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988" w:rsidRDefault="00FD7553" w:rsidP="00170ACE">
      <w:pPr>
        <w:jc w:val="center"/>
      </w:pPr>
      <w:r>
        <w:rPr>
          <w:rFonts w:ascii="方正小标宋简体" w:eastAsia="方正小标宋简体" w:hint="eastAsia"/>
          <w:sz w:val="32"/>
          <w:szCs w:val="32"/>
        </w:rPr>
        <w:t>《</w:t>
      </w:r>
      <w:r w:rsidR="00170ACE" w:rsidRPr="00170ACE">
        <w:rPr>
          <w:rFonts w:ascii="方正小标宋简体" w:eastAsia="方正小标宋简体" w:hint="eastAsia"/>
          <w:sz w:val="32"/>
          <w:szCs w:val="32"/>
        </w:rPr>
        <w:t>江门市职工和城乡居民基本医疗保险分类保障实施方案（征求意见稿）》征求意见汇总表</w:t>
      </w:r>
    </w:p>
    <w:tbl>
      <w:tblPr>
        <w:tblStyle w:val="a3"/>
        <w:tblW w:w="0" w:type="auto"/>
        <w:tblLayout w:type="fixed"/>
        <w:tblLook w:val="04A0" w:firstRow="1" w:lastRow="0" w:firstColumn="1" w:lastColumn="0" w:noHBand="0" w:noVBand="1"/>
      </w:tblPr>
      <w:tblGrid>
        <w:gridCol w:w="659"/>
        <w:gridCol w:w="1292"/>
        <w:gridCol w:w="5122"/>
        <w:gridCol w:w="940"/>
        <w:gridCol w:w="5572"/>
        <w:gridCol w:w="589"/>
      </w:tblGrid>
      <w:tr w:rsidR="00DD5988" w:rsidRPr="00CC67BA" w:rsidTr="0008293E">
        <w:trPr>
          <w:trHeight w:val="810"/>
        </w:trPr>
        <w:tc>
          <w:tcPr>
            <w:tcW w:w="659" w:type="dxa"/>
            <w:vAlign w:val="center"/>
          </w:tcPr>
          <w:p w:rsidR="00DD5988" w:rsidRPr="00CC67BA" w:rsidRDefault="00DD5988" w:rsidP="001E78AE">
            <w:pPr>
              <w:pStyle w:val="a4"/>
              <w:jc w:val="center"/>
              <w:rPr>
                <w:rFonts w:asciiTheme="minorEastAsia" w:hAnsiTheme="minorEastAsia"/>
                <w:b/>
              </w:rPr>
            </w:pPr>
            <w:r w:rsidRPr="00CC67BA">
              <w:rPr>
                <w:rFonts w:asciiTheme="minorEastAsia" w:hAnsiTheme="minorEastAsia" w:hint="eastAsia"/>
                <w:b/>
              </w:rPr>
              <w:t>序号</w:t>
            </w:r>
          </w:p>
        </w:tc>
        <w:tc>
          <w:tcPr>
            <w:tcW w:w="1292" w:type="dxa"/>
            <w:vAlign w:val="center"/>
          </w:tcPr>
          <w:p w:rsidR="00CC67BA" w:rsidRPr="00CC67BA" w:rsidRDefault="00DD5988" w:rsidP="00CC67BA">
            <w:pPr>
              <w:pStyle w:val="a4"/>
              <w:jc w:val="center"/>
              <w:rPr>
                <w:rFonts w:asciiTheme="minorEastAsia" w:hAnsiTheme="minorEastAsia"/>
                <w:b/>
              </w:rPr>
            </w:pPr>
            <w:r w:rsidRPr="00CC67BA">
              <w:rPr>
                <w:rFonts w:asciiTheme="minorEastAsia" w:hAnsiTheme="minorEastAsia" w:hint="eastAsia"/>
                <w:b/>
              </w:rPr>
              <w:t>征求意见</w:t>
            </w:r>
          </w:p>
          <w:p w:rsidR="00DD5988" w:rsidRPr="00CC67BA" w:rsidRDefault="00DD5988" w:rsidP="00CC67BA">
            <w:pPr>
              <w:pStyle w:val="a4"/>
              <w:jc w:val="center"/>
              <w:rPr>
                <w:rFonts w:asciiTheme="minorEastAsia" w:hAnsiTheme="minorEastAsia"/>
                <w:b/>
              </w:rPr>
            </w:pPr>
            <w:r w:rsidRPr="00CC67BA">
              <w:rPr>
                <w:rFonts w:asciiTheme="minorEastAsia" w:hAnsiTheme="minorEastAsia" w:hint="eastAsia"/>
                <w:b/>
              </w:rPr>
              <w:t>对象</w:t>
            </w:r>
          </w:p>
        </w:tc>
        <w:tc>
          <w:tcPr>
            <w:tcW w:w="5122" w:type="dxa"/>
            <w:vAlign w:val="center"/>
          </w:tcPr>
          <w:p w:rsidR="00DD5988" w:rsidRPr="00CC67BA" w:rsidRDefault="00DD5988" w:rsidP="00CC67BA">
            <w:pPr>
              <w:pStyle w:val="a4"/>
              <w:jc w:val="center"/>
              <w:rPr>
                <w:rFonts w:asciiTheme="minorEastAsia" w:hAnsiTheme="minorEastAsia"/>
                <w:b/>
              </w:rPr>
            </w:pPr>
            <w:r w:rsidRPr="00CC67BA">
              <w:rPr>
                <w:rFonts w:asciiTheme="minorEastAsia" w:hAnsiTheme="minorEastAsia" w:hint="eastAsia"/>
                <w:b/>
              </w:rPr>
              <w:t>意见和建议</w:t>
            </w:r>
          </w:p>
        </w:tc>
        <w:tc>
          <w:tcPr>
            <w:tcW w:w="940" w:type="dxa"/>
            <w:vAlign w:val="center"/>
          </w:tcPr>
          <w:p w:rsidR="00CC67BA" w:rsidRDefault="00DD5988" w:rsidP="007B339F">
            <w:pPr>
              <w:pStyle w:val="a4"/>
              <w:jc w:val="center"/>
              <w:rPr>
                <w:rFonts w:asciiTheme="minorEastAsia" w:hAnsiTheme="minorEastAsia"/>
                <w:b/>
              </w:rPr>
            </w:pPr>
            <w:r w:rsidRPr="00CC67BA">
              <w:rPr>
                <w:rFonts w:asciiTheme="minorEastAsia" w:hAnsiTheme="minorEastAsia" w:hint="eastAsia"/>
                <w:b/>
              </w:rPr>
              <w:t>是否</w:t>
            </w:r>
          </w:p>
          <w:p w:rsidR="00DD5988" w:rsidRPr="00CC67BA" w:rsidRDefault="00DD5988" w:rsidP="007B339F">
            <w:pPr>
              <w:pStyle w:val="a4"/>
              <w:jc w:val="center"/>
              <w:rPr>
                <w:rFonts w:asciiTheme="minorEastAsia" w:hAnsiTheme="minorEastAsia"/>
                <w:b/>
              </w:rPr>
            </w:pPr>
            <w:r w:rsidRPr="00CC67BA">
              <w:rPr>
                <w:rFonts w:asciiTheme="minorEastAsia" w:hAnsiTheme="minorEastAsia" w:hint="eastAsia"/>
                <w:b/>
              </w:rPr>
              <w:t>采纳</w:t>
            </w:r>
          </w:p>
        </w:tc>
        <w:tc>
          <w:tcPr>
            <w:tcW w:w="5572" w:type="dxa"/>
            <w:vAlign w:val="center"/>
          </w:tcPr>
          <w:p w:rsidR="00DD5988" w:rsidRPr="00CC67BA" w:rsidRDefault="00F31FF4" w:rsidP="00CC67BA">
            <w:pPr>
              <w:pStyle w:val="a4"/>
              <w:jc w:val="center"/>
              <w:rPr>
                <w:rFonts w:asciiTheme="minorEastAsia" w:hAnsiTheme="minorEastAsia"/>
                <w:b/>
              </w:rPr>
            </w:pPr>
            <w:r>
              <w:rPr>
                <w:rFonts w:asciiTheme="minorEastAsia" w:hAnsiTheme="minorEastAsia" w:hint="eastAsia"/>
                <w:b/>
              </w:rPr>
              <w:t>回复意见</w:t>
            </w:r>
          </w:p>
        </w:tc>
        <w:tc>
          <w:tcPr>
            <w:tcW w:w="589" w:type="dxa"/>
            <w:vAlign w:val="center"/>
          </w:tcPr>
          <w:p w:rsidR="00DD5988" w:rsidRPr="00CC67BA" w:rsidRDefault="00DD5988" w:rsidP="00CC67BA">
            <w:pPr>
              <w:pStyle w:val="a4"/>
              <w:jc w:val="center"/>
              <w:rPr>
                <w:rFonts w:asciiTheme="minorEastAsia" w:hAnsiTheme="minorEastAsia"/>
                <w:b/>
              </w:rPr>
            </w:pPr>
            <w:r w:rsidRPr="00CC67BA">
              <w:rPr>
                <w:rFonts w:asciiTheme="minorEastAsia" w:hAnsiTheme="minorEastAsia" w:hint="eastAsia"/>
                <w:b/>
              </w:rPr>
              <w:t>备注</w:t>
            </w:r>
          </w:p>
        </w:tc>
      </w:tr>
      <w:tr w:rsidR="00DD5988" w:rsidRPr="00CC67BA" w:rsidTr="0008293E">
        <w:trPr>
          <w:trHeight w:val="1978"/>
        </w:trPr>
        <w:tc>
          <w:tcPr>
            <w:tcW w:w="659" w:type="dxa"/>
            <w:vAlign w:val="center"/>
          </w:tcPr>
          <w:p w:rsidR="00DD5988" w:rsidRPr="00CC67BA" w:rsidRDefault="0027743B" w:rsidP="001E78AE">
            <w:pPr>
              <w:pStyle w:val="a4"/>
              <w:jc w:val="center"/>
              <w:rPr>
                <w:rFonts w:ascii="仿宋_GB2312" w:eastAsia="仿宋_GB2312"/>
              </w:rPr>
            </w:pPr>
            <w:r w:rsidRPr="00CC67BA">
              <w:rPr>
                <w:rFonts w:ascii="仿宋_GB2312" w:eastAsia="仿宋_GB2312" w:hint="eastAsia"/>
              </w:rPr>
              <w:t>1</w:t>
            </w:r>
          </w:p>
        </w:tc>
        <w:tc>
          <w:tcPr>
            <w:tcW w:w="1292" w:type="dxa"/>
            <w:vAlign w:val="center"/>
          </w:tcPr>
          <w:p w:rsidR="00DD5988" w:rsidRPr="00CC67BA" w:rsidRDefault="002B7649" w:rsidP="001E78AE">
            <w:pPr>
              <w:pStyle w:val="a4"/>
              <w:jc w:val="center"/>
              <w:rPr>
                <w:rFonts w:ascii="仿宋_GB2312" w:eastAsia="仿宋_GB2312"/>
              </w:rPr>
            </w:pPr>
            <w:r w:rsidRPr="0008293E">
              <w:rPr>
                <w:rFonts w:asciiTheme="minorEastAsia" w:hAnsiTheme="minorEastAsia" w:hint="eastAsia"/>
                <w:sz w:val="22"/>
              </w:rPr>
              <w:t>胡</w:t>
            </w:r>
            <w:r w:rsidRPr="0008293E">
              <w:rPr>
                <w:rFonts w:asciiTheme="minorEastAsia" w:hAnsiTheme="minorEastAsia"/>
                <w:sz w:val="22"/>
              </w:rPr>
              <w:t xml:space="preserve"> &lt;huxi66882020@163.com&gt;</w:t>
            </w:r>
          </w:p>
        </w:tc>
        <w:tc>
          <w:tcPr>
            <w:tcW w:w="5122" w:type="dxa"/>
          </w:tcPr>
          <w:p w:rsidR="002B7649" w:rsidRPr="002B7649" w:rsidRDefault="002B7649" w:rsidP="002B7649">
            <w:pPr>
              <w:rPr>
                <w:color w:val="000000"/>
                <w:sz w:val="22"/>
              </w:rPr>
            </w:pPr>
            <w:r w:rsidRPr="002B7649">
              <w:rPr>
                <w:rFonts w:hint="eastAsia"/>
                <w:color w:val="000000"/>
                <w:sz w:val="22"/>
              </w:rPr>
              <w:t>作为一名肺动脉高压患者，我们确实有太多的无助与无奈。肺动脉高压作为一种罕见病种，每月所花费的医疗费用已经超过我们的经济承受能力，虽然在</w:t>
            </w:r>
            <w:r w:rsidRPr="002B7649">
              <w:rPr>
                <w:rFonts w:hint="eastAsia"/>
                <w:color w:val="000000"/>
                <w:sz w:val="22"/>
              </w:rPr>
              <w:t>2021</w:t>
            </w:r>
            <w:r w:rsidRPr="002B7649">
              <w:rPr>
                <w:rFonts w:hint="eastAsia"/>
                <w:color w:val="000000"/>
                <w:sz w:val="22"/>
              </w:rPr>
              <w:t>年已经将肺动脉高压</w:t>
            </w:r>
            <w:proofErr w:type="gramStart"/>
            <w:r w:rsidRPr="002B7649">
              <w:rPr>
                <w:rFonts w:hint="eastAsia"/>
                <w:color w:val="000000"/>
                <w:sz w:val="22"/>
              </w:rPr>
              <w:t>纳入门特乙类</w:t>
            </w:r>
            <w:proofErr w:type="gramEnd"/>
            <w:r w:rsidRPr="002B7649">
              <w:rPr>
                <w:rFonts w:hint="eastAsia"/>
                <w:color w:val="000000"/>
                <w:sz w:val="22"/>
              </w:rPr>
              <w:t>目录，目前整个江门地区没有一家医院能买到我们需要的药物，外市购买后报销比例是相当少的，就算在江门地区能够购买到药物，但是在报销后的费用也是比较高的，像我们需要同时服用</w:t>
            </w:r>
            <w:r w:rsidRPr="002B7649">
              <w:rPr>
                <w:rFonts w:hint="eastAsia"/>
                <w:color w:val="000000"/>
                <w:sz w:val="22"/>
              </w:rPr>
              <w:t>2~3</w:t>
            </w:r>
            <w:r w:rsidRPr="002B7649">
              <w:rPr>
                <w:rFonts w:hint="eastAsia"/>
                <w:color w:val="000000"/>
                <w:sz w:val="22"/>
              </w:rPr>
              <w:t>种药物（有</w:t>
            </w:r>
            <w:proofErr w:type="gramStart"/>
            <w:r w:rsidRPr="002B7649">
              <w:rPr>
                <w:rFonts w:hint="eastAsia"/>
                <w:color w:val="000000"/>
                <w:sz w:val="22"/>
              </w:rPr>
              <w:t>医</w:t>
            </w:r>
            <w:proofErr w:type="gramEnd"/>
            <w:r w:rsidRPr="002B7649">
              <w:rPr>
                <w:rFonts w:hint="eastAsia"/>
                <w:color w:val="000000"/>
                <w:sz w:val="22"/>
              </w:rPr>
              <w:t>保内和</w:t>
            </w:r>
            <w:proofErr w:type="gramStart"/>
            <w:r w:rsidRPr="002B7649">
              <w:rPr>
                <w:rFonts w:hint="eastAsia"/>
                <w:color w:val="000000"/>
                <w:sz w:val="22"/>
              </w:rPr>
              <w:t>医保</w:t>
            </w:r>
            <w:proofErr w:type="gramEnd"/>
            <w:r w:rsidRPr="002B7649">
              <w:rPr>
                <w:rFonts w:hint="eastAsia"/>
                <w:color w:val="000000"/>
                <w:sz w:val="22"/>
              </w:rPr>
              <w:t>外），报销后每月的药物费用在</w:t>
            </w:r>
            <w:r w:rsidRPr="002B7649">
              <w:rPr>
                <w:rFonts w:hint="eastAsia"/>
                <w:color w:val="000000"/>
                <w:sz w:val="22"/>
              </w:rPr>
              <w:t>3000~6000</w:t>
            </w:r>
            <w:r w:rsidRPr="002B7649">
              <w:rPr>
                <w:rFonts w:hint="eastAsia"/>
                <w:color w:val="000000"/>
                <w:sz w:val="22"/>
              </w:rPr>
              <w:t>元，我们还需要定期的复查，这样我们的费用已经超过我们所能承受最大经济能力。</w:t>
            </w:r>
          </w:p>
          <w:p w:rsidR="002B7649" w:rsidRPr="002B7649" w:rsidRDefault="002B7649" w:rsidP="002B7649">
            <w:pPr>
              <w:rPr>
                <w:color w:val="000000"/>
                <w:sz w:val="22"/>
              </w:rPr>
            </w:pPr>
            <w:r w:rsidRPr="002B7649">
              <w:rPr>
                <w:rFonts w:hint="eastAsia"/>
                <w:color w:val="000000"/>
                <w:sz w:val="22"/>
              </w:rPr>
              <w:t>附图是我们用药的费用，药物通常的搭配是马</w:t>
            </w:r>
            <w:proofErr w:type="gramStart"/>
            <w:r w:rsidRPr="002B7649">
              <w:rPr>
                <w:rFonts w:hint="eastAsia"/>
                <w:color w:val="000000"/>
                <w:sz w:val="22"/>
              </w:rPr>
              <w:t>西腾坦</w:t>
            </w:r>
            <w:proofErr w:type="gramEnd"/>
            <w:r w:rsidRPr="002B7649">
              <w:rPr>
                <w:rFonts w:hint="eastAsia"/>
                <w:color w:val="000000"/>
                <w:sz w:val="22"/>
              </w:rPr>
              <w:t>+</w:t>
            </w:r>
            <w:r w:rsidRPr="002B7649">
              <w:rPr>
                <w:rFonts w:hint="eastAsia"/>
                <w:color w:val="000000"/>
                <w:sz w:val="22"/>
              </w:rPr>
              <w:t>司来帕格</w:t>
            </w:r>
            <w:r w:rsidRPr="002B7649">
              <w:rPr>
                <w:rFonts w:hint="eastAsia"/>
                <w:color w:val="000000"/>
                <w:sz w:val="22"/>
              </w:rPr>
              <w:t>+</w:t>
            </w:r>
            <w:r w:rsidRPr="002B7649">
              <w:rPr>
                <w:rFonts w:hint="eastAsia"/>
                <w:color w:val="000000"/>
                <w:sz w:val="22"/>
              </w:rPr>
              <w:t>利奥西瓜片，最小剂量的药费是</w:t>
            </w:r>
            <w:r w:rsidRPr="002B7649">
              <w:rPr>
                <w:rFonts w:hint="eastAsia"/>
                <w:color w:val="000000"/>
                <w:sz w:val="22"/>
              </w:rPr>
              <w:t>8741</w:t>
            </w:r>
            <w:r w:rsidRPr="002B7649">
              <w:rPr>
                <w:rFonts w:hint="eastAsia"/>
                <w:color w:val="000000"/>
                <w:sz w:val="22"/>
              </w:rPr>
              <w:t>元；波生坦</w:t>
            </w:r>
            <w:r w:rsidRPr="002B7649">
              <w:rPr>
                <w:rFonts w:hint="eastAsia"/>
                <w:color w:val="000000"/>
                <w:sz w:val="22"/>
              </w:rPr>
              <w:t>+</w:t>
            </w:r>
            <w:r w:rsidRPr="002B7649">
              <w:rPr>
                <w:rFonts w:hint="eastAsia"/>
                <w:color w:val="000000"/>
                <w:sz w:val="22"/>
              </w:rPr>
              <w:t>西地那非</w:t>
            </w:r>
            <w:r w:rsidRPr="002B7649">
              <w:rPr>
                <w:rFonts w:hint="eastAsia"/>
                <w:color w:val="000000"/>
                <w:sz w:val="22"/>
              </w:rPr>
              <w:t>/</w:t>
            </w:r>
            <w:r w:rsidRPr="002B7649">
              <w:rPr>
                <w:rFonts w:hint="eastAsia"/>
                <w:color w:val="000000"/>
                <w:sz w:val="22"/>
              </w:rPr>
              <w:t>他达那非，最小剂量的药费是</w:t>
            </w:r>
            <w:r w:rsidRPr="002B7649">
              <w:rPr>
                <w:rFonts w:hint="eastAsia"/>
                <w:color w:val="000000"/>
                <w:sz w:val="22"/>
              </w:rPr>
              <w:t>5154/8625</w:t>
            </w:r>
            <w:r w:rsidRPr="002B7649">
              <w:rPr>
                <w:rFonts w:hint="eastAsia"/>
                <w:color w:val="000000"/>
                <w:sz w:val="22"/>
              </w:rPr>
              <w:t>元；安立生坦</w:t>
            </w:r>
            <w:r w:rsidRPr="002B7649">
              <w:rPr>
                <w:rFonts w:hint="eastAsia"/>
                <w:color w:val="000000"/>
                <w:sz w:val="22"/>
              </w:rPr>
              <w:t>+</w:t>
            </w:r>
            <w:r w:rsidRPr="002B7649">
              <w:rPr>
                <w:rFonts w:hint="eastAsia"/>
                <w:color w:val="000000"/>
                <w:sz w:val="22"/>
              </w:rPr>
              <w:t>西地那非</w:t>
            </w:r>
            <w:r w:rsidRPr="002B7649">
              <w:rPr>
                <w:rFonts w:hint="eastAsia"/>
                <w:color w:val="000000"/>
                <w:sz w:val="22"/>
              </w:rPr>
              <w:t>/</w:t>
            </w:r>
            <w:r w:rsidRPr="002B7649">
              <w:rPr>
                <w:rFonts w:hint="eastAsia"/>
                <w:color w:val="000000"/>
                <w:sz w:val="22"/>
              </w:rPr>
              <w:t>他达那非，最小剂量的药费是</w:t>
            </w:r>
            <w:r w:rsidRPr="002B7649">
              <w:rPr>
                <w:rFonts w:hint="eastAsia"/>
                <w:color w:val="000000"/>
                <w:sz w:val="22"/>
              </w:rPr>
              <w:t>7425/3954</w:t>
            </w:r>
            <w:r w:rsidRPr="002B7649">
              <w:rPr>
                <w:rFonts w:hint="eastAsia"/>
                <w:color w:val="000000"/>
                <w:sz w:val="22"/>
              </w:rPr>
              <w:t>元，但是安立生坦，西地那非，他达那非这样的要是不在</w:t>
            </w:r>
            <w:proofErr w:type="gramStart"/>
            <w:r w:rsidRPr="002B7649">
              <w:rPr>
                <w:rFonts w:hint="eastAsia"/>
                <w:color w:val="000000"/>
                <w:sz w:val="22"/>
              </w:rPr>
              <w:t>医保范围</w:t>
            </w:r>
            <w:proofErr w:type="gramEnd"/>
            <w:r w:rsidRPr="002B7649">
              <w:rPr>
                <w:rFonts w:hint="eastAsia"/>
                <w:color w:val="000000"/>
                <w:sz w:val="22"/>
              </w:rPr>
              <w:t>的，实际费用远远超过</w:t>
            </w:r>
            <w:proofErr w:type="gramStart"/>
            <w:r w:rsidRPr="002B7649">
              <w:rPr>
                <w:rFonts w:hint="eastAsia"/>
                <w:color w:val="000000"/>
                <w:sz w:val="22"/>
              </w:rPr>
              <w:t>了门特报销</w:t>
            </w:r>
            <w:proofErr w:type="gramEnd"/>
            <w:r w:rsidRPr="002B7649">
              <w:rPr>
                <w:rFonts w:hint="eastAsia"/>
                <w:color w:val="000000"/>
                <w:sz w:val="22"/>
              </w:rPr>
              <w:t>限额，这样高额的医疗费用我们实在无力承担。</w:t>
            </w:r>
          </w:p>
          <w:p w:rsidR="002B7649" w:rsidRPr="002B7649" w:rsidRDefault="002B7649" w:rsidP="002B7649">
            <w:pPr>
              <w:rPr>
                <w:color w:val="000000"/>
                <w:sz w:val="22"/>
              </w:rPr>
            </w:pPr>
            <w:r w:rsidRPr="002B7649">
              <w:rPr>
                <w:rFonts w:hint="eastAsia"/>
                <w:color w:val="000000"/>
                <w:sz w:val="22"/>
              </w:rPr>
              <w:t>希望领导能够考虑，能将肺动脉高压的这种罕见病的门诊报销纳入大病保险，而不只是局限于住院时的报销。我们日常吃药就能控制病情，不用长期住院来控制，来浪费医疗资源。</w:t>
            </w:r>
          </w:p>
          <w:p w:rsidR="002B7649" w:rsidRPr="002B7649" w:rsidRDefault="002B7649" w:rsidP="002B7649">
            <w:pPr>
              <w:rPr>
                <w:color w:val="000000"/>
                <w:sz w:val="22"/>
              </w:rPr>
            </w:pPr>
            <w:r w:rsidRPr="002B7649">
              <w:rPr>
                <w:rFonts w:hint="eastAsia"/>
                <w:color w:val="000000"/>
                <w:sz w:val="22"/>
              </w:rPr>
              <w:t>希望能将肺动脉高压的门</w:t>
            </w:r>
            <w:proofErr w:type="gramStart"/>
            <w:r w:rsidRPr="002B7649">
              <w:rPr>
                <w:rFonts w:hint="eastAsia"/>
                <w:color w:val="000000"/>
                <w:sz w:val="22"/>
              </w:rPr>
              <w:t>特</w:t>
            </w:r>
            <w:proofErr w:type="gramEnd"/>
            <w:r w:rsidRPr="002B7649">
              <w:rPr>
                <w:rFonts w:hint="eastAsia"/>
                <w:color w:val="000000"/>
                <w:sz w:val="22"/>
              </w:rPr>
              <w:t>费用纳入大病保险，像我们的安立生坦，西地那非，他达那非等药物能通过大病保险保销。</w:t>
            </w:r>
          </w:p>
          <w:p w:rsidR="00DD5988" w:rsidRPr="002B7649" w:rsidRDefault="002B7649" w:rsidP="00CC67BA">
            <w:pPr>
              <w:pStyle w:val="a4"/>
              <w:rPr>
                <w:rFonts w:ascii="仿宋_GB2312" w:eastAsia="仿宋_GB2312"/>
              </w:rPr>
            </w:pPr>
            <w:r w:rsidRPr="002B7649">
              <w:rPr>
                <w:rFonts w:hint="eastAsia"/>
                <w:color w:val="000000"/>
                <w:sz w:val="22"/>
              </w:rPr>
              <w:t>谢谢各位领导能采取我们的意见</w:t>
            </w:r>
            <w:r w:rsidRPr="002B7649">
              <w:rPr>
                <w:rFonts w:hint="eastAsia"/>
                <w:color w:val="000000"/>
                <w:sz w:val="22"/>
              </w:rPr>
              <w:t>!</w:t>
            </w:r>
            <w:r w:rsidRPr="002B7649" w:rsidDel="002B7649">
              <w:rPr>
                <w:rFonts w:hint="eastAsia"/>
                <w:color w:val="000000"/>
                <w:sz w:val="22"/>
              </w:rPr>
              <w:t xml:space="preserve"> </w:t>
            </w:r>
          </w:p>
        </w:tc>
        <w:tc>
          <w:tcPr>
            <w:tcW w:w="940" w:type="dxa"/>
            <w:vAlign w:val="center"/>
          </w:tcPr>
          <w:p w:rsidR="00DD5988" w:rsidRPr="0008293E" w:rsidRDefault="00DD5988" w:rsidP="007B339F">
            <w:pPr>
              <w:pStyle w:val="a4"/>
              <w:jc w:val="center"/>
              <w:rPr>
                <w:rFonts w:asciiTheme="minorEastAsia" w:hAnsiTheme="minorEastAsia"/>
                <w:sz w:val="22"/>
              </w:rPr>
            </w:pPr>
            <w:r w:rsidRPr="0008293E">
              <w:rPr>
                <w:rFonts w:asciiTheme="minorEastAsia" w:hAnsiTheme="minorEastAsia" w:hint="eastAsia"/>
                <w:sz w:val="22"/>
              </w:rPr>
              <w:t>采纳</w:t>
            </w:r>
          </w:p>
        </w:tc>
        <w:tc>
          <w:tcPr>
            <w:tcW w:w="5572" w:type="dxa"/>
          </w:tcPr>
          <w:p w:rsidR="00DD5988" w:rsidRPr="0008293E" w:rsidRDefault="0018563E">
            <w:pPr>
              <w:pStyle w:val="a4"/>
              <w:rPr>
                <w:rFonts w:asciiTheme="minorEastAsia" w:hAnsiTheme="minorEastAsia"/>
                <w:sz w:val="22"/>
              </w:rPr>
            </w:pPr>
            <w:r w:rsidRPr="0008293E">
              <w:rPr>
                <w:rFonts w:asciiTheme="minorEastAsia" w:hAnsiTheme="minorEastAsia"/>
                <w:sz w:val="22"/>
              </w:rPr>
              <w:br/>
            </w:r>
            <w:r w:rsidR="002B7649" w:rsidRPr="0008293E">
              <w:rPr>
                <w:rFonts w:asciiTheme="minorEastAsia" w:hAnsiTheme="minorEastAsia" w:hint="eastAsia"/>
                <w:sz w:val="22"/>
              </w:rPr>
              <w:t>将根据省的要求、基金实际运行情况以及医疗费用的实际情况对我市门诊特定病种待遇进行适时调整。</w:t>
            </w:r>
          </w:p>
        </w:tc>
        <w:tc>
          <w:tcPr>
            <w:tcW w:w="589" w:type="dxa"/>
          </w:tcPr>
          <w:p w:rsidR="00DD5988" w:rsidRPr="00CC67BA" w:rsidRDefault="00DD5988" w:rsidP="00CC67BA">
            <w:pPr>
              <w:pStyle w:val="a4"/>
              <w:rPr>
                <w:rFonts w:ascii="仿宋_GB2312" w:eastAsia="仿宋_GB2312"/>
              </w:rPr>
            </w:pPr>
          </w:p>
        </w:tc>
      </w:tr>
      <w:tr w:rsidR="002B7649" w:rsidRPr="00CC67BA" w:rsidTr="0008293E">
        <w:trPr>
          <w:trHeight w:val="3251"/>
        </w:trPr>
        <w:tc>
          <w:tcPr>
            <w:tcW w:w="659" w:type="dxa"/>
            <w:vAlign w:val="center"/>
          </w:tcPr>
          <w:p w:rsidR="002B7649" w:rsidRPr="00CC67BA" w:rsidRDefault="002B7649" w:rsidP="001E78AE">
            <w:pPr>
              <w:pStyle w:val="a4"/>
              <w:jc w:val="center"/>
              <w:rPr>
                <w:rFonts w:ascii="仿宋_GB2312" w:eastAsia="仿宋_GB2312"/>
              </w:rPr>
            </w:pPr>
            <w:r>
              <w:rPr>
                <w:rFonts w:ascii="仿宋_GB2312" w:eastAsia="仿宋_GB2312" w:hint="eastAsia"/>
              </w:rPr>
              <w:t>2</w:t>
            </w:r>
          </w:p>
        </w:tc>
        <w:tc>
          <w:tcPr>
            <w:tcW w:w="1292" w:type="dxa"/>
            <w:vAlign w:val="center"/>
          </w:tcPr>
          <w:p w:rsidR="002B7649" w:rsidRPr="0008293E" w:rsidRDefault="002B7649" w:rsidP="001E78AE">
            <w:pPr>
              <w:pStyle w:val="a4"/>
              <w:jc w:val="center"/>
              <w:rPr>
                <w:rFonts w:asciiTheme="minorEastAsia" w:hAnsiTheme="minorEastAsia"/>
                <w:sz w:val="22"/>
              </w:rPr>
            </w:pPr>
            <w:proofErr w:type="gramStart"/>
            <w:r w:rsidRPr="0008293E">
              <w:rPr>
                <w:rFonts w:asciiTheme="minorEastAsia" w:hAnsiTheme="minorEastAsia" w:hint="eastAsia"/>
                <w:sz w:val="22"/>
              </w:rPr>
              <w:t>黎艺恒</w:t>
            </w:r>
            <w:proofErr w:type="gramEnd"/>
            <w:r w:rsidRPr="0008293E">
              <w:rPr>
                <w:rFonts w:asciiTheme="minorEastAsia" w:hAnsiTheme="minorEastAsia"/>
                <w:sz w:val="22"/>
              </w:rPr>
              <w:t xml:space="preserve"> &lt;wqxyg@163.com&gt;</w:t>
            </w:r>
          </w:p>
        </w:tc>
        <w:tc>
          <w:tcPr>
            <w:tcW w:w="5122" w:type="dxa"/>
          </w:tcPr>
          <w:p w:rsidR="002B7649" w:rsidRPr="002B7649" w:rsidRDefault="002B7649" w:rsidP="002B7649">
            <w:pPr>
              <w:rPr>
                <w:color w:val="000000"/>
                <w:sz w:val="22"/>
              </w:rPr>
            </w:pPr>
            <w:r w:rsidRPr="002B7649">
              <w:rPr>
                <w:rFonts w:hint="eastAsia"/>
                <w:color w:val="000000"/>
                <w:sz w:val="22"/>
              </w:rPr>
              <w:t>建议我市大病支付待遇包括门</w:t>
            </w:r>
            <w:proofErr w:type="gramStart"/>
            <w:r w:rsidRPr="002B7649">
              <w:rPr>
                <w:rFonts w:hint="eastAsia"/>
                <w:color w:val="000000"/>
                <w:sz w:val="22"/>
              </w:rPr>
              <w:t>特</w:t>
            </w:r>
            <w:proofErr w:type="gramEnd"/>
            <w:r w:rsidRPr="002B7649">
              <w:rPr>
                <w:rFonts w:hint="eastAsia"/>
                <w:color w:val="000000"/>
                <w:sz w:val="22"/>
              </w:rPr>
              <w:t>费用，因为有些长期服药的病种（例如肺动脉高压）药物费用很高，长期</w:t>
            </w:r>
            <w:proofErr w:type="gramStart"/>
            <w:r w:rsidRPr="002B7649">
              <w:rPr>
                <w:rFonts w:hint="eastAsia"/>
                <w:color w:val="000000"/>
                <w:sz w:val="22"/>
              </w:rPr>
              <w:t>需要门特复查</w:t>
            </w:r>
            <w:proofErr w:type="gramEnd"/>
            <w:r w:rsidRPr="002B7649">
              <w:rPr>
                <w:rFonts w:hint="eastAsia"/>
                <w:color w:val="000000"/>
                <w:sz w:val="22"/>
              </w:rPr>
              <w:t>开药治疗，现有的</w:t>
            </w:r>
            <w:proofErr w:type="gramStart"/>
            <w:r w:rsidRPr="002B7649">
              <w:rPr>
                <w:rFonts w:hint="eastAsia"/>
                <w:color w:val="000000"/>
                <w:sz w:val="22"/>
              </w:rPr>
              <w:t>门特支付</w:t>
            </w:r>
            <w:proofErr w:type="gramEnd"/>
            <w:r w:rsidRPr="002B7649">
              <w:rPr>
                <w:rFonts w:hint="eastAsia"/>
                <w:color w:val="000000"/>
                <w:sz w:val="22"/>
              </w:rPr>
              <w:t>限额远远不够实际用药费用，如果大病</w:t>
            </w:r>
            <w:proofErr w:type="gramStart"/>
            <w:r w:rsidRPr="002B7649">
              <w:rPr>
                <w:rFonts w:hint="eastAsia"/>
                <w:color w:val="000000"/>
                <w:sz w:val="22"/>
              </w:rPr>
              <w:t>医</w:t>
            </w:r>
            <w:proofErr w:type="gramEnd"/>
            <w:r w:rsidRPr="002B7649">
              <w:rPr>
                <w:rFonts w:hint="eastAsia"/>
                <w:color w:val="000000"/>
                <w:sz w:val="22"/>
              </w:rPr>
              <w:t>保必须要住院治疗相当于鼓励这些病人去住院治疗，浪费医疗资源和加重病人负担。而且别的地市已经能把一些门</w:t>
            </w:r>
            <w:proofErr w:type="gramStart"/>
            <w:r w:rsidRPr="002B7649">
              <w:rPr>
                <w:rFonts w:hint="eastAsia"/>
                <w:color w:val="000000"/>
                <w:sz w:val="22"/>
              </w:rPr>
              <w:t>特</w:t>
            </w:r>
            <w:proofErr w:type="gramEnd"/>
            <w:r w:rsidRPr="002B7649">
              <w:rPr>
                <w:rFonts w:hint="eastAsia"/>
                <w:color w:val="000000"/>
                <w:sz w:val="22"/>
              </w:rPr>
              <w:t>费用高的病种纳入大病保险支付范围，希望我市在医疗民生方面也能做得更好，谢谢。</w:t>
            </w:r>
          </w:p>
        </w:tc>
        <w:tc>
          <w:tcPr>
            <w:tcW w:w="940" w:type="dxa"/>
            <w:vAlign w:val="center"/>
          </w:tcPr>
          <w:p w:rsidR="002B7649" w:rsidRPr="0008293E" w:rsidRDefault="002B7649" w:rsidP="007B339F">
            <w:pPr>
              <w:pStyle w:val="a4"/>
              <w:jc w:val="center"/>
              <w:rPr>
                <w:rFonts w:asciiTheme="minorEastAsia" w:hAnsiTheme="minorEastAsia"/>
                <w:sz w:val="22"/>
              </w:rPr>
            </w:pPr>
            <w:r w:rsidRPr="0008293E">
              <w:rPr>
                <w:rFonts w:asciiTheme="minorEastAsia" w:hAnsiTheme="minorEastAsia" w:hint="eastAsia"/>
                <w:sz w:val="22"/>
              </w:rPr>
              <w:t>采纳</w:t>
            </w:r>
          </w:p>
        </w:tc>
        <w:tc>
          <w:tcPr>
            <w:tcW w:w="5572" w:type="dxa"/>
          </w:tcPr>
          <w:p w:rsidR="002B7649" w:rsidRPr="0008293E" w:rsidRDefault="002B7649">
            <w:pPr>
              <w:pStyle w:val="a4"/>
              <w:rPr>
                <w:rFonts w:asciiTheme="minorEastAsia" w:hAnsiTheme="minorEastAsia"/>
                <w:sz w:val="22"/>
              </w:rPr>
            </w:pPr>
            <w:r w:rsidRPr="0008293E">
              <w:rPr>
                <w:rFonts w:asciiTheme="minorEastAsia" w:hAnsiTheme="minorEastAsia" w:hint="eastAsia"/>
                <w:sz w:val="22"/>
              </w:rPr>
              <w:t>将根据省的要求、基金实际运行情况以及医疗费用的实际情况对我市门诊特定病种待遇进行适时调整。</w:t>
            </w:r>
          </w:p>
        </w:tc>
        <w:tc>
          <w:tcPr>
            <w:tcW w:w="589" w:type="dxa"/>
          </w:tcPr>
          <w:p w:rsidR="002B7649" w:rsidRPr="00CC67BA" w:rsidRDefault="002B7649" w:rsidP="00CC67BA">
            <w:pPr>
              <w:pStyle w:val="a4"/>
              <w:rPr>
                <w:rFonts w:ascii="仿宋_GB2312" w:eastAsia="仿宋_GB2312"/>
              </w:rPr>
            </w:pPr>
          </w:p>
        </w:tc>
      </w:tr>
      <w:tr w:rsidR="002B7649" w:rsidRPr="00CC67BA" w:rsidTr="002B7649">
        <w:trPr>
          <w:trHeight w:val="5217"/>
        </w:trPr>
        <w:tc>
          <w:tcPr>
            <w:tcW w:w="659" w:type="dxa"/>
            <w:vAlign w:val="center"/>
          </w:tcPr>
          <w:p w:rsidR="002B7649" w:rsidRPr="00CC67BA" w:rsidRDefault="002B7649" w:rsidP="001E78AE">
            <w:pPr>
              <w:pStyle w:val="a4"/>
              <w:jc w:val="center"/>
              <w:rPr>
                <w:rFonts w:ascii="仿宋_GB2312" w:eastAsia="仿宋_GB2312"/>
              </w:rPr>
            </w:pPr>
            <w:r>
              <w:rPr>
                <w:rFonts w:ascii="仿宋_GB2312" w:eastAsia="仿宋_GB2312" w:hint="eastAsia"/>
              </w:rPr>
              <w:t>3</w:t>
            </w:r>
          </w:p>
        </w:tc>
        <w:tc>
          <w:tcPr>
            <w:tcW w:w="1292" w:type="dxa"/>
            <w:vAlign w:val="center"/>
          </w:tcPr>
          <w:p w:rsidR="002B7649" w:rsidRPr="0008293E" w:rsidRDefault="002B7649" w:rsidP="001E78AE">
            <w:pPr>
              <w:pStyle w:val="a4"/>
              <w:jc w:val="center"/>
              <w:rPr>
                <w:rFonts w:asciiTheme="minorEastAsia" w:hAnsiTheme="minorEastAsia"/>
                <w:sz w:val="22"/>
              </w:rPr>
            </w:pPr>
            <w:r w:rsidRPr="0008293E">
              <w:rPr>
                <w:rFonts w:asciiTheme="minorEastAsia" w:hAnsiTheme="minorEastAsia" w:hint="eastAsia"/>
                <w:sz w:val="22"/>
              </w:rPr>
              <w:t>无奈-断肠人</w:t>
            </w:r>
            <w:r w:rsidRPr="0008293E">
              <w:rPr>
                <w:rFonts w:asciiTheme="minorEastAsia" w:hAnsiTheme="minorEastAsia"/>
                <w:sz w:val="22"/>
              </w:rPr>
              <w:t xml:space="preserve"> &lt;maibiu@qq.com&gt;</w:t>
            </w:r>
          </w:p>
        </w:tc>
        <w:tc>
          <w:tcPr>
            <w:tcW w:w="5122" w:type="dxa"/>
          </w:tcPr>
          <w:p w:rsidR="002B7649" w:rsidRPr="002B7649" w:rsidRDefault="002B7649" w:rsidP="002B7649">
            <w:pPr>
              <w:rPr>
                <w:color w:val="000000"/>
                <w:sz w:val="22"/>
              </w:rPr>
            </w:pPr>
            <w:r w:rsidRPr="002B7649">
              <w:rPr>
                <w:rFonts w:hint="eastAsia"/>
                <w:color w:val="000000"/>
                <w:sz w:val="22"/>
              </w:rPr>
              <w:t>看了我市的这个意见稿，我建议把门</w:t>
            </w:r>
            <w:proofErr w:type="gramStart"/>
            <w:r w:rsidRPr="002B7649">
              <w:rPr>
                <w:rFonts w:hint="eastAsia"/>
                <w:color w:val="000000"/>
                <w:sz w:val="22"/>
              </w:rPr>
              <w:t>特</w:t>
            </w:r>
            <w:proofErr w:type="gramEnd"/>
            <w:r w:rsidRPr="002B7649">
              <w:rPr>
                <w:rFonts w:hint="eastAsia"/>
                <w:color w:val="000000"/>
                <w:sz w:val="22"/>
              </w:rPr>
              <w:t>自费部分也纳入大病保险报销。根据我市现有的文件，大病保险只能住院才可以报销，我市</w:t>
            </w:r>
            <w:r w:rsidRPr="002B7649">
              <w:rPr>
                <w:rFonts w:hint="eastAsia"/>
                <w:color w:val="000000"/>
                <w:sz w:val="22"/>
              </w:rPr>
              <w:t>2020</w:t>
            </w:r>
            <w:r w:rsidRPr="002B7649">
              <w:rPr>
                <w:rFonts w:hint="eastAsia"/>
                <w:color w:val="000000"/>
                <w:sz w:val="22"/>
              </w:rPr>
              <w:t>年</w:t>
            </w:r>
            <w:r w:rsidRPr="002B7649">
              <w:rPr>
                <w:rFonts w:hint="eastAsia"/>
                <w:color w:val="000000"/>
                <w:sz w:val="22"/>
              </w:rPr>
              <w:t>12</w:t>
            </w:r>
            <w:r w:rsidRPr="002B7649">
              <w:rPr>
                <w:rFonts w:hint="eastAsia"/>
                <w:color w:val="000000"/>
                <w:sz w:val="22"/>
              </w:rPr>
              <w:t>月出台的门诊特定病种里有几种都是大病，罕见病。肺动脉高压就是其中之一，它有血管里的癌症之称，现在国家目录里有四种药物可以报销，这种病必须用目录里的其中两种或三种药一起治疗，有的药物不在目录里，完全自费，算起来一个月都要上万甚至接近</w:t>
            </w:r>
            <w:r w:rsidRPr="002B7649">
              <w:rPr>
                <w:rFonts w:hint="eastAsia"/>
                <w:color w:val="000000"/>
                <w:sz w:val="22"/>
              </w:rPr>
              <w:t>3</w:t>
            </w:r>
            <w:r w:rsidRPr="002B7649">
              <w:rPr>
                <w:rFonts w:hint="eastAsia"/>
                <w:color w:val="000000"/>
                <w:sz w:val="22"/>
              </w:rPr>
              <w:t>万，我市门</w:t>
            </w:r>
            <w:proofErr w:type="gramStart"/>
            <w:r w:rsidRPr="002B7649">
              <w:rPr>
                <w:rFonts w:hint="eastAsia"/>
                <w:color w:val="000000"/>
                <w:sz w:val="22"/>
              </w:rPr>
              <w:t>特</w:t>
            </w:r>
            <w:proofErr w:type="gramEnd"/>
            <w:r w:rsidRPr="002B7649">
              <w:rPr>
                <w:rFonts w:hint="eastAsia"/>
                <w:color w:val="000000"/>
                <w:sz w:val="22"/>
              </w:rPr>
              <w:t>额度不足以支撑，费用已经达到大病，但不需要住院，就因为这个政策要特意去住院，会增加基金的负担还有医疗资源的负担，而且这病吃药控制着病情，大部分人都可以自理或上班。很多地方都已经把门</w:t>
            </w:r>
            <w:proofErr w:type="gramStart"/>
            <w:r w:rsidRPr="002B7649">
              <w:rPr>
                <w:rFonts w:hint="eastAsia"/>
                <w:color w:val="000000"/>
                <w:sz w:val="22"/>
              </w:rPr>
              <w:t>特</w:t>
            </w:r>
            <w:proofErr w:type="gramEnd"/>
            <w:r w:rsidRPr="002B7649">
              <w:rPr>
                <w:rFonts w:hint="eastAsia"/>
                <w:color w:val="000000"/>
                <w:sz w:val="22"/>
              </w:rPr>
              <w:t>自费部分纳入大病保险报销，甚至还有商业</w:t>
            </w:r>
            <w:proofErr w:type="gramStart"/>
            <w:r w:rsidRPr="002B7649">
              <w:rPr>
                <w:rFonts w:hint="eastAsia"/>
                <w:color w:val="000000"/>
                <w:sz w:val="22"/>
              </w:rPr>
              <w:t>险加入</w:t>
            </w:r>
            <w:proofErr w:type="gramEnd"/>
            <w:r w:rsidRPr="002B7649">
              <w:rPr>
                <w:rFonts w:hint="eastAsia"/>
                <w:color w:val="000000"/>
                <w:sz w:val="22"/>
              </w:rPr>
              <w:t>把门特也纳入报销，希望领导多参考，与时俱进，让我市的人民不因大病而返贫，让我市的居民幸福感满满，谢谢领导！</w:t>
            </w:r>
          </w:p>
        </w:tc>
        <w:tc>
          <w:tcPr>
            <w:tcW w:w="940" w:type="dxa"/>
            <w:vAlign w:val="center"/>
          </w:tcPr>
          <w:p w:rsidR="002B7649" w:rsidRPr="0008293E" w:rsidRDefault="002B7649" w:rsidP="007B339F">
            <w:pPr>
              <w:pStyle w:val="a4"/>
              <w:jc w:val="center"/>
              <w:rPr>
                <w:rFonts w:asciiTheme="minorEastAsia" w:hAnsiTheme="minorEastAsia"/>
                <w:sz w:val="22"/>
              </w:rPr>
            </w:pPr>
            <w:r w:rsidRPr="0008293E">
              <w:rPr>
                <w:rFonts w:asciiTheme="minorEastAsia" w:hAnsiTheme="minorEastAsia" w:hint="eastAsia"/>
                <w:sz w:val="22"/>
              </w:rPr>
              <w:t>采纳</w:t>
            </w:r>
          </w:p>
        </w:tc>
        <w:tc>
          <w:tcPr>
            <w:tcW w:w="5572" w:type="dxa"/>
          </w:tcPr>
          <w:p w:rsidR="002B7649" w:rsidRPr="0008293E" w:rsidRDefault="002B7649">
            <w:pPr>
              <w:pStyle w:val="a4"/>
              <w:rPr>
                <w:rFonts w:asciiTheme="minorEastAsia" w:hAnsiTheme="minorEastAsia"/>
                <w:sz w:val="22"/>
              </w:rPr>
            </w:pPr>
            <w:r w:rsidRPr="0008293E">
              <w:rPr>
                <w:rFonts w:asciiTheme="minorEastAsia" w:hAnsiTheme="minorEastAsia" w:hint="eastAsia"/>
                <w:sz w:val="22"/>
              </w:rPr>
              <w:t>将根据省的要求、基金实际运行情况以及医疗费用的实际情况对我市门诊特定病种待遇进行适时调整。</w:t>
            </w:r>
          </w:p>
        </w:tc>
        <w:tc>
          <w:tcPr>
            <w:tcW w:w="589" w:type="dxa"/>
          </w:tcPr>
          <w:p w:rsidR="002B7649" w:rsidRPr="00CC67BA" w:rsidRDefault="002B7649" w:rsidP="00CC67BA">
            <w:pPr>
              <w:pStyle w:val="a4"/>
              <w:rPr>
                <w:rFonts w:ascii="仿宋_GB2312" w:eastAsia="仿宋_GB2312"/>
              </w:rPr>
            </w:pPr>
          </w:p>
        </w:tc>
      </w:tr>
      <w:tr w:rsidR="0008293E" w:rsidRPr="00CC67BA" w:rsidTr="002B7649">
        <w:trPr>
          <w:trHeight w:val="5217"/>
        </w:trPr>
        <w:tc>
          <w:tcPr>
            <w:tcW w:w="659" w:type="dxa"/>
            <w:vAlign w:val="center"/>
          </w:tcPr>
          <w:p w:rsidR="0008293E" w:rsidRDefault="0008293E" w:rsidP="001E78AE">
            <w:pPr>
              <w:pStyle w:val="a4"/>
              <w:jc w:val="center"/>
              <w:rPr>
                <w:rFonts w:ascii="仿宋_GB2312" w:eastAsia="仿宋_GB2312"/>
              </w:rPr>
            </w:pPr>
            <w:r>
              <w:rPr>
                <w:rFonts w:ascii="仿宋_GB2312" w:eastAsia="仿宋_GB2312" w:hint="eastAsia"/>
              </w:rPr>
              <w:t>4</w:t>
            </w:r>
          </w:p>
        </w:tc>
        <w:tc>
          <w:tcPr>
            <w:tcW w:w="1292" w:type="dxa"/>
            <w:vAlign w:val="center"/>
          </w:tcPr>
          <w:p w:rsidR="0008293E" w:rsidRPr="0008293E" w:rsidRDefault="0008293E" w:rsidP="0008293E">
            <w:pPr>
              <w:pStyle w:val="a4"/>
              <w:jc w:val="center"/>
              <w:rPr>
                <w:rFonts w:asciiTheme="minorEastAsia" w:hAnsiTheme="minorEastAsia"/>
                <w:sz w:val="22"/>
              </w:rPr>
            </w:pPr>
            <w:r w:rsidRPr="0008293E">
              <w:rPr>
                <w:rFonts w:asciiTheme="minorEastAsia" w:hAnsiTheme="minorEastAsia" w:hint="eastAsia"/>
                <w:sz w:val="22"/>
              </w:rPr>
              <w:t>谭先生</w:t>
            </w:r>
          </w:p>
          <w:p w:rsidR="0008293E" w:rsidRPr="0008293E" w:rsidRDefault="0008293E" w:rsidP="0008293E">
            <w:pPr>
              <w:pStyle w:val="a4"/>
              <w:jc w:val="center"/>
              <w:rPr>
                <w:rFonts w:asciiTheme="minorEastAsia" w:hAnsiTheme="minorEastAsia"/>
                <w:sz w:val="22"/>
              </w:rPr>
            </w:pPr>
            <w:r w:rsidRPr="0008293E">
              <w:rPr>
                <w:rFonts w:asciiTheme="minorEastAsia" w:hAnsiTheme="minorEastAsia" w:hint="eastAsia"/>
                <w:sz w:val="22"/>
              </w:rPr>
              <w:t>（13828037576）</w:t>
            </w:r>
          </w:p>
        </w:tc>
        <w:tc>
          <w:tcPr>
            <w:tcW w:w="5122" w:type="dxa"/>
          </w:tcPr>
          <w:p w:rsidR="002777BA" w:rsidRDefault="002777BA" w:rsidP="002B7649">
            <w:pPr>
              <w:rPr>
                <w:rFonts w:hint="eastAsia"/>
                <w:color w:val="000000"/>
                <w:sz w:val="22"/>
              </w:rPr>
            </w:pPr>
            <w:r w:rsidRPr="002777BA">
              <w:rPr>
                <w:rFonts w:hint="eastAsia"/>
                <w:color w:val="000000"/>
                <w:sz w:val="22"/>
              </w:rPr>
              <w:t>江门市多发性硬化用药没有做到为民，利民，流于形式，敷衍了事。与同是大湾区的广州相差甚远，广州职工</w:t>
            </w:r>
            <w:proofErr w:type="gramStart"/>
            <w:r w:rsidRPr="002777BA">
              <w:rPr>
                <w:rFonts w:hint="eastAsia"/>
                <w:color w:val="000000"/>
                <w:sz w:val="22"/>
              </w:rPr>
              <w:t>医</w:t>
            </w:r>
            <w:proofErr w:type="gramEnd"/>
            <w:r w:rsidRPr="002777BA">
              <w:rPr>
                <w:rFonts w:hint="eastAsia"/>
                <w:color w:val="000000"/>
                <w:sz w:val="22"/>
              </w:rPr>
              <w:t>保用药</w:t>
            </w:r>
            <w:r w:rsidRPr="002777BA">
              <w:rPr>
                <w:rFonts w:hint="eastAsia"/>
                <w:color w:val="000000"/>
                <w:sz w:val="22"/>
              </w:rPr>
              <w:t>(</w:t>
            </w:r>
            <w:r w:rsidRPr="002777BA">
              <w:rPr>
                <w:rFonts w:hint="eastAsia"/>
                <w:color w:val="000000"/>
                <w:sz w:val="22"/>
              </w:rPr>
              <w:t>特</w:t>
            </w:r>
            <w:proofErr w:type="gramStart"/>
            <w:r w:rsidRPr="002777BA">
              <w:rPr>
                <w:rFonts w:hint="eastAsia"/>
                <w:color w:val="000000"/>
                <w:sz w:val="22"/>
              </w:rPr>
              <w:t>立氟胺</w:t>
            </w:r>
            <w:proofErr w:type="gramEnd"/>
            <w:r w:rsidRPr="002777BA">
              <w:rPr>
                <w:rFonts w:hint="eastAsia"/>
                <w:color w:val="000000"/>
                <w:sz w:val="22"/>
              </w:rPr>
              <w:t>)</w:t>
            </w:r>
            <w:r w:rsidRPr="002777BA">
              <w:rPr>
                <w:rFonts w:hint="eastAsia"/>
                <w:color w:val="000000"/>
                <w:sz w:val="22"/>
              </w:rPr>
              <w:t>，每人可获</w:t>
            </w:r>
            <w:r w:rsidRPr="002777BA">
              <w:rPr>
                <w:rFonts w:hint="eastAsia"/>
                <w:color w:val="000000"/>
                <w:sz w:val="22"/>
              </w:rPr>
              <w:t>7100</w:t>
            </w:r>
            <w:r w:rsidRPr="002777BA">
              <w:rPr>
                <w:rFonts w:hint="eastAsia"/>
                <w:color w:val="000000"/>
                <w:sz w:val="22"/>
              </w:rPr>
              <w:t>元</w:t>
            </w:r>
            <w:r w:rsidRPr="002777BA">
              <w:rPr>
                <w:rFonts w:hint="eastAsia"/>
                <w:color w:val="000000"/>
                <w:sz w:val="22"/>
              </w:rPr>
              <w:t>/</w:t>
            </w:r>
            <w:r w:rsidRPr="002777BA">
              <w:rPr>
                <w:rFonts w:hint="eastAsia"/>
                <w:color w:val="000000"/>
                <w:sz w:val="22"/>
              </w:rPr>
              <w:t>月的用药报销</w:t>
            </w:r>
            <w:r w:rsidRPr="002777BA">
              <w:rPr>
                <w:rFonts w:hint="eastAsia"/>
                <w:color w:val="000000"/>
                <w:sz w:val="22"/>
              </w:rPr>
              <w:t>,</w:t>
            </w:r>
            <w:r w:rsidRPr="002777BA">
              <w:rPr>
                <w:rFonts w:hint="eastAsia"/>
                <w:color w:val="000000"/>
                <w:sz w:val="22"/>
              </w:rPr>
              <w:t>广州城乡居民</w:t>
            </w:r>
            <w:proofErr w:type="gramStart"/>
            <w:r w:rsidRPr="002777BA">
              <w:rPr>
                <w:rFonts w:hint="eastAsia"/>
                <w:color w:val="000000"/>
                <w:sz w:val="22"/>
              </w:rPr>
              <w:t>医</w:t>
            </w:r>
            <w:proofErr w:type="gramEnd"/>
            <w:r w:rsidRPr="002777BA">
              <w:rPr>
                <w:rFonts w:hint="eastAsia"/>
                <w:color w:val="000000"/>
                <w:sz w:val="22"/>
              </w:rPr>
              <w:t>保用药</w:t>
            </w:r>
            <w:r w:rsidRPr="002777BA">
              <w:rPr>
                <w:rFonts w:hint="eastAsia"/>
                <w:color w:val="000000"/>
                <w:sz w:val="22"/>
              </w:rPr>
              <w:t>(</w:t>
            </w:r>
            <w:r w:rsidRPr="002777BA">
              <w:rPr>
                <w:rFonts w:hint="eastAsia"/>
                <w:color w:val="000000"/>
                <w:sz w:val="22"/>
              </w:rPr>
              <w:t>特</w:t>
            </w:r>
            <w:proofErr w:type="gramStart"/>
            <w:r w:rsidRPr="002777BA">
              <w:rPr>
                <w:rFonts w:hint="eastAsia"/>
                <w:color w:val="000000"/>
                <w:sz w:val="22"/>
              </w:rPr>
              <w:t>立氟胺</w:t>
            </w:r>
            <w:proofErr w:type="gramEnd"/>
            <w:r w:rsidRPr="002777BA">
              <w:rPr>
                <w:rFonts w:hint="eastAsia"/>
                <w:color w:val="000000"/>
                <w:sz w:val="22"/>
              </w:rPr>
              <w:t>)</w:t>
            </w:r>
            <w:r w:rsidRPr="002777BA">
              <w:rPr>
                <w:rFonts w:hint="eastAsia"/>
                <w:color w:val="000000"/>
                <w:sz w:val="22"/>
              </w:rPr>
              <w:t>，每人可获</w:t>
            </w:r>
            <w:r w:rsidRPr="002777BA">
              <w:rPr>
                <w:rFonts w:hint="eastAsia"/>
                <w:color w:val="000000"/>
                <w:sz w:val="22"/>
              </w:rPr>
              <w:t>5500</w:t>
            </w:r>
            <w:r w:rsidRPr="002777BA">
              <w:rPr>
                <w:rFonts w:hint="eastAsia"/>
                <w:color w:val="000000"/>
                <w:sz w:val="22"/>
              </w:rPr>
              <w:t>元</w:t>
            </w:r>
            <w:r w:rsidRPr="002777BA">
              <w:rPr>
                <w:rFonts w:hint="eastAsia"/>
                <w:color w:val="000000"/>
                <w:sz w:val="22"/>
              </w:rPr>
              <w:t>/</w:t>
            </w:r>
            <w:r w:rsidRPr="002777BA">
              <w:rPr>
                <w:rFonts w:hint="eastAsia"/>
                <w:color w:val="000000"/>
                <w:sz w:val="22"/>
              </w:rPr>
              <w:t>月的用药报销</w:t>
            </w:r>
            <w:r w:rsidRPr="002777BA">
              <w:rPr>
                <w:rFonts w:hint="eastAsia"/>
                <w:color w:val="000000"/>
                <w:sz w:val="22"/>
              </w:rPr>
              <w:t>.</w:t>
            </w:r>
            <w:r w:rsidRPr="002777BA">
              <w:rPr>
                <w:rFonts w:hint="eastAsia"/>
                <w:color w:val="000000"/>
                <w:sz w:val="22"/>
              </w:rPr>
              <w:t>哪怕与福建的闽</w:t>
            </w:r>
            <w:proofErr w:type="gramStart"/>
            <w:r w:rsidRPr="002777BA">
              <w:rPr>
                <w:rFonts w:hint="eastAsia"/>
                <w:color w:val="000000"/>
                <w:sz w:val="22"/>
              </w:rPr>
              <w:t>医</w:t>
            </w:r>
            <w:proofErr w:type="gramEnd"/>
            <w:r w:rsidRPr="002777BA">
              <w:rPr>
                <w:rFonts w:hint="eastAsia"/>
                <w:color w:val="000000"/>
                <w:sz w:val="22"/>
              </w:rPr>
              <w:t>保</w:t>
            </w:r>
            <w:r w:rsidRPr="002777BA">
              <w:rPr>
                <w:rFonts w:hint="eastAsia"/>
                <w:color w:val="000000"/>
                <w:sz w:val="22"/>
              </w:rPr>
              <w:t>(2020)92</w:t>
            </w:r>
            <w:r w:rsidRPr="002777BA">
              <w:rPr>
                <w:rFonts w:hint="eastAsia"/>
                <w:color w:val="000000"/>
                <w:sz w:val="22"/>
              </w:rPr>
              <w:t>号</w:t>
            </w:r>
            <w:r w:rsidRPr="002777BA">
              <w:rPr>
                <w:rFonts w:hint="eastAsia"/>
                <w:color w:val="000000"/>
                <w:sz w:val="22"/>
              </w:rPr>
              <w:t>,</w:t>
            </w:r>
            <w:r w:rsidRPr="002777BA">
              <w:rPr>
                <w:rFonts w:hint="eastAsia"/>
                <w:color w:val="000000"/>
                <w:sz w:val="22"/>
              </w:rPr>
              <w:t>佛山的佛</w:t>
            </w:r>
            <w:proofErr w:type="gramStart"/>
            <w:r w:rsidRPr="002777BA">
              <w:rPr>
                <w:rFonts w:hint="eastAsia"/>
                <w:color w:val="000000"/>
                <w:sz w:val="22"/>
              </w:rPr>
              <w:t>医</w:t>
            </w:r>
            <w:proofErr w:type="gramEnd"/>
            <w:r w:rsidRPr="002777BA">
              <w:rPr>
                <w:rFonts w:hint="eastAsia"/>
                <w:color w:val="000000"/>
                <w:sz w:val="22"/>
              </w:rPr>
              <w:t>保</w:t>
            </w:r>
            <w:r w:rsidRPr="002777BA">
              <w:rPr>
                <w:rFonts w:hint="eastAsia"/>
                <w:color w:val="000000"/>
                <w:sz w:val="22"/>
              </w:rPr>
              <w:t>(2020)63</w:t>
            </w:r>
            <w:r w:rsidRPr="002777BA">
              <w:rPr>
                <w:rFonts w:hint="eastAsia"/>
                <w:color w:val="000000"/>
                <w:sz w:val="22"/>
              </w:rPr>
              <w:t>号都有好大的距离</w:t>
            </w:r>
            <w:r w:rsidRPr="002777BA">
              <w:rPr>
                <w:rFonts w:hint="eastAsia"/>
                <w:color w:val="000000"/>
                <w:sz w:val="22"/>
              </w:rPr>
              <w:t>.</w:t>
            </w:r>
            <w:r w:rsidRPr="002777BA">
              <w:rPr>
                <w:rFonts w:hint="eastAsia"/>
                <w:color w:val="000000"/>
                <w:sz w:val="22"/>
              </w:rPr>
              <w:t>多发性硬化如果控制得好</w:t>
            </w:r>
            <w:r w:rsidRPr="002777BA">
              <w:rPr>
                <w:rFonts w:hint="eastAsia"/>
                <w:color w:val="000000"/>
                <w:sz w:val="22"/>
              </w:rPr>
              <w:t>,</w:t>
            </w:r>
            <w:r w:rsidRPr="002777BA">
              <w:rPr>
                <w:rFonts w:hint="eastAsia"/>
                <w:color w:val="000000"/>
                <w:sz w:val="22"/>
              </w:rPr>
              <w:t>将是利国利民的好事</w:t>
            </w:r>
            <w:r w:rsidRPr="002777BA">
              <w:rPr>
                <w:rFonts w:hint="eastAsia"/>
                <w:color w:val="000000"/>
                <w:sz w:val="22"/>
              </w:rPr>
              <w:t>,</w:t>
            </w:r>
            <w:r w:rsidRPr="002777BA">
              <w:rPr>
                <w:rFonts w:hint="eastAsia"/>
                <w:color w:val="000000"/>
                <w:sz w:val="22"/>
              </w:rPr>
              <w:t>不仅可以减轻家庭的负担</w:t>
            </w:r>
            <w:r w:rsidRPr="002777BA">
              <w:rPr>
                <w:rFonts w:hint="eastAsia"/>
                <w:color w:val="000000"/>
                <w:sz w:val="22"/>
              </w:rPr>
              <w:t>,</w:t>
            </w:r>
            <w:r w:rsidRPr="002777BA">
              <w:rPr>
                <w:rFonts w:hint="eastAsia"/>
                <w:color w:val="000000"/>
                <w:sz w:val="22"/>
              </w:rPr>
              <w:t>患者也可以继续为社会</w:t>
            </w:r>
            <w:r w:rsidRPr="002777BA">
              <w:rPr>
                <w:rFonts w:hint="eastAsia"/>
                <w:color w:val="000000"/>
                <w:sz w:val="22"/>
              </w:rPr>
              <w:t>,</w:t>
            </w:r>
            <w:r w:rsidRPr="002777BA">
              <w:rPr>
                <w:rFonts w:hint="eastAsia"/>
                <w:color w:val="000000"/>
                <w:sz w:val="22"/>
              </w:rPr>
              <w:t>为国家继续工作</w:t>
            </w:r>
            <w:r w:rsidRPr="002777BA">
              <w:rPr>
                <w:rFonts w:hint="eastAsia"/>
                <w:color w:val="000000"/>
                <w:sz w:val="22"/>
              </w:rPr>
              <w:t>.</w:t>
            </w:r>
            <w:r w:rsidRPr="002777BA">
              <w:rPr>
                <w:rFonts w:hint="eastAsia"/>
                <w:color w:val="000000"/>
                <w:sz w:val="22"/>
              </w:rPr>
              <w:t>我国在抗</w:t>
            </w:r>
            <w:proofErr w:type="gramStart"/>
            <w:r w:rsidRPr="002777BA">
              <w:rPr>
                <w:rFonts w:hint="eastAsia"/>
                <w:color w:val="000000"/>
                <w:sz w:val="22"/>
              </w:rPr>
              <w:t>疫</w:t>
            </w:r>
            <w:proofErr w:type="gramEnd"/>
            <w:r w:rsidRPr="002777BA">
              <w:rPr>
                <w:rFonts w:hint="eastAsia"/>
                <w:color w:val="000000"/>
                <w:sz w:val="22"/>
              </w:rPr>
              <w:t>中之所以取得空前的胜利</w:t>
            </w:r>
            <w:r w:rsidRPr="002777BA">
              <w:rPr>
                <w:rFonts w:hint="eastAsia"/>
                <w:color w:val="000000"/>
                <w:sz w:val="22"/>
              </w:rPr>
              <w:t>,</w:t>
            </w:r>
            <w:r w:rsidRPr="002777BA">
              <w:rPr>
                <w:rFonts w:hint="eastAsia"/>
                <w:color w:val="000000"/>
                <w:sz w:val="22"/>
              </w:rPr>
              <w:t>是因为尊重医学指南在党和国家的带领下万众一心</w:t>
            </w:r>
            <w:r w:rsidRPr="002777BA">
              <w:rPr>
                <w:rFonts w:hint="eastAsia"/>
                <w:color w:val="000000"/>
                <w:sz w:val="22"/>
              </w:rPr>
              <w:t>,</w:t>
            </w:r>
            <w:r w:rsidRPr="002777BA">
              <w:rPr>
                <w:rFonts w:hint="eastAsia"/>
                <w:color w:val="000000"/>
                <w:sz w:val="22"/>
              </w:rPr>
              <w:t>而多发性硬化修正治疗药物的使用是医学指南里强烈推荐使用的</w:t>
            </w:r>
            <w:r w:rsidRPr="002777BA">
              <w:rPr>
                <w:rFonts w:hint="eastAsia"/>
                <w:color w:val="000000"/>
                <w:sz w:val="22"/>
              </w:rPr>
              <w:t>!</w:t>
            </w:r>
            <w:r w:rsidRPr="002777BA">
              <w:rPr>
                <w:rFonts w:hint="eastAsia"/>
                <w:color w:val="000000"/>
                <w:sz w:val="22"/>
              </w:rPr>
              <w:t>国家的</w:t>
            </w:r>
            <w:proofErr w:type="gramStart"/>
            <w:r w:rsidRPr="002777BA">
              <w:rPr>
                <w:rFonts w:hint="eastAsia"/>
                <w:color w:val="000000"/>
                <w:sz w:val="22"/>
              </w:rPr>
              <w:t>医</w:t>
            </w:r>
            <w:proofErr w:type="gramEnd"/>
            <w:r w:rsidRPr="002777BA">
              <w:rPr>
                <w:rFonts w:hint="eastAsia"/>
                <w:color w:val="000000"/>
                <w:sz w:val="22"/>
              </w:rPr>
              <w:t>保发</w:t>
            </w:r>
            <w:r w:rsidRPr="002777BA">
              <w:rPr>
                <w:rFonts w:hint="eastAsia"/>
                <w:color w:val="000000"/>
                <w:sz w:val="22"/>
              </w:rPr>
              <w:t>(2020)53</w:t>
            </w:r>
            <w:r w:rsidRPr="002777BA">
              <w:rPr>
                <w:rFonts w:hint="eastAsia"/>
                <w:color w:val="000000"/>
                <w:sz w:val="22"/>
              </w:rPr>
              <w:t>号也有指引</w:t>
            </w:r>
            <w:r w:rsidRPr="002777BA">
              <w:rPr>
                <w:rFonts w:hint="eastAsia"/>
                <w:color w:val="000000"/>
                <w:sz w:val="22"/>
              </w:rPr>
              <w:t>.</w:t>
            </w:r>
            <w:r w:rsidRPr="002777BA">
              <w:rPr>
                <w:rFonts w:hint="eastAsia"/>
                <w:color w:val="000000"/>
                <w:sz w:val="22"/>
              </w:rPr>
              <w:t>江门市的执行却令其成为一纸空文</w:t>
            </w:r>
            <w:r w:rsidRPr="002777BA">
              <w:rPr>
                <w:rFonts w:hint="eastAsia"/>
                <w:color w:val="000000"/>
                <w:sz w:val="22"/>
              </w:rPr>
              <w:t>!</w:t>
            </w:r>
          </w:p>
          <w:p w:rsidR="002777BA" w:rsidRDefault="002777BA" w:rsidP="002B7649">
            <w:pPr>
              <w:rPr>
                <w:rFonts w:hint="eastAsia"/>
                <w:color w:val="000000"/>
                <w:sz w:val="22"/>
              </w:rPr>
            </w:pPr>
            <w:r w:rsidRPr="002777BA">
              <w:rPr>
                <w:rFonts w:hint="eastAsia"/>
                <w:color w:val="000000"/>
                <w:sz w:val="22"/>
              </w:rPr>
              <w:t>江门市多发性硬化用药执行不顺</w:t>
            </w:r>
            <w:r w:rsidRPr="002777BA">
              <w:rPr>
                <w:rFonts w:hint="eastAsia"/>
                <w:color w:val="000000"/>
                <w:sz w:val="22"/>
              </w:rPr>
              <w:t>,</w:t>
            </w:r>
            <w:r w:rsidRPr="002777BA">
              <w:rPr>
                <w:rFonts w:hint="eastAsia"/>
                <w:color w:val="000000"/>
                <w:sz w:val="22"/>
              </w:rPr>
              <w:t>令</w:t>
            </w:r>
            <w:proofErr w:type="gramStart"/>
            <w:r w:rsidRPr="002777BA">
              <w:rPr>
                <w:rFonts w:hint="eastAsia"/>
                <w:color w:val="000000"/>
                <w:sz w:val="22"/>
              </w:rPr>
              <w:t>医保谈判</w:t>
            </w:r>
            <w:proofErr w:type="gramEnd"/>
            <w:r w:rsidRPr="002777BA">
              <w:rPr>
                <w:rFonts w:hint="eastAsia"/>
                <w:color w:val="000000"/>
                <w:sz w:val="22"/>
              </w:rPr>
              <w:t>目录虚无飘渺</w:t>
            </w:r>
            <w:r w:rsidRPr="002777BA">
              <w:rPr>
                <w:rFonts w:hint="eastAsia"/>
                <w:color w:val="000000"/>
                <w:sz w:val="22"/>
              </w:rPr>
              <w:t>,</w:t>
            </w:r>
            <w:r w:rsidRPr="002777BA">
              <w:rPr>
                <w:rFonts w:hint="eastAsia"/>
                <w:color w:val="000000"/>
                <w:sz w:val="22"/>
              </w:rPr>
              <w:t>没有真正做到为民利民</w:t>
            </w:r>
            <w:r w:rsidRPr="002777BA">
              <w:rPr>
                <w:rFonts w:hint="eastAsia"/>
                <w:color w:val="000000"/>
                <w:sz w:val="22"/>
              </w:rPr>
              <w:t>.</w:t>
            </w:r>
            <w:r w:rsidRPr="002777BA">
              <w:rPr>
                <w:rFonts w:hint="eastAsia"/>
                <w:color w:val="000000"/>
                <w:sz w:val="22"/>
              </w:rPr>
              <w:t>国家的</w:t>
            </w:r>
            <w:proofErr w:type="gramStart"/>
            <w:r w:rsidRPr="002777BA">
              <w:rPr>
                <w:rFonts w:hint="eastAsia"/>
                <w:color w:val="000000"/>
                <w:sz w:val="22"/>
              </w:rPr>
              <w:t>医</w:t>
            </w:r>
            <w:proofErr w:type="gramEnd"/>
            <w:r w:rsidRPr="002777BA">
              <w:rPr>
                <w:rFonts w:hint="eastAsia"/>
                <w:color w:val="000000"/>
                <w:sz w:val="22"/>
              </w:rPr>
              <w:t>保用药成为空文</w:t>
            </w:r>
            <w:r w:rsidRPr="002777BA">
              <w:rPr>
                <w:rFonts w:hint="eastAsia"/>
                <w:color w:val="000000"/>
                <w:sz w:val="22"/>
              </w:rPr>
              <w:t>.</w:t>
            </w:r>
            <w:r w:rsidRPr="002777BA">
              <w:rPr>
                <w:rFonts w:hint="eastAsia"/>
                <w:color w:val="000000"/>
                <w:sz w:val="22"/>
              </w:rPr>
              <w:t>患者的用药需求的没有得到执行</w:t>
            </w:r>
            <w:r w:rsidRPr="002777BA">
              <w:rPr>
                <w:rFonts w:hint="eastAsia"/>
                <w:color w:val="000000"/>
                <w:sz w:val="22"/>
              </w:rPr>
              <w:t>,</w:t>
            </w:r>
            <w:r w:rsidRPr="002777BA">
              <w:rPr>
                <w:rFonts w:hint="eastAsia"/>
                <w:color w:val="000000"/>
                <w:sz w:val="22"/>
              </w:rPr>
              <w:t>敷衍失职</w:t>
            </w:r>
            <w:r w:rsidRPr="002777BA">
              <w:rPr>
                <w:rFonts w:hint="eastAsia"/>
                <w:color w:val="000000"/>
                <w:sz w:val="22"/>
              </w:rPr>
              <w:t>.</w:t>
            </w:r>
          </w:p>
          <w:p w:rsidR="0008293E" w:rsidRPr="002B7649" w:rsidRDefault="0008293E" w:rsidP="002B7649">
            <w:pPr>
              <w:rPr>
                <w:color w:val="000000"/>
                <w:sz w:val="22"/>
              </w:rPr>
            </w:pPr>
          </w:p>
        </w:tc>
        <w:tc>
          <w:tcPr>
            <w:tcW w:w="940" w:type="dxa"/>
            <w:vAlign w:val="center"/>
          </w:tcPr>
          <w:p w:rsidR="0008293E" w:rsidRPr="0008293E" w:rsidRDefault="0008293E" w:rsidP="007B339F">
            <w:pPr>
              <w:pStyle w:val="a4"/>
              <w:jc w:val="center"/>
              <w:rPr>
                <w:rFonts w:asciiTheme="minorEastAsia" w:hAnsiTheme="minorEastAsia"/>
                <w:sz w:val="22"/>
              </w:rPr>
            </w:pPr>
            <w:r>
              <w:rPr>
                <w:rFonts w:asciiTheme="minorEastAsia" w:hAnsiTheme="minorEastAsia" w:hint="eastAsia"/>
                <w:sz w:val="22"/>
              </w:rPr>
              <w:t>采纳</w:t>
            </w:r>
          </w:p>
        </w:tc>
        <w:tc>
          <w:tcPr>
            <w:tcW w:w="5572" w:type="dxa"/>
          </w:tcPr>
          <w:p w:rsidR="0008293E" w:rsidRPr="0008293E" w:rsidRDefault="0008293E">
            <w:pPr>
              <w:pStyle w:val="a4"/>
              <w:rPr>
                <w:rFonts w:asciiTheme="minorEastAsia" w:hAnsiTheme="minorEastAsia"/>
                <w:sz w:val="22"/>
              </w:rPr>
            </w:pPr>
            <w:r w:rsidRPr="0008293E">
              <w:rPr>
                <w:rFonts w:asciiTheme="minorEastAsia" w:hAnsiTheme="minorEastAsia" w:hint="eastAsia"/>
                <w:sz w:val="22"/>
              </w:rPr>
              <w:t>将根据省的要求、基金实际运行情况以及医疗费用的实际情况对我市门诊特定病种待遇进行适时调整。</w:t>
            </w:r>
          </w:p>
        </w:tc>
        <w:tc>
          <w:tcPr>
            <w:tcW w:w="589" w:type="dxa"/>
          </w:tcPr>
          <w:p w:rsidR="0008293E" w:rsidRPr="00CC67BA" w:rsidRDefault="0008293E" w:rsidP="00CC67BA">
            <w:pPr>
              <w:pStyle w:val="a4"/>
              <w:rPr>
                <w:rFonts w:ascii="仿宋_GB2312" w:eastAsia="仿宋_GB2312"/>
              </w:rPr>
            </w:pPr>
          </w:p>
        </w:tc>
      </w:tr>
    </w:tbl>
    <w:p w:rsidR="00DD5988" w:rsidRDefault="00DD5988" w:rsidP="00DD5988"/>
    <w:sectPr w:rsidR="00DD5988" w:rsidSect="00DD598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D60" w:rsidRDefault="00D70D60" w:rsidP="00B32B4F">
      <w:r>
        <w:separator/>
      </w:r>
    </w:p>
  </w:endnote>
  <w:endnote w:type="continuationSeparator" w:id="0">
    <w:p w:rsidR="00D70D60" w:rsidRDefault="00D70D60" w:rsidP="00B3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D60" w:rsidRDefault="00D70D60" w:rsidP="00B32B4F">
      <w:r>
        <w:separator/>
      </w:r>
    </w:p>
  </w:footnote>
  <w:footnote w:type="continuationSeparator" w:id="0">
    <w:p w:rsidR="00D70D60" w:rsidRDefault="00D70D60" w:rsidP="00B32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88"/>
    <w:rsid w:val="0008293E"/>
    <w:rsid w:val="000B5F95"/>
    <w:rsid w:val="000D4BF2"/>
    <w:rsid w:val="001516BF"/>
    <w:rsid w:val="00170ACE"/>
    <w:rsid w:val="0018563E"/>
    <w:rsid w:val="00192B87"/>
    <w:rsid w:val="001E5954"/>
    <w:rsid w:val="001E78AE"/>
    <w:rsid w:val="001F6C48"/>
    <w:rsid w:val="002441F6"/>
    <w:rsid w:val="0027743B"/>
    <w:rsid w:val="002777BA"/>
    <w:rsid w:val="00285FAC"/>
    <w:rsid w:val="002B7649"/>
    <w:rsid w:val="002E6A35"/>
    <w:rsid w:val="00311DE2"/>
    <w:rsid w:val="0040142A"/>
    <w:rsid w:val="00441AB0"/>
    <w:rsid w:val="00493360"/>
    <w:rsid w:val="005709C0"/>
    <w:rsid w:val="00594481"/>
    <w:rsid w:val="00597D6B"/>
    <w:rsid w:val="005A62F8"/>
    <w:rsid w:val="005F7317"/>
    <w:rsid w:val="006816F4"/>
    <w:rsid w:val="007B339F"/>
    <w:rsid w:val="008253C8"/>
    <w:rsid w:val="009C7A5D"/>
    <w:rsid w:val="00A67861"/>
    <w:rsid w:val="00AC292B"/>
    <w:rsid w:val="00AD1F34"/>
    <w:rsid w:val="00B22FBE"/>
    <w:rsid w:val="00B32B4F"/>
    <w:rsid w:val="00B5184A"/>
    <w:rsid w:val="00B61C6D"/>
    <w:rsid w:val="00B669BF"/>
    <w:rsid w:val="00B83C96"/>
    <w:rsid w:val="00BF3A47"/>
    <w:rsid w:val="00C0663F"/>
    <w:rsid w:val="00C7603D"/>
    <w:rsid w:val="00C948F1"/>
    <w:rsid w:val="00C94A1D"/>
    <w:rsid w:val="00CC67BA"/>
    <w:rsid w:val="00D1720D"/>
    <w:rsid w:val="00D46244"/>
    <w:rsid w:val="00D64CC3"/>
    <w:rsid w:val="00D70D60"/>
    <w:rsid w:val="00D81169"/>
    <w:rsid w:val="00DD3EBB"/>
    <w:rsid w:val="00DD5988"/>
    <w:rsid w:val="00E67F8F"/>
    <w:rsid w:val="00E820B5"/>
    <w:rsid w:val="00EB5C3C"/>
    <w:rsid w:val="00F31FF4"/>
    <w:rsid w:val="00FD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D5988"/>
    <w:pPr>
      <w:widowControl w:val="0"/>
      <w:jc w:val="both"/>
    </w:pPr>
  </w:style>
  <w:style w:type="paragraph" w:styleId="a5">
    <w:name w:val="header"/>
    <w:basedOn w:val="a"/>
    <w:link w:val="Char"/>
    <w:uiPriority w:val="99"/>
    <w:unhideWhenUsed/>
    <w:rsid w:val="00B32B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32B4F"/>
    <w:rPr>
      <w:sz w:val="18"/>
      <w:szCs w:val="18"/>
    </w:rPr>
  </w:style>
  <w:style w:type="paragraph" w:styleId="a6">
    <w:name w:val="footer"/>
    <w:basedOn w:val="a"/>
    <w:link w:val="Char0"/>
    <w:uiPriority w:val="99"/>
    <w:unhideWhenUsed/>
    <w:rsid w:val="00B32B4F"/>
    <w:pPr>
      <w:tabs>
        <w:tab w:val="center" w:pos="4153"/>
        <w:tab w:val="right" w:pos="8306"/>
      </w:tabs>
      <w:snapToGrid w:val="0"/>
      <w:jc w:val="left"/>
    </w:pPr>
    <w:rPr>
      <w:sz w:val="18"/>
      <w:szCs w:val="18"/>
    </w:rPr>
  </w:style>
  <w:style w:type="character" w:customStyle="1" w:styleId="Char0">
    <w:name w:val="页脚 Char"/>
    <w:basedOn w:val="a0"/>
    <w:link w:val="a6"/>
    <w:uiPriority w:val="99"/>
    <w:rsid w:val="00B32B4F"/>
    <w:rPr>
      <w:sz w:val="18"/>
      <w:szCs w:val="18"/>
    </w:rPr>
  </w:style>
  <w:style w:type="paragraph" w:styleId="a7">
    <w:name w:val="Balloon Text"/>
    <w:basedOn w:val="a"/>
    <w:link w:val="Char1"/>
    <w:uiPriority w:val="99"/>
    <w:semiHidden/>
    <w:unhideWhenUsed/>
    <w:rsid w:val="002441F6"/>
    <w:rPr>
      <w:sz w:val="18"/>
      <w:szCs w:val="18"/>
    </w:rPr>
  </w:style>
  <w:style w:type="character" w:customStyle="1" w:styleId="Char1">
    <w:name w:val="批注框文本 Char"/>
    <w:basedOn w:val="a0"/>
    <w:link w:val="a7"/>
    <w:uiPriority w:val="99"/>
    <w:semiHidden/>
    <w:rsid w:val="002441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D5988"/>
    <w:pPr>
      <w:widowControl w:val="0"/>
      <w:jc w:val="both"/>
    </w:pPr>
  </w:style>
  <w:style w:type="paragraph" w:styleId="a5">
    <w:name w:val="header"/>
    <w:basedOn w:val="a"/>
    <w:link w:val="Char"/>
    <w:uiPriority w:val="99"/>
    <w:unhideWhenUsed/>
    <w:rsid w:val="00B32B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32B4F"/>
    <w:rPr>
      <w:sz w:val="18"/>
      <w:szCs w:val="18"/>
    </w:rPr>
  </w:style>
  <w:style w:type="paragraph" w:styleId="a6">
    <w:name w:val="footer"/>
    <w:basedOn w:val="a"/>
    <w:link w:val="Char0"/>
    <w:uiPriority w:val="99"/>
    <w:unhideWhenUsed/>
    <w:rsid w:val="00B32B4F"/>
    <w:pPr>
      <w:tabs>
        <w:tab w:val="center" w:pos="4153"/>
        <w:tab w:val="right" w:pos="8306"/>
      </w:tabs>
      <w:snapToGrid w:val="0"/>
      <w:jc w:val="left"/>
    </w:pPr>
    <w:rPr>
      <w:sz w:val="18"/>
      <w:szCs w:val="18"/>
    </w:rPr>
  </w:style>
  <w:style w:type="character" w:customStyle="1" w:styleId="Char0">
    <w:name w:val="页脚 Char"/>
    <w:basedOn w:val="a0"/>
    <w:link w:val="a6"/>
    <w:uiPriority w:val="99"/>
    <w:rsid w:val="00B32B4F"/>
    <w:rPr>
      <w:sz w:val="18"/>
      <w:szCs w:val="18"/>
    </w:rPr>
  </w:style>
  <w:style w:type="paragraph" w:styleId="a7">
    <w:name w:val="Balloon Text"/>
    <w:basedOn w:val="a"/>
    <w:link w:val="Char1"/>
    <w:uiPriority w:val="99"/>
    <w:semiHidden/>
    <w:unhideWhenUsed/>
    <w:rsid w:val="002441F6"/>
    <w:rPr>
      <w:sz w:val="18"/>
      <w:szCs w:val="18"/>
    </w:rPr>
  </w:style>
  <w:style w:type="character" w:customStyle="1" w:styleId="Char1">
    <w:name w:val="批注框文本 Char"/>
    <w:basedOn w:val="a0"/>
    <w:link w:val="a7"/>
    <w:uiPriority w:val="99"/>
    <w:semiHidden/>
    <w:rsid w:val="002441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4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276</Words>
  <Characters>1579</Characters>
  <Application>Microsoft Office Word</Application>
  <DocSecurity>0</DocSecurity>
  <Lines>13</Lines>
  <Paragraphs>3</Paragraphs>
  <ScaleCrop>false</ScaleCrop>
  <Company>Microsoft</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韦金玫</cp:lastModifiedBy>
  <cp:revision>27</cp:revision>
  <cp:lastPrinted>2020-03-03T01:38:00Z</cp:lastPrinted>
  <dcterms:created xsi:type="dcterms:W3CDTF">2020-03-03T01:24:00Z</dcterms:created>
  <dcterms:modified xsi:type="dcterms:W3CDTF">2021-02-26T02:52:00Z</dcterms:modified>
</cp:coreProperties>
</file>