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44"/>
        </w:rPr>
      </w:pPr>
      <w:bookmarkStart w:id="0" w:name="_GoBack"/>
      <w:r>
        <w:rPr>
          <w:rFonts w:hint="eastAsia" w:ascii="宋体" w:hAnsi="宋体"/>
          <w:b/>
          <w:sz w:val="44"/>
        </w:rPr>
        <w:t>关于委托编制《江门市危险物品生产安全事故应急救援总体预案》方案</w:t>
      </w:r>
    </w:p>
    <w:bookmarkEnd w:id="0"/>
    <w:p>
      <w:pPr>
        <w:spacing w:line="520" w:lineRule="exact"/>
        <w:rPr>
          <w:rFonts w:ascii="方正小标宋_GBK" w:eastAsia="方正小标宋_GBK"/>
          <w:sz w:val="44"/>
        </w:rPr>
      </w:pPr>
    </w:p>
    <w:p>
      <w:pPr>
        <w:spacing w:line="520" w:lineRule="exact"/>
        <w:ind w:firstLine="640" w:firstLineChars="200"/>
        <w:rPr>
          <w:rFonts w:ascii="仿宋" w:hAnsi="仿宋" w:eastAsia="仿宋"/>
          <w:sz w:val="32"/>
        </w:rPr>
      </w:pPr>
      <w:r>
        <w:rPr>
          <w:rFonts w:hint="eastAsia" w:ascii="仿宋" w:hAnsi="仿宋" w:eastAsia="仿宋"/>
          <w:sz w:val="32"/>
        </w:rPr>
        <w:t>根据《生产安全事故应急条例》（中华人民共和国国务院令 第708号），</w:t>
      </w:r>
      <w:r>
        <w:rPr>
          <w:rFonts w:hint="eastAsia" w:ascii="仿宋" w:hAnsi="仿宋" w:eastAsia="仿宋"/>
          <w:sz w:val="32"/>
          <w:lang w:eastAsia="zh-CN"/>
        </w:rPr>
        <w:t>以及</w:t>
      </w:r>
      <w:r>
        <w:rPr>
          <w:rFonts w:hint="eastAsia" w:ascii="仿宋" w:hAnsi="仿宋" w:eastAsia="仿宋"/>
          <w:sz w:val="32"/>
        </w:rPr>
        <w:t>《广东省安全生产委员会办公室 广东省减灾委员会办公室 广东省应急管理厅关于进一步加快应急预案体系建设的通知》（粤安办〔2020〕96号）推进应急预案全覆盖的要求，及时制修订地方总体应急预案，并遵循“下级服从上级，专项、部门服从总体，预案之间不得相互矛盾”的原则，做好组织指挥体系、应急响应机制、任务措施和资源保障等方面的衔接</w:t>
      </w:r>
      <w:r>
        <w:rPr>
          <w:rFonts w:hint="eastAsia" w:ascii="仿宋" w:hAnsi="仿宋" w:eastAsia="仿宋"/>
          <w:sz w:val="32"/>
          <w:lang w:eastAsia="zh-CN"/>
        </w:rPr>
        <w:t>等</w:t>
      </w:r>
      <w:r>
        <w:rPr>
          <w:rFonts w:hint="eastAsia" w:ascii="仿宋" w:hAnsi="仿宋" w:eastAsia="仿宋"/>
          <w:sz w:val="32"/>
        </w:rPr>
        <w:t>。江门市应急管理局（以下简称“委托方”）拟委托第三方技术服务机构编制《江门市危险物品生产安全事故应急救援总体预案》，特制订如下方案。</w:t>
      </w:r>
    </w:p>
    <w:p>
      <w:pPr>
        <w:spacing w:line="520" w:lineRule="exact"/>
        <w:ind w:firstLine="640" w:firstLineChars="200"/>
        <w:rPr>
          <w:rFonts w:hint="eastAsia" w:ascii="黑体" w:hAnsi="黑体" w:eastAsia="黑体"/>
          <w:sz w:val="32"/>
        </w:rPr>
      </w:pPr>
      <w:r>
        <w:rPr>
          <w:rFonts w:hint="eastAsia" w:ascii="黑体" w:hAnsi="黑体" w:eastAsia="黑体"/>
          <w:sz w:val="32"/>
        </w:rPr>
        <w:t>一、工作内容</w:t>
      </w:r>
    </w:p>
    <w:p>
      <w:pPr>
        <w:spacing w:line="520" w:lineRule="exact"/>
        <w:ind w:firstLine="640" w:firstLineChars="200"/>
        <w:rPr>
          <w:rFonts w:hint="eastAsia" w:ascii="仿宋" w:hAnsi="仿宋" w:eastAsia="仿宋"/>
          <w:sz w:val="32"/>
        </w:rPr>
      </w:pPr>
      <w:r>
        <w:rPr>
          <w:rFonts w:hint="eastAsia" w:ascii="仿宋" w:hAnsi="仿宋" w:eastAsia="仿宋"/>
          <w:sz w:val="32"/>
        </w:rPr>
        <w:t>依照相关法律法规及规章、标准等要求，与省级相关应急预案衔接</w:t>
      </w:r>
      <w:r>
        <w:rPr>
          <w:rFonts w:hint="eastAsia" w:ascii="仿宋" w:hAnsi="仿宋" w:eastAsia="仿宋"/>
          <w:sz w:val="32"/>
          <w:lang w:eastAsia="zh-CN"/>
        </w:rPr>
        <w:t>，</w:t>
      </w:r>
      <w:r>
        <w:rPr>
          <w:rFonts w:hint="eastAsia" w:ascii="仿宋" w:hAnsi="仿宋" w:eastAsia="仿宋"/>
          <w:sz w:val="32"/>
        </w:rPr>
        <w:t>结合</w:t>
      </w:r>
      <w:r>
        <w:rPr>
          <w:rFonts w:hint="eastAsia" w:ascii="仿宋" w:hAnsi="仿宋" w:eastAsia="仿宋"/>
          <w:sz w:val="32"/>
          <w:lang w:eastAsia="zh-CN"/>
        </w:rPr>
        <w:t>我市</w:t>
      </w:r>
      <w:r>
        <w:rPr>
          <w:rFonts w:hint="eastAsia" w:ascii="仿宋" w:hAnsi="仿宋" w:eastAsia="仿宋"/>
          <w:sz w:val="32"/>
        </w:rPr>
        <w:t>实际，编制《江门市危险物品生产安全事故应急救援总体预案》</w:t>
      </w:r>
      <w:r>
        <w:rPr>
          <w:rFonts w:hint="eastAsia" w:ascii="仿宋" w:hAnsi="仿宋" w:eastAsia="仿宋"/>
          <w:sz w:val="32"/>
          <w:lang w:eastAsia="zh-CN"/>
        </w:rPr>
        <w:t>（简称《预案》）</w:t>
      </w:r>
      <w:r>
        <w:rPr>
          <w:rFonts w:hint="eastAsia" w:ascii="仿宋" w:hAnsi="仿宋" w:eastAsia="仿宋"/>
          <w:sz w:val="32"/>
        </w:rPr>
        <w:t>，主要工作如下：</w:t>
      </w:r>
    </w:p>
    <w:p>
      <w:pPr>
        <w:spacing w:line="520" w:lineRule="exact"/>
        <w:ind w:firstLine="640" w:firstLineChars="200"/>
        <w:rPr>
          <w:rFonts w:ascii="仿宋" w:hAnsi="仿宋" w:eastAsia="仿宋"/>
          <w:sz w:val="32"/>
        </w:rPr>
      </w:pPr>
      <w:r>
        <w:rPr>
          <w:rFonts w:hint="eastAsia" w:ascii="仿宋" w:hAnsi="仿宋" w:eastAsia="仿宋"/>
          <w:sz w:val="32"/>
        </w:rPr>
        <w:t>（一）</w:t>
      </w:r>
      <w:r>
        <w:rPr>
          <w:rFonts w:hint="eastAsia" w:ascii="仿宋" w:hAnsi="仿宋" w:eastAsia="仿宋"/>
          <w:sz w:val="32"/>
          <w:lang w:eastAsia="zh-CN"/>
        </w:rPr>
        <w:t>明确《预案》适用范围，</w:t>
      </w:r>
      <w:r>
        <w:rPr>
          <w:rFonts w:hint="eastAsia" w:ascii="仿宋" w:hAnsi="仿宋" w:eastAsia="仿宋"/>
          <w:sz w:val="32"/>
        </w:rPr>
        <w:t>普查掌握</w:t>
      </w:r>
      <w:r>
        <w:rPr>
          <w:rFonts w:hint="eastAsia" w:ascii="仿宋" w:hAnsi="仿宋" w:eastAsia="仿宋"/>
          <w:sz w:val="32"/>
          <w:lang w:eastAsia="zh-CN"/>
        </w:rPr>
        <w:t>涉及</w:t>
      </w:r>
      <w:r>
        <w:rPr>
          <w:rFonts w:hint="eastAsia" w:ascii="仿宋" w:hAnsi="仿宋" w:eastAsia="仿宋"/>
          <w:sz w:val="32"/>
        </w:rPr>
        <w:t>危险物品类型及特点，</w:t>
      </w:r>
      <w:r>
        <w:rPr>
          <w:rFonts w:hint="eastAsia" w:ascii="仿宋" w:hAnsi="仿宋" w:eastAsia="仿宋"/>
          <w:sz w:val="32"/>
          <w:lang w:eastAsia="zh-CN"/>
        </w:rPr>
        <w:t>分析</w:t>
      </w:r>
      <w:r>
        <w:rPr>
          <w:rFonts w:hint="eastAsia" w:ascii="仿宋" w:hAnsi="仿宋" w:eastAsia="仿宋"/>
          <w:sz w:val="32"/>
        </w:rPr>
        <w:t>危害及评估</w:t>
      </w:r>
      <w:r>
        <w:rPr>
          <w:rFonts w:hint="eastAsia" w:ascii="仿宋" w:hAnsi="仿宋" w:eastAsia="仿宋"/>
          <w:sz w:val="32"/>
          <w:lang w:eastAsia="zh-CN"/>
        </w:rPr>
        <w:t>安全</w:t>
      </w:r>
      <w:r>
        <w:rPr>
          <w:rFonts w:hint="eastAsia" w:ascii="仿宋" w:hAnsi="仿宋" w:eastAsia="仿宋"/>
          <w:sz w:val="32"/>
        </w:rPr>
        <w:t>风险，形成《危险物品安全风险评估专篇》（以下简称《评估专篇》），应至少包括但不限于以下内容：</w:t>
      </w:r>
      <w:r>
        <w:rPr>
          <w:rFonts w:hint="eastAsia" w:ascii="仿宋" w:hAnsi="仿宋" w:eastAsia="仿宋"/>
          <w:sz w:val="32"/>
          <w:lang w:eastAsia="zh-CN"/>
        </w:rPr>
        <w:t>适用范围，</w:t>
      </w:r>
      <w:r>
        <w:rPr>
          <w:rFonts w:hint="eastAsia" w:ascii="仿宋" w:hAnsi="仿宋" w:eastAsia="仿宋"/>
          <w:sz w:val="32"/>
        </w:rPr>
        <w:t>基本概况、危险物品类型及特点，可能发生的生产安全事故特点和危害及影响范围，采取措施，最大限度地降低事故造成的损失或危害。</w:t>
      </w:r>
    </w:p>
    <w:p>
      <w:pPr>
        <w:spacing w:line="520" w:lineRule="exact"/>
        <w:ind w:firstLine="640" w:firstLineChars="200"/>
        <w:rPr>
          <w:rFonts w:ascii="仿宋" w:hAnsi="仿宋" w:eastAsia="仿宋"/>
          <w:sz w:val="32"/>
        </w:rPr>
      </w:pPr>
      <w:r>
        <w:rPr>
          <w:rFonts w:hint="eastAsia" w:ascii="仿宋" w:hAnsi="仿宋" w:eastAsia="仿宋"/>
          <w:sz w:val="32"/>
        </w:rPr>
        <w:t>（二）编制《预案》，至少包括但不限于以下内容：预案编制目的和依据等、适用范围</w:t>
      </w:r>
      <w:r>
        <w:rPr>
          <w:rFonts w:hint="eastAsia" w:ascii="仿宋" w:hAnsi="仿宋" w:eastAsia="仿宋"/>
          <w:sz w:val="32"/>
          <w:lang w:eastAsia="zh-CN"/>
        </w:rPr>
        <w:t>、组织指挥体系</w:t>
      </w:r>
      <w:r>
        <w:rPr>
          <w:rFonts w:hint="eastAsia" w:ascii="仿宋" w:hAnsi="仿宋" w:eastAsia="仿宋"/>
          <w:sz w:val="32"/>
        </w:rPr>
        <w:t>、应急响应、综合保障</w:t>
      </w:r>
      <w:r>
        <w:rPr>
          <w:rFonts w:hint="eastAsia" w:ascii="仿宋" w:hAnsi="仿宋" w:eastAsia="仿宋"/>
          <w:sz w:val="32"/>
          <w:lang w:eastAsia="zh-CN"/>
        </w:rPr>
        <w:t>、</w:t>
      </w:r>
      <w:r>
        <w:rPr>
          <w:rFonts w:hint="eastAsia" w:ascii="仿宋" w:hAnsi="仿宋" w:eastAsia="仿宋"/>
          <w:sz w:val="32"/>
        </w:rPr>
        <w:t>后期处置、预案管理等内容。</w:t>
      </w:r>
    </w:p>
    <w:p>
      <w:pPr>
        <w:spacing w:line="520" w:lineRule="exact"/>
        <w:ind w:firstLine="640" w:firstLineChars="200"/>
        <w:rPr>
          <w:rFonts w:hint="eastAsia" w:ascii="仿宋" w:hAnsi="仿宋" w:eastAsia="仿宋"/>
          <w:sz w:val="32"/>
        </w:rPr>
      </w:pPr>
      <w:r>
        <w:rPr>
          <w:rFonts w:hint="eastAsia" w:ascii="仿宋" w:hAnsi="仿宋" w:eastAsia="仿宋"/>
          <w:sz w:val="32"/>
        </w:rPr>
        <w:t>（</w:t>
      </w:r>
      <w:r>
        <w:rPr>
          <w:rFonts w:hint="eastAsia" w:ascii="仿宋" w:hAnsi="仿宋" w:eastAsia="仿宋"/>
          <w:sz w:val="32"/>
          <w:lang w:eastAsia="zh-CN"/>
        </w:rPr>
        <w:t>三</w:t>
      </w:r>
      <w:r>
        <w:rPr>
          <w:rFonts w:hint="eastAsia" w:ascii="仿宋" w:hAnsi="仿宋" w:eastAsia="仿宋"/>
          <w:sz w:val="32"/>
        </w:rPr>
        <w:t>）组织有关专家对应急预案进行评审。</w:t>
      </w:r>
    </w:p>
    <w:p>
      <w:pPr>
        <w:spacing w:line="520" w:lineRule="exact"/>
        <w:ind w:firstLine="640" w:firstLineChars="200"/>
        <w:rPr>
          <w:rFonts w:ascii="仿宋" w:hAnsi="仿宋" w:eastAsia="仿宋"/>
          <w:sz w:val="32"/>
        </w:rPr>
      </w:pPr>
      <w:r>
        <w:rPr>
          <w:rFonts w:hint="eastAsia" w:ascii="仿宋" w:hAnsi="仿宋" w:eastAsia="仿宋"/>
          <w:sz w:val="32"/>
        </w:rPr>
        <w:t>（</w:t>
      </w:r>
      <w:r>
        <w:rPr>
          <w:rFonts w:hint="eastAsia" w:ascii="仿宋" w:hAnsi="仿宋" w:eastAsia="仿宋"/>
          <w:sz w:val="32"/>
          <w:lang w:eastAsia="zh-CN"/>
        </w:rPr>
        <w:t>四</w:t>
      </w:r>
      <w:r>
        <w:rPr>
          <w:rFonts w:hint="eastAsia" w:ascii="仿宋" w:hAnsi="仿宋" w:eastAsia="仿宋"/>
          <w:sz w:val="32"/>
        </w:rPr>
        <w:t>）预案编制过程中通过调研等各种方式掌握的所有材料要认真进行分类汇总，编好目录，汇编成为参考资料提交委托方。</w:t>
      </w:r>
    </w:p>
    <w:p>
      <w:pPr>
        <w:spacing w:line="520" w:lineRule="exact"/>
        <w:ind w:firstLine="640" w:firstLineChars="200"/>
        <w:rPr>
          <w:rFonts w:ascii="黑体" w:hAnsi="黑体" w:eastAsia="黑体"/>
          <w:sz w:val="32"/>
        </w:rPr>
      </w:pPr>
      <w:r>
        <w:rPr>
          <w:rFonts w:hint="eastAsia" w:ascii="黑体" w:hAnsi="黑体" w:eastAsia="黑体"/>
          <w:sz w:val="32"/>
        </w:rPr>
        <w:t>二、项目费用安排及实施时间</w:t>
      </w:r>
    </w:p>
    <w:p>
      <w:pPr>
        <w:spacing w:line="520" w:lineRule="exact"/>
        <w:ind w:firstLine="640" w:firstLineChars="200"/>
        <w:rPr>
          <w:rFonts w:hint="eastAsia" w:ascii="仿宋" w:hAnsi="仿宋" w:eastAsia="仿宋"/>
          <w:sz w:val="32"/>
        </w:rPr>
      </w:pPr>
      <w:r>
        <w:rPr>
          <w:rFonts w:hint="eastAsia" w:ascii="仿宋" w:hAnsi="仿宋" w:eastAsia="仿宋"/>
          <w:sz w:val="32"/>
        </w:rPr>
        <w:t>（一）项目资金来源：使用202</w:t>
      </w:r>
      <w:r>
        <w:rPr>
          <w:rFonts w:hint="eastAsia" w:ascii="仿宋" w:hAnsi="仿宋" w:eastAsia="仿宋"/>
          <w:sz w:val="32"/>
          <w:lang w:val="en-US" w:eastAsia="zh-CN"/>
        </w:rPr>
        <w:t>1</w:t>
      </w:r>
      <w:r>
        <w:rPr>
          <w:rFonts w:hint="eastAsia" w:ascii="仿宋" w:hAnsi="仿宋" w:eastAsia="仿宋"/>
          <w:sz w:val="32"/>
        </w:rPr>
        <w:t>年部门预算，政策和预案编制经费；</w:t>
      </w:r>
    </w:p>
    <w:p>
      <w:pPr>
        <w:spacing w:line="520" w:lineRule="exact"/>
        <w:ind w:firstLine="640" w:firstLineChars="200"/>
        <w:rPr>
          <w:rFonts w:hint="eastAsia" w:ascii="仿宋" w:hAnsi="仿宋" w:eastAsia="仿宋"/>
          <w:sz w:val="32"/>
        </w:rPr>
      </w:pPr>
      <w:r>
        <w:rPr>
          <w:rFonts w:hint="eastAsia" w:ascii="仿宋" w:hAnsi="仿宋" w:eastAsia="仿宋"/>
          <w:sz w:val="32"/>
        </w:rPr>
        <w:t>（二）项目费用：</w:t>
      </w:r>
      <w:r>
        <w:rPr>
          <w:rFonts w:hint="eastAsia" w:ascii="仿宋" w:hAnsi="仿宋" w:eastAsia="仿宋"/>
          <w:sz w:val="32"/>
          <w:lang w:val="en-US" w:eastAsia="zh-CN"/>
        </w:rPr>
        <w:t>30</w:t>
      </w:r>
      <w:r>
        <w:rPr>
          <w:rFonts w:hint="eastAsia" w:ascii="仿宋" w:hAnsi="仿宋" w:eastAsia="仿宋"/>
          <w:sz w:val="32"/>
        </w:rPr>
        <w:t>万元；</w:t>
      </w:r>
    </w:p>
    <w:p>
      <w:pPr>
        <w:spacing w:line="520" w:lineRule="exact"/>
        <w:ind w:firstLine="640" w:firstLineChars="200"/>
        <w:rPr>
          <w:rFonts w:hint="eastAsia" w:ascii="仿宋" w:hAnsi="仿宋" w:eastAsia="仿宋"/>
          <w:sz w:val="32"/>
        </w:rPr>
      </w:pPr>
      <w:r>
        <w:rPr>
          <w:rFonts w:hint="eastAsia" w:ascii="仿宋" w:hAnsi="仿宋" w:eastAsia="仿宋"/>
          <w:sz w:val="32"/>
        </w:rPr>
        <w:t>报价为全包价，</w:t>
      </w:r>
      <w:r>
        <w:rPr>
          <w:rFonts w:hint="eastAsia" w:ascii="仿宋" w:hAnsi="仿宋" w:eastAsia="仿宋"/>
          <w:sz w:val="32"/>
          <w:lang w:eastAsia="zh-CN"/>
        </w:rPr>
        <w:t>主要</w:t>
      </w:r>
      <w:r>
        <w:rPr>
          <w:rFonts w:hint="eastAsia" w:ascii="仿宋" w:hAnsi="仿宋" w:eastAsia="仿宋"/>
          <w:sz w:val="32"/>
        </w:rPr>
        <w:t>包括但不限于成本费、劳务费（包含项目评审所产生的费用）、交通费、材料费、会议费、专家咨询及评审费、调研费用、税金等。供应商报价不能高于本项目采购预算，若超过项目采购预算，其报价视为无效。</w:t>
      </w:r>
    </w:p>
    <w:p>
      <w:pPr>
        <w:spacing w:line="520" w:lineRule="exact"/>
        <w:ind w:firstLine="640" w:firstLineChars="200"/>
        <w:rPr>
          <w:rFonts w:ascii="仿宋" w:hAnsi="仿宋" w:eastAsia="仿宋"/>
          <w:sz w:val="32"/>
        </w:rPr>
      </w:pPr>
      <w:r>
        <w:rPr>
          <w:rFonts w:hint="eastAsia" w:ascii="仿宋" w:hAnsi="仿宋" w:eastAsia="仿宋"/>
          <w:sz w:val="32"/>
        </w:rPr>
        <w:t>（三）合同生效后的10个工作日内，委托方向供应商支付合同总额80%的金额，项目验收合格后的10个工作日内付清合同总额20%的余款。</w:t>
      </w:r>
    </w:p>
    <w:p>
      <w:pPr>
        <w:spacing w:line="520" w:lineRule="exact"/>
        <w:ind w:firstLine="640" w:firstLineChars="200"/>
        <w:rPr>
          <w:rFonts w:hint="eastAsia" w:ascii="仿宋" w:hAnsi="仿宋" w:eastAsia="仿宋"/>
          <w:sz w:val="32"/>
        </w:rPr>
      </w:pPr>
      <w:r>
        <w:rPr>
          <w:rFonts w:hint="eastAsia" w:ascii="仿宋" w:hAnsi="仿宋" w:eastAsia="仿宋"/>
          <w:sz w:val="32"/>
        </w:rPr>
        <w:t>（四）项目实施时间：202</w:t>
      </w:r>
      <w:r>
        <w:rPr>
          <w:rFonts w:hint="eastAsia" w:ascii="仿宋" w:hAnsi="仿宋" w:eastAsia="仿宋"/>
          <w:sz w:val="32"/>
          <w:lang w:val="en-US" w:eastAsia="zh-CN"/>
        </w:rPr>
        <w:t>1</w:t>
      </w:r>
      <w:r>
        <w:rPr>
          <w:rFonts w:hint="eastAsia" w:ascii="仿宋" w:hAnsi="仿宋" w:eastAsia="仿宋"/>
          <w:sz w:val="32"/>
        </w:rPr>
        <w:t>年</w:t>
      </w:r>
      <w:r>
        <w:rPr>
          <w:rFonts w:hint="eastAsia" w:ascii="仿宋" w:hAnsi="仿宋" w:eastAsia="仿宋"/>
          <w:sz w:val="32"/>
          <w:lang w:val="en-US" w:eastAsia="zh-CN"/>
        </w:rPr>
        <w:t>3</w:t>
      </w:r>
      <w:r>
        <w:rPr>
          <w:rFonts w:hint="eastAsia" w:ascii="仿宋" w:hAnsi="仿宋" w:eastAsia="仿宋"/>
          <w:sz w:val="32"/>
        </w:rPr>
        <w:t>月至</w:t>
      </w:r>
      <w:r>
        <w:rPr>
          <w:rFonts w:hint="eastAsia" w:ascii="仿宋" w:hAnsi="仿宋" w:eastAsia="仿宋"/>
          <w:sz w:val="32"/>
          <w:lang w:val="en-US" w:eastAsia="zh-CN"/>
        </w:rPr>
        <w:t>8</w:t>
      </w:r>
      <w:r>
        <w:rPr>
          <w:rFonts w:hint="eastAsia" w:ascii="仿宋" w:hAnsi="仿宋" w:eastAsia="仿宋"/>
          <w:sz w:val="32"/>
        </w:rPr>
        <w:t>月。</w:t>
      </w:r>
    </w:p>
    <w:p>
      <w:pPr>
        <w:spacing w:line="520" w:lineRule="exact"/>
        <w:ind w:firstLine="640" w:firstLineChars="200"/>
        <w:rPr>
          <w:rFonts w:hint="eastAsia" w:ascii="黑体" w:hAnsi="黑体" w:eastAsia="黑体"/>
          <w:sz w:val="32"/>
        </w:rPr>
      </w:pPr>
      <w:r>
        <w:rPr>
          <w:rFonts w:hint="eastAsia" w:ascii="黑体" w:hAnsi="黑体" w:eastAsia="黑体"/>
          <w:sz w:val="32"/>
        </w:rPr>
        <w:t>三、采购方式</w:t>
      </w:r>
    </w:p>
    <w:p>
      <w:pPr>
        <w:spacing w:line="520" w:lineRule="exact"/>
        <w:ind w:firstLine="640" w:firstLineChars="200"/>
        <w:rPr>
          <w:rFonts w:ascii="仿宋" w:hAnsi="仿宋" w:eastAsia="仿宋"/>
          <w:sz w:val="32"/>
        </w:rPr>
      </w:pPr>
      <w:r>
        <w:rPr>
          <w:rFonts w:hint="eastAsia" w:ascii="仿宋" w:hAnsi="仿宋" w:eastAsia="仿宋"/>
          <w:sz w:val="32"/>
        </w:rPr>
        <w:t>采取自行采购（货比三家）方式进行。</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四、项目实施方式和主要实施程序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（一）与受委托第三方机构签订委托服务协议。</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（二）受委托第三方机构要制定详实细致工作方案。</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（三）按照工作内容，受委托第三方机构</w:t>
      </w:r>
      <w:r>
        <w:rPr>
          <w:rFonts w:hint="eastAsia" w:ascii="仿宋" w:hAnsi="仿宋" w:eastAsia="仿宋"/>
          <w:sz w:val="32"/>
          <w:szCs w:val="32"/>
          <w:lang w:eastAsia="zh-CN"/>
        </w:rPr>
        <w:t>要根据实际情况及需要，</w:t>
      </w:r>
      <w:r>
        <w:rPr>
          <w:rFonts w:hint="eastAsia" w:ascii="仿宋" w:hAnsi="仿宋" w:eastAsia="仿宋"/>
          <w:sz w:val="32"/>
          <w:szCs w:val="32"/>
        </w:rPr>
        <w:t>组织力量开展前期调研普查、资料收集、风险评估等相关工作。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（四）受委托第三方机构编制《预案》（初稿）并报委托方。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（五）经委托方同意后，组织</w:t>
      </w:r>
      <w:r>
        <w:rPr>
          <w:rFonts w:hint="eastAsia" w:ascii="仿宋" w:hAnsi="仿宋" w:eastAsia="仿宋"/>
          <w:sz w:val="32"/>
          <w:szCs w:val="32"/>
          <w:lang w:eastAsia="zh-CN"/>
        </w:rPr>
        <w:t>有关部门和</w:t>
      </w:r>
      <w:r>
        <w:rPr>
          <w:rFonts w:hint="eastAsia" w:ascii="仿宋" w:hAnsi="仿宋" w:eastAsia="仿宋"/>
          <w:sz w:val="32"/>
          <w:szCs w:val="32"/>
        </w:rPr>
        <w:t>有关专家对《预案》（初稿）评审，经</w:t>
      </w:r>
      <w:r>
        <w:rPr>
          <w:rFonts w:hint="eastAsia" w:ascii="仿宋" w:hAnsi="仿宋" w:eastAsia="仿宋"/>
          <w:sz w:val="32"/>
          <w:szCs w:val="32"/>
          <w:lang w:eastAsia="zh-CN"/>
        </w:rPr>
        <w:t>征求意见、</w:t>
      </w:r>
      <w:r>
        <w:rPr>
          <w:rFonts w:hint="eastAsia" w:ascii="仿宋" w:hAnsi="仿宋" w:eastAsia="仿宋"/>
          <w:sz w:val="32"/>
          <w:szCs w:val="32"/>
        </w:rPr>
        <w:t>评审或者论证</w:t>
      </w:r>
      <w:r>
        <w:rPr>
          <w:rFonts w:hint="eastAsia" w:ascii="仿宋" w:hAnsi="仿宋" w:eastAsia="仿宋"/>
          <w:sz w:val="32"/>
          <w:szCs w:val="32"/>
          <w:lang w:eastAsia="zh-CN"/>
        </w:rPr>
        <w:t>及修订完善</w:t>
      </w:r>
      <w:r>
        <w:rPr>
          <w:rFonts w:hint="eastAsia" w:ascii="仿宋" w:hAnsi="仿宋" w:eastAsia="仿宋"/>
          <w:sz w:val="32"/>
          <w:szCs w:val="32"/>
        </w:rPr>
        <w:t>后，形成最终稿。</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（六）受委托第三方机构编制该项目总体工作总结报委托方。</w:t>
      </w:r>
    </w:p>
    <w:p>
      <w:pPr>
        <w:spacing w:line="520" w:lineRule="exact"/>
        <w:ind w:firstLine="640" w:firstLineChars="200"/>
        <w:rPr>
          <w:rFonts w:ascii="黑体" w:hAnsi="黑体" w:eastAsia="黑体"/>
          <w:sz w:val="32"/>
        </w:rPr>
      </w:pPr>
      <w:r>
        <w:rPr>
          <w:rFonts w:hint="eastAsia" w:ascii="黑体" w:hAnsi="黑体" w:eastAsia="黑体"/>
          <w:sz w:val="32"/>
        </w:rPr>
        <w:t>五、第三方机构基本条件要求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（一）依法登记成立的</w:t>
      </w:r>
      <w:r>
        <w:rPr>
          <w:rFonts w:hint="eastAsia" w:ascii="仿宋" w:hAnsi="仿宋" w:eastAsia="仿宋"/>
          <w:sz w:val="32"/>
          <w:szCs w:val="32"/>
          <w:lang w:eastAsia="zh-CN"/>
        </w:rPr>
        <w:t>法人或其他组织</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（二）有与申请业务相适应的专业技术人员（如化工工艺、化工机械、电气、安全、自动化类专业背景或从事相关行业工作经历）、固定工作场所、仪器、设备、设施和环境条件。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（三）没有被“信用中国”列入失信被执行人、重大税收违法案件当事人名单（提供查询截图，加盖投标人公章）；没有被列入政府采购严重违法失信行为记录名单（提供查询截图加盖投标人公章）。</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（四）有正常开展业务所需的资金或者经费保障。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（五）法律、行政法规规定的其他条件。</w:t>
      </w:r>
    </w:p>
    <w:p>
      <w:pPr>
        <w:spacing w:line="520" w:lineRule="exact"/>
        <w:ind w:firstLine="640" w:firstLineChars="200"/>
        <w:rPr>
          <w:rFonts w:ascii="黑体" w:hAnsi="黑体" w:eastAsia="黑体"/>
          <w:sz w:val="32"/>
          <w:szCs w:val="32"/>
        </w:rPr>
      </w:pPr>
      <w:r>
        <w:rPr>
          <w:rFonts w:hint="eastAsia" w:ascii="黑体" w:hAnsi="黑体" w:eastAsia="黑体"/>
          <w:sz w:val="32"/>
        </w:rPr>
        <w:t>六、其他工作要求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（一）有意向承担该项目的第三方机构须提供以下申请材料，并对其真实性负责。</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1.统一社会信用代码、法人代表证明书（或者授权委托书）、相关资质证书和证明等材料复印件。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2.单位综合概况。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3.项目负责人及具体实施方案、服务承诺等。</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（二）受委托第三方机构应加强与委托方的沟通对接，认真做好本项目前期</w:t>
      </w:r>
      <w:r>
        <w:rPr>
          <w:rFonts w:hint="eastAsia" w:ascii="仿宋" w:hAnsi="仿宋" w:eastAsia="仿宋"/>
          <w:sz w:val="32"/>
          <w:szCs w:val="32"/>
          <w:lang w:eastAsia="zh-CN"/>
        </w:rPr>
        <w:t>准备</w:t>
      </w:r>
      <w:r>
        <w:rPr>
          <w:rFonts w:hint="eastAsia" w:ascii="仿宋" w:hAnsi="仿宋" w:eastAsia="仿宋"/>
          <w:sz w:val="32"/>
          <w:szCs w:val="32"/>
        </w:rPr>
        <w:t>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受委托第三方机构须向委托方提交《江门市危险物品生产安全事故应急预案（最终稿）》，并对其真实性承担法律责任，同时受委托第三方机构不能通过任何渠道宣传发布与该项目服务成果相关资料和数据。在项目实施过程中，对委托方协助提供的相关资料、数据，未经委托方书面同意不得向任何第三人泄露，且保密责任不因合同的终止或解除而失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（四）本项目所提交的服务成果需经过专家评审，专家评审并经委托方同意才视为通过最终验收，未能通过验收的，受委托第三方机构需根据相关意见对</w:t>
      </w:r>
      <w:r>
        <w:rPr>
          <w:rFonts w:hint="eastAsia" w:ascii="仿宋" w:hAnsi="仿宋" w:eastAsia="仿宋"/>
          <w:sz w:val="32"/>
          <w:szCs w:val="32"/>
          <w:lang w:eastAsia="zh-CN"/>
        </w:rPr>
        <w:t>《</w:t>
      </w:r>
      <w:r>
        <w:rPr>
          <w:rFonts w:hint="eastAsia" w:ascii="仿宋" w:hAnsi="仿宋" w:eastAsia="仿宋"/>
          <w:sz w:val="32"/>
          <w:szCs w:val="32"/>
        </w:rPr>
        <w:t>预案</w:t>
      </w:r>
      <w:r>
        <w:rPr>
          <w:rFonts w:hint="eastAsia" w:ascii="仿宋" w:hAnsi="仿宋" w:eastAsia="仿宋"/>
          <w:sz w:val="32"/>
          <w:szCs w:val="32"/>
          <w:lang w:eastAsia="zh-CN"/>
        </w:rPr>
        <w:t>》</w:t>
      </w:r>
      <w:r>
        <w:rPr>
          <w:rFonts w:hint="eastAsia" w:ascii="仿宋" w:hAnsi="仿宋" w:eastAsia="仿宋"/>
          <w:sz w:val="32"/>
          <w:szCs w:val="32"/>
        </w:rPr>
        <w:t>进行修订直至通过验收，期间所产生费用由受委托第三方机构承担。</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（五）受委托第三方机构应在项目实施前一周，预告知委托方，并因应工作安排派员参与及监督指导，结合实际情况及时采取措施，确保项目实施质量。</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（六）受委托第三方机构须202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eastAsia="zh-CN"/>
        </w:rPr>
        <w:t>底</w:t>
      </w:r>
      <w:r>
        <w:rPr>
          <w:rFonts w:hint="eastAsia" w:ascii="仿宋" w:hAnsi="仿宋" w:eastAsia="仿宋"/>
          <w:sz w:val="32"/>
          <w:szCs w:val="32"/>
        </w:rPr>
        <w:t>前完成该项目工作（以最终验收通过为准），同时做好项目工作总结一并以书面形式报委托方。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（七）受委托第三方机构逾期未完成该项目的，每逾期一天扣减合同金额的5‰，逾期超过5个工作日的，委托方有权与受委托第三方机构终止合同。</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（八）项目实施过程中如发现受委托第三方机构未严格落实相关法律法规行为，将予以记录并作相应处理。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（九）受委托第三方机构提供服务过程中，不得借机推销其他业务或者设备，不得向项目相关方收取费用，项目结束后不得再以委托方名义进行商业活动。</w:t>
      </w:r>
    </w:p>
    <w:p>
      <w:pPr>
        <w:spacing w:line="520" w:lineRule="exact"/>
        <w:ind w:firstLine="640" w:firstLineChars="200"/>
        <w:rPr>
          <w:rFonts w:hint="eastAsia" w:ascii="方正仿宋_GBK" w:hAnsi="仿宋" w:eastAsia="方正仿宋_GBK"/>
          <w:sz w:val="32"/>
          <w:szCs w:val="32"/>
        </w:rPr>
      </w:pPr>
    </w:p>
    <w:p>
      <w:pPr>
        <w:spacing w:line="520" w:lineRule="exact"/>
        <w:ind w:firstLine="640" w:firstLineChars="200"/>
        <w:rPr>
          <w:rFonts w:hint="eastAsia" w:ascii="方正仿宋_GBK" w:hAnsi="仿宋" w:eastAsia="方正仿宋_GBK"/>
          <w:sz w:val="32"/>
          <w:szCs w:val="32"/>
        </w:rPr>
      </w:pPr>
    </w:p>
    <w:p>
      <w:pPr>
        <w:spacing w:line="520" w:lineRule="exact"/>
        <w:ind w:firstLine="4800" w:firstLineChars="1500"/>
        <w:rPr>
          <w:rFonts w:hint="eastAsia" w:ascii="仿宋" w:hAnsi="仿宋" w:eastAsia="仿宋"/>
          <w:sz w:val="32"/>
          <w:szCs w:val="32"/>
        </w:rPr>
      </w:pPr>
      <w:r>
        <w:rPr>
          <w:rFonts w:hint="eastAsia" w:ascii="仿宋" w:hAnsi="仿宋" w:eastAsia="仿宋"/>
          <w:sz w:val="32"/>
          <w:szCs w:val="32"/>
        </w:rPr>
        <w:t>危化品安全监管科</w:t>
      </w:r>
    </w:p>
    <w:p>
      <w:pPr>
        <w:spacing w:line="520" w:lineRule="exact"/>
        <w:ind w:firstLine="4800" w:firstLineChars="1500"/>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16</w:t>
      </w:r>
      <w:r>
        <w:rPr>
          <w:rFonts w:ascii="仿宋" w:hAnsi="仿宋" w:eastAsia="仿宋"/>
          <w:sz w:val="32"/>
          <w:szCs w:val="32"/>
        </w:rPr>
        <w:t>日</w:t>
      </w:r>
    </w:p>
    <w:p>
      <w:pPr>
        <w:spacing w:line="520" w:lineRule="exact"/>
        <w:rPr>
          <w:rFonts w:hint="eastAsia"/>
        </w:rPr>
      </w:pPr>
    </w:p>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right"/>
      <w:rPr>
        <w:rStyle w:val="5"/>
        <w:rFonts w:hint="eastAsia"/>
        <w:sz w:val="28"/>
        <w:szCs w:val="28"/>
      </w:rPr>
    </w:pPr>
    <w:r>
      <w:rPr>
        <w:rStyle w:val="5"/>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3</w:t>
    </w:r>
    <w:r>
      <w:rPr>
        <w:sz w:val="28"/>
        <w:szCs w:val="28"/>
      </w:rPr>
      <w:fldChar w:fldCharType="end"/>
    </w:r>
    <w:r>
      <w:rPr>
        <w:rStyle w:val="5"/>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16E54"/>
    <w:rsid w:val="07C1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江门市应急管理局</Company>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2021-03-29T07:20:00Z</dcterms:created>
  <dc:creator>mjh</dc:creator>
  <cp:lastModifiedBy>mjh</cp:lastModifiedBy>
  <dcterms:modified xsi:type="dcterms:W3CDTF">2021-03-29T07:21:00Z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