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1" w:firstLineChars="199"/>
        <w:textAlignment w:val="auto"/>
        <w:rPr>
          <w:rFonts w:hint="default" w:eastAsia="仿宋_GB2312"/>
          <w:lang w:val="en-US" w:eastAsia="zh-CN"/>
        </w:rPr>
      </w:pPr>
      <w:r>
        <w:rPr>
          <w:rFonts w:hint="eastAsia" w:ascii="仿宋_GB2312"/>
          <w:szCs w:val="32"/>
        </w:rPr>
        <w:t>当事人</w:t>
      </w:r>
      <w:r>
        <w:rPr>
          <w:rFonts w:hint="eastAsia"/>
        </w:rPr>
        <w:t>：</w:t>
      </w:r>
      <w:r>
        <w:rPr>
          <w:rFonts w:hint="eastAsia"/>
          <w:lang w:eastAsia="zh-CN"/>
        </w:rPr>
        <w:t>江门市弥敦家具有限公司</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eastAsia="仿宋_GB2312"/>
          <w:lang w:val="en-US" w:eastAsia="zh-CN"/>
        </w:rPr>
      </w:pPr>
      <w:r>
        <w:rPr>
          <w:rFonts w:hint="eastAsia"/>
        </w:rPr>
        <w:t>统一社会信用代码</w:t>
      </w:r>
      <w:r>
        <w:rPr>
          <w:rFonts w:hint="eastAsia" w:ascii="仿宋_GB2312" w:hAnsi="仿宋_GB2312" w:eastAsia="仿宋_GB2312" w:cs="仿宋_GB2312"/>
        </w:rPr>
        <w:t>：</w:t>
      </w:r>
      <w:r>
        <w:rPr>
          <w:rFonts w:hint="eastAsia" w:ascii="仿宋_GB2312" w:hAnsi="仿宋_GB2312" w:cs="仿宋_GB2312"/>
          <w:lang w:val="en-US" w:eastAsia="zh-CN"/>
        </w:rPr>
        <w:t>914407007783259304</w:t>
      </w:r>
    </w:p>
    <w:p>
      <w:pPr>
        <w:keepNext w:val="0"/>
        <w:keepLines w:val="0"/>
        <w:pageBreakBefore w:val="0"/>
        <w:widowControl w:val="0"/>
        <w:kinsoku/>
        <w:wordWrap/>
        <w:overflowPunct/>
        <w:topLinePunct w:val="0"/>
        <w:autoSpaceDE/>
        <w:autoSpaceDN/>
        <w:bidi w:val="0"/>
        <w:adjustRightInd/>
        <w:snapToGrid/>
        <w:spacing w:line="540" w:lineRule="exact"/>
        <w:ind w:left="1548" w:leftChars="209" w:hanging="896" w:hangingChars="287"/>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住所：江门市新会区</w:t>
      </w:r>
      <w:r>
        <w:rPr>
          <w:rFonts w:hint="eastAsia" w:ascii="仿宋_GB2312" w:hAnsi="仿宋_GB2312" w:cs="仿宋_GB2312"/>
          <w:lang w:eastAsia="zh-CN"/>
        </w:rPr>
        <w:t>双水镇丰华工业园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仿宋_GB2312" w:eastAsia="仿宋_GB2312" w:cs="仿宋_GB2312"/>
          <w:szCs w:val="32"/>
        </w:rPr>
        <w:t>法定代表人：</w:t>
      </w:r>
      <w:r>
        <w:rPr>
          <w:rFonts w:hint="eastAsia" w:ascii="仿宋_GB2312" w:hAnsi="仿宋_GB2312" w:cs="仿宋_GB2312"/>
          <w:szCs w:val="32"/>
          <w:lang w:eastAsia="zh-CN"/>
        </w:rPr>
        <w:t>林兆维</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pPr>
      <w:r>
        <w:rPr>
          <w:rFonts w:hint="eastAsia"/>
          <w:lang w:eastAsia="zh-CN"/>
        </w:rPr>
        <w:t>江门市弥敦家具有限公司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szCs w:val="32"/>
        </w:rPr>
      </w:pPr>
      <w:r>
        <w:rPr>
          <w:rFonts w:hint="eastAsia"/>
          <w:szCs w:val="32"/>
        </w:rPr>
        <w:t>202</w:t>
      </w:r>
      <w:r>
        <w:rPr>
          <w:rFonts w:hint="eastAsia"/>
          <w:szCs w:val="32"/>
          <w:lang w:val="en-US" w:eastAsia="zh-CN"/>
        </w:rPr>
        <w:t>1</w:t>
      </w:r>
      <w:r>
        <w:rPr>
          <w:rFonts w:hint="eastAsia"/>
          <w:szCs w:val="32"/>
        </w:rPr>
        <w:t>年</w:t>
      </w:r>
      <w:r>
        <w:rPr>
          <w:rFonts w:hint="eastAsia"/>
          <w:szCs w:val="32"/>
          <w:lang w:val="en-US" w:eastAsia="zh-CN"/>
        </w:rPr>
        <w:t>3月</w:t>
      </w:r>
      <w:r>
        <w:rPr>
          <w:rFonts w:hint="eastAsia"/>
          <w:szCs w:val="32"/>
        </w:rPr>
        <w:t>，我局执法人员对</w:t>
      </w:r>
      <w:r>
        <w:rPr>
          <w:rFonts w:hint="eastAsia"/>
          <w:lang w:eastAsia="zh-CN"/>
        </w:rPr>
        <w:t>江门市弥敦家具有限公司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仿宋_GB2312" w:eastAsia="仿宋_GB2312"/>
          <w:color w:val="000000"/>
          <w:szCs w:val="32"/>
          <w:lang w:val="en-US" w:eastAsia="zh-CN"/>
        </w:rPr>
      </w:pPr>
      <w:r>
        <w:rPr>
          <w:rFonts w:hint="eastAsia" w:ascii="仿宋_GB2312"/>
          <w:color w:val="000000"/>
          <w:szCs w:val="32"/>
          <w:lang w:val="en-US" w:eastAsia="zh-CN"/>
        </w:rPr>
        <w:t>你单位在车间外露天堆放废油漆桶及漆渣等危险废物，未按照国家环境保护标准要求贮存危险废物。</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你单位的上述行为违反了《中华人民共和国固体废物污染环境防治法》第七十</w:t>
      </w:r>
      <w:r>
        <w:rPr>
          <w:rFonts w:hint="eastAsia" w:ascii="仿宋_GB2312"/>
          <w:lang w:eastAsia="zh-CN"/>
        </w:rPr>
        <w:t>九条</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3</w:t>
      </w:r>
      <w:r>
        <w:rPr>
          <w:rFonts w:hint="eastAsia" w:ascii="仿宋_GB2312" w:hAnsi="宋体"/>
          <w:szCs w:val="32"/>
        </w:rPr>
        <w:t>月</w:t>
      </w:r>
      <w:r>
        <w:rPr>
          <w:rFonts w:hint="eastAsia" w:ascii="仿宋_GB2312"/>
          <w:lang w:val="en-US" w:eastAsia="zh-CN"/>
        </w:rPr>
        <w:t>12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17</w:t>
      </w:r>
      <w:r>
        <w:rPr>
          <w:rFonts w:hint="eastAsia" w:ascii="仿宋_GB2312"/>
        </w:rPr>
        <w:t>号）、202</w:t>
      </w:r>
      <w:r>
        <w:rPr>
          <w:rFonts w:hint="eastAsia" w:ascii="仿宋_GB2312"/>
          <w:lang w:val="en-US" w:eastAsia="zh-CN"/>
        </w:rPr>
        <w:t>1</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16</w:t>
      </w:r>
      <w:r>
        <w:rPr>
          <w:rFonts w:hint="eastAsia" w:ascii="仿宋_GB2312"/>
        </w:rPr>
        <w:t>日送达回执和你单</w:t>
      </w:r>
      <w:r>
        <w:rPr>
          <w:rFonts w:hint="eastAsia" w:ascii="仿宋_GB2312"/>
          <w:lang w:eastAsia="zh-CN"/>
        </w:rPr>
        <w:t>位陈述申辩</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rPr>
      </w:pPr>
      <w:r>
        <w:rPr>
          <w:rFonts w:hint="eastAsia" w:ascii="仿宋_GB2312"/>
        </w:rPr>
        <w:t>《中华人民共和国固体废物污染环境防治法》第一百一十二条第（</w:t>
      </w:r>
      <w:r>
        <w:rPr>
          <w:rFonts w:hint="eastAsia" w:ascii="仿宋_GB2312"/>
          <w:lang w:eastAsia="zh-CN"/>
        </w:rPr>
        <w:t>六</w:t>
      </w:r>
      <w:r>
        <w:rPr>
          <w:rFonts w:hint="eastAsia" w:ascii="仿宋_GB2312"/>
        </w:rPr>
        <w:t>）项规定，违反本法规定，未按照国家环境保护标准贮存、利用、处置危险废物或者将危险废物混入非危险废物中贮存的，由生态环境主管部门责令改正，处十万元以上一百万元以下的罚款，没收违法所得；情节严重的，报经有批准权的人民政府批准，可以责令停业或者关闭</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3</w:t>
      </w:r>
      <w:r>
        <w:rPr>
          <w:rFonts w:hint="eastAsia" w:ascii="仿宋_GB2312"/>
          <w:b/>
        </w:rPr>
        <w:t>月</w:t>
      </w:r>
      <w:r>
        <w:rPr>
          <w:rFonts w:hint="eastAsia" w:ascii="仿宋_GB2312"/>
          <w:b/>
          <w:lang w:val="en-US" w:eastAsia="zh-CN"/>
        </w:rPr>
        <w:t>8</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w:t>
      </w:r>
      <w:bookmarkStart w:id="0" w:name="_GoBack"/>
      <w:bookmarkEnd w:id="0"/>
      <w:r>
        <w:rPr>
          <w:rFonts w:hint="eastAsia" w:ascii="仿宋_GB2312" w:hAnsi="宋体"/>
          <w:kern w:val="0"/>
        </w:rPr>
        <w:t>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29</w:t>
      </w:r>
      <w:r>
        <w:rPr>
          <w:rFonts w:hint="eastAsia" w:ascii="仿宋_GB2312" w:hAnsi="宋体"/>
          <w:kern w:val="0"/>
        </w:rPr>
        <w:t>日</w:t>
      </w:r>
    </w:p>
    <w:p>
      <w:pPr>
        <w:keepNext w:val="0"/>
        <w:keepLines w:val="0"/>
        <w:pageBreakBefore w:val="0"/>
        <w:widowControl w:val="0"/>
        <w:kinsoku/>
        <w:wordWrap/>
        <w:overflowPunct/>
        <w:topLinePunct w:val="0"/>
        <w:autoSpaceDE/>
        <w:autoSpaceDN/>
        <w:bidi w:val="0"/>
        <w:adjustRightInd/>
        <w:snapToGrid/>
        <w:spacing w:line="52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0C1560E8"/>
    <w:rsid w:val="10B34097"/>
    <w:rsid w:val="16BB2D6C"/>
    <w:rsid w:val="24AA112B"/>
    <w:rsid w:val="285F5286"/>
    <w:rsid w:val="2D5215A8"/>
    <w:rsid w:val="2DA42B43"/>
    <w:rsid w:val="2E442D9C"/>
    <w:rsid w:val="32D37D7A"/>
    <w:rsid w:val="42A25B31"/>
    <w:rsid w:val="433F234E"/>
    <w:rsid w:val="49C4596D"/>
    <w:rsid w:val="4AA77651"/>
    <w:rsid w:val="570322C8"/>
    <w:rsid w:val="582D4C79"/>
    <w:rsid w:val="589F3783"/>
    <w:rsid w:val="63C93BBB"/>
    <w:rsid w:val="6F6950D9"/>
    <w:rsid w:val="730C5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13</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2021-03-29T08:52:43Z</cp:lastPrinted>
  <dcterms:modified xsi:type="dcterms:W3CDTF">2021-03-29T08:52:47Z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