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beforeLines="0" w:afterLines="0" w:line="520" w:lineRule="exact"/>
        <w:jc w:val="lef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ind w:left="0" w:leftChars="0"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网上中博会邀请采购商预登记报名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ind w:left="0" w:leftChars="0"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操作指引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ind w:left="0" w:leftChars="0"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一、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登录网上中博会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在电脑浏览器上访问网上中博会,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（网址：http://www.cismef.com/），点击右上角“账号登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录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——管理员入口”，输入联络员账号和密码登录后台。 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</w:rPr>
      </w:pPr>
      <w:r>
        <w:drawing>
          <wp:inline distT="0" distB="0" distL="114300" distR="114300">
            <wp:extent cx="5258435" cy="2317750"/>
            <wp:effectExtent l="0" t="0" r="18415" b="6350"/>
            <wp:docPr id="2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231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二、向采购企业分享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邀请函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（1）点击进入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左侧“邀请函模板管理”功能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，即可查看系统创建的邀请函。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（2）电脑端保存分享：右键点击邀请函（含地市专属葵花码）即可保存在电脑并向采购企业进行分享。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（3）手机端保存分享：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点击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邀请函下方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“分享”，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用手机扫描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弹出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二维码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即可跳转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打开邀请函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。长按保存到手机并向采购企业进行分享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pStyle w:val="2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jc w:val="both"/>
      </w:pPr>
      <w:r>
        <w:drawing>
          <wp:inline distT="0" distB="0" distL="114300" distR="114300">
            <wp:extent cx="5271135" cy="3160395"/>
            <wp:effectExtent l="9525" t="9525" r="15240" b="1143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160395"/>
                    </a:xfrm>
                    <a:prstGeom prst="rect">
                      <a:avLst/>
                    </a:prstGeom>
                    <a:noFill/>
                    <a:ln w="0" cmpd="sng">
                      <a:solidFill>
                        <a:schemeClr val="tx1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-13335</wp:posOffset>
            </wp:positionH>
            <wp:positionV relativeFrom="paragraph">
              <wp:posOffset>186055</wp:posOffset>
            </wp:positionV>
            <wp:extent cx="5269865" cy="3210560"/>
            <wp:effectExtent l="0" t="0" r="6985" b="8890"/>
            <wp:wrapTopAndBottom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21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三、组织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采购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企业预登记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报名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（1）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采购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企业收到邀请函，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扫描二维码，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即可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进入中国国际中小企业博览会小程序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证件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申请页面。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（2）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点击“境内用户入口”，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通过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粤信签小程序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完成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人脸识别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检验程序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（3）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按照指引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可选择自行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填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写或上传名片等方式填报、完善个人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资料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及完成调查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问卷，成功提交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生成电子证件（含唯一入场识别码）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采购商的电子证件可在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中博会小程序“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证件申请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”里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查找使用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pStyle w:val="2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drawing>
          <wp:inline distT="0" distB="0" distL="114300" distR="114300">
            <wp:extent cx="2372995" cy="4925695"/>
            <wp:effectExtent l="9525" t="9525" r="17780" b="17780"/>
            <wp:docPr id="17" name="图片 17" descr="33cc95220f868cf1d3c1569d89ccb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33cc95220f868cf1d3c1569d89ccb40"/>
                    <pic:cNvPicPr>
                      <a:picLocks noChangeAspect="1"/>
                    </pic:cNvPicPr>
                  </pic:nvPicPr>
                  <pic:blipFill>
                    <a:blip r:embed="rId7"/>
                    <a:srcRect t="4258"/>
                    <a:stretch>
                      <a:fillRect/>
                    </a:stretch>
                  </pic:blipFill>
                  <pic:spPr>
                    <a:xfrm>
                      <a:off x="0" y="0"/>
                      <a:ext cx="2372995" cy="4925695"/>
                    </a:xfrm>
                    <a:prstGeom prst="rect">
                      <a:avLst/>
                    </a:prstGeom>
                    <a:ln w="3175" cmpd="sng">
                      <a:solidFill>
                        <a:schemeClr val="tx1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drawing>
          <wp:inline distT="0" distB="0" distL="114300" distR="114300">
            <wp:extent cx="2376805" cy="4924425"/>
            <wp:effectExtent l="9525" t="9525" r="13970" b="19050"/>
            <wp:docPr id="18" name="图片 18" descr="da86a13d2de2b3bcd8a539cde4627a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da86a13d2de2b3bcd8a539cde4627ab"/>
                    <pic:cNvPicPr>
                      <a:picLocks noChangeAspect="1"/>
                    </pic:cNvPicPr>
                  </pic:nvPicPr>
                  <pic:blipFill>
                    <a:blip r:embed="rId8"/>
                    <a:srcRect t="4436"/>
                    <a:stretch>
                      <a:fillRect/>
                    </a:stretch>
                  </pic:blipFill>
                  <pic:spPr>
                    <a:xfrm>
                      <a:off x="0" y="0"/>
                      <a:ext cx="2376805" cy="4924425"/>
                    </a:xfrm>
                    <a:prstGeom prst="rect">
                      <a:avLst/>
                    </a:prstGeom>
                    <a:ln w="3175" cmpd="sng">
                      <a:solidFill>
                        <a:schemeClr val="tx1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drawing>
          <wp:inline distT="0" distB="0" distL="114300" distR="114300">
            <wp:extent cx="2494280" cy="5180330"/>
            <wp:effectExtent l="9525" t="9525" r="10795" b="10795"/>
            <wp:docPr id="19" name="图片 19" descr="113fb8391b3a205dec15216a60147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113fb8391b3a205dec15216a60147da"/>
                    <pic:cNvPicPr>
                      <a:picLocks noChangeAspect="1"/>
                    </pic:cNvPicPr>
                  </pic:nvPicPr>
                  <pic:blipFill>
                    <a:blip r:embed="rId9"/>
                    <a:srcRect t="4226"/>
                    <a:stretch>
                      <a:fillRect/>
                    </a:stretch>
                  </pic:blipFill>
                  <pic:spPr>
                    <a:xfrm>
                      <a:off x="0" y="0"/>
                      <a:ext cx="2494280" cy="5180330"/>
                    </a:xfrm>
                    <a:prstGeom prst="rect">
                      <a:avLst/>
                    </a:prstGeom>
                    <a:ln w="3175" cmpd="sng">
                      <a:solidFill>
                        <a:schemeClr val="tx1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drawing>
          <wp:inline distT="0" distB="0" distL="114300" distR="114300">
            <wp:extent cx="2484755" cy="5191125"/>
            <wp:effectExtent l="0" t="0" r="10795" b="9525"/>
            <wp:docPr id="21" name="图片 21" descr="e3635db82061287bca8255f0ab702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e3635db82061287bca8255f0ab702ea"/>
                    <pic:cNvPicPr>
                      <a:picLocks noChangeAspect="1"/>
                    </pic:cNvPicPr>
                  </pic:nvPicPr>
                  <pic:blipFill>
                    <a:blip r:embed="rId10"/>
                    <a:srcRect t="3607"/>
                    <a:stretch>
                      <a:fillRect/>
                    </a:stretch>
                  </pic:blipFill>
                  <pic:spPr>
                    <a:xfrm>
                      <a:off x="0" y="0"/>
                      <a:ext cx="2484755" cy="519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四、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采购商数据统计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招商负责人可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登录网上中博会后台，在左侧“客户管理——客商管理”中查看通过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采购商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邀请函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注册预登记报名的采购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商信息，点击“统计”可以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查看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关联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采购商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的数量。点击“导出”可以生成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采购商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信息表格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（网上中博会相关功能操作指引可咨询中博会组委会秘书处。联系人：赵崇逸，电话：020-83137619，手机及微信：13727231506）</w:t>
      </w:r>
    </w:p>
    <w:p>
      <w:pPr>
        <w:numPr>
          <w:ilvl w:val="0"/>
          <w:numId w:val="0"/>
        </w:numPr>
        <w:jc w:val="lef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5726CB"/>
    <w:rsid w:val="4957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line="320" w:lineRule="exact"/>
      <w:jc w:val="center"/>
    </w:pPr>
    <w:rPr>
      <w:rFonts w:hint="eastAsia" w:ascii="Times New Roman" w:hAnsi="Times New Roman" w:eastAsia="宋体" w:cs="Times New Roman"/>
      <w:sz w:val="32"/>
      <w:szCs w:val="24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ScaleCrop>false</ScaleCrop>
  <LinksUpToDate>false</LinksUpToDate>
  <CharactersWithSpaces>0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2021-08-23T02:51:00Z</dcterms:created>
  <dc:creator>黄怡欢</dc:creator>
  <cp:lastModifiedBy>黄怡欢</cp:lastModifiedBy>
  <dcterms:modified xsi:type="dcterms:W3CDTF">2021-08-23T02:52:07Z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