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1</w:t>
      </w:r>
      <w:r>
        <w:rPr>
          <w:rFonts w:hint="eastAsia"/>
          <w:kern w:val="0"/>
        </w:rPr>
        <w:t>〕</w:t>
      </w:r>
      <w:r>
        <w:rPr>
          <w:rFonts w:hint="eastAsia"/>
          <w:kern w:val="0"/>
          <w:lang w:val="en-US" w:eastAsia="zh-CN"/>
        </w:rPr>
        <w:t>50</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2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20" w:lineRule="exact"/>
        <w:contextualSpacing/>
        <w:jc w:val="center"/>
        <w:textAlignment w:val="auto"/>
        <w:rPr>
          <w:rFonts w:ascii="方正小标宋_GBK" w:eastAsia="方正小标宋_GBK"/>
          <w:bCs/>
          <w:kern w:val="0"/>
          <w:sz w:val="44"/>
        </w:rPr>
      </w:pPr>
      <w:r>
        <w:rPr>
          <w:rFonts w:hint="eastAsia" w:ascii="方正小标宋_GBK" w:eastAsia="方正小标宋_GBK"/>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2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hint="eastAsia" w:ascii="仿宋_GB2312" w:eastAsia="仿宋_GB2312"/>
          <w:szCs w:val="32"/>
          <w:lang w:eastAsia="zh-CN"/>
        </w:rPr>
      </w:pPr>
      <w:r>
        <w:rPr>
          <w:rFonts w:hint="eastAsia" w:ascii="仿宋_GB2312"/>
          <w:szCs w:val="32"/>
        </w:rPr>
        <w:t>当事人：</w:t>
      </w:r>
      <w:r>
        <w:rPr>
          <w:rFonts w:hint="eastAsia" w:ascii="仿宋_GB2312"/>
          <w:szCs w:val="32"/>
          <w:lang w:eastAsia="zh-CN"/>
        </w:rPr>
        <w:t>江门市新会区双水镇利源木制品厂</w:t>
      </w:r>
    </w:p>
    <w:p>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rPr>
        <w:t>统一社会信用代码：</w:t>
      </w:r>
      <w:r>
        <w:rPr>
          <w:rFonts w:hint="eastAsia" w:ascii="仿宋_GB2312"/>
          <w:szCs w:val="32"/>
          <w:lang w:val="en-US" w:eastAsia="zh-CN"/>
        </w:rPr>
        <w:t>91440705MA4UNQH495</w:t>
      </w:r>
    </w:p>
    <w:p>
      <w:pPr>
        <w:keepNext w:val="0"/>
        <w:keepLines w:val="0"/>
        <w:pageBreakBefore w:val="0"/>
        <w:widowControl w:val="0"/>
        <w:kinsoku/>
        <w:wordWrap/>
        <w:overflowPunct/>
        <w:topLinePunct w:val="0"/>
        <w:autoSpaceDE/>
        <w:autoSpaceDN/>
        <w:bidi w:val="0"/>
        <w:adjustRightInd/>
        <w:snapToGrid/>
        <w:spacing w:line="520" w:lineRule="exact"/>
        <w:ind w:left="2130" w:leftChars="190" w:hanging="1538" w:hangingChars="493"/>
        <w:textAlignment w:val="auto"/>
        <w:rPr>
          <w:rFonts w:hint="default" w:ascii="仿宋_GB2312" w:eastAsia="仿宋_GB2312"/>
          <w:szCs w:val="32"/>
          <w:lang w:val="en-US" w:eastAsia="zh-CN"/>
        </w:rPr>
      </w:pPr>
      <w:r>
        <w:rPr>
          <w:rFonts w:hint="eastAsia" w:ascii="仿宋_GB2312"/>
          <w:szCs w:val="32"/>
        </w:rPr>
        <w:t>经营场所：</w:t>
      </w:r>
      <w:r>
        <w:rPr>
          <w:rFonts w:hint="eastAsia" w:ascii="仿宋_GB2312"/>
          <w:snapToGrid w:val="0"/>
          <w:kern w:val="13"/>
          <w:szCs w:val="32"/>
          <w:lang w:eastAsia="zh-CN"/>
        </w:rPr>
        <w:t>江门市新会区双水镇桥美村丰华工业园内</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szCs w:val="32"/>
        </w:rPr>
      </w:pPr>
      <w:r>
        <w:rPr>
          <w:rFonts w:hint="eastAsia" w:ascii="仿宋_GB2312"/>
          <w:szCs w:val="32"/>
          <w:lang w:eastAsia="zh-CN"/>
        </w:rPr>
        <w:t>投资人：夏达洋</w:t>
      </w:r>
    </w:p>
    <w:p>
      <w:pPr>
        <w:keepNext w:val="0"/>
        <w:keepLines w:val="0"/>
        <w:pageBreakBefore w:val="0"/>
        <w:widowControl w:val="0"/>
        <w:kinsoku/>
        <w:wordWrap/>
        <w:overflowPunct/>
        <w:topLinePunct w:val="0"/>
        <w:autoSpaceDE/>
        <w:autoSpaceDN/>
        <w:bidi w:val="0"/>
        <w:adjustRightInd/>
        <w:snapToGrid/>
        <w:spacing w:beforeLines="50" w:line="520" w:lineRule="exact"/>
        <w:ind w:firstLine="624" w:firstLineChars="200"/>
        <w:textAlignment w:val="auto"/>
      </w:pPr>
      <w:r>
        <w:rPr>
          <w:rFonts w:hint="eastAsia" w:ascii="仿宋_GB2312"/>
          <w:szCs w:val="32"/>
          <w:lang w:eastAsia="zh-CN"/>
        </w:rPr>
        <w:t>江门市新会区双水镇利源木制品厂</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2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20" w:lineRule="exact"/>
        <w:ind w:firstLine="618" w:firstLineChars="198"/>
        <w:textAlignment w:val="auto"/>
        <w:rPr>
          <w:szCs w:val="32"/>
        </w:rPr>
      </w:pPr>
      <w:r>
        <w:rPr>
          <w:rFonts w:hint="eastAsia" w:ascii="仿宋_GB2312" w:hAnsi="仿宋_GB2312" w:cs="仿宋_GB2312"/>
          <w:szCs w:val="32"/>
          <w:lang w:val="en-US" w:eastAsia="zh-CN"/>
        </w:rPr>
        <w:t>2021年5月</w:t>
      </w:r>
      <w:r>
        <w:rPr>
          <w:rFonts w:hint="eastAsia"/>
          <w:szCs w:val="32"/>
        </w:rPr>
        <w:t>，我局执法人员对</w:t>
      </w:r>
      <w:r>
        <w:rPr>
          <w:rFonts w:hint="eastAsia" w:ascii="仿宋_GB2312"/>
          <w:szCs w:val="32"/>
          <w:lang w:eastAsia="zh-CN"/>
        </w:rPr>
        <w:t>江门市新会区双水镇利源木制品厂</w:t>
      </w:r>
      <w:r>
        <w:rPr>
          <w:rFonts w:hint="eastAsia"/>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_GB2312"/>
          <w:color w:val="000000"/>
          <w:szCs w:val="32"/>
        </w:rPr>
      </w:pPr>
      <w:r>
        <w:rPr>
          <w:rFonts w:hint="eastAsia" w:ascii="仿宋_GB2312"/>
          <w:color w:val="000000"/>
          <w:szCs w:val="32"/>
        </w:rPr>
        <w:t>经采样监测，你</w:t>
      </w:r>
      <w:r>
        <w:rPr>
          <w:rFonts w:hint="eastAsia" w:ascii="仿宋_GB2312"/>
          <w:color w:val="000000"/>
          <w:szCs w:val="32"/>
          <w:lang w:eastAsia="zh-CN"/>
        </w:rPr>
        <w:t>厂</w:t>
      </w:r>
      <w:r>
        <w:rPr>
          <w:rFonts w:hint="eastAsia" w:ascii="仿宋_GB2312"/>
          <w:color w:val="000000"/>
          <w:szCs w:val="32"/>
        </w:rPr>
        <w:t>废气标准排放口外排废气超出应执行的《锅炉大气污染物排放限值》（DB44/765-2019）的相关限值要求。其中颗粒物浓度为70.62mg/m</w:t>
      </w:r>
      <w:r>
        <w:rPr>
          <w:rFonts w:hint="eastAsia" w:ascii="仿宋_GB2312"/>
          <w:color w:val="000000"/>
          <w:szCs w:val="32"/>
          <w:vertAlign w:val="superscript"/>
        </w:rPr>
        <w:t>3</w:t>
      </w:r>
      <w:r>
        <w:rPr>
          <w:rFonts w:hint="eastAsia" w:ascii="仿宋_GB2312"/>
          <w:color w:val="000000"/>
          <w:szCs w:val="32"/>
        </w:rPr>
        <w:t xml:space="preserve">，超标2.53倍。 </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szCs w:val="32"/>
        </w:rPr>
      </w:pPr>
      <w:r>
        <w:rPr>
          <w:rFonts w:hint="eastAsia" w:ascii="仿宋_GB2312"/>
          <w:szCs w:val="32"/>
        </w:rPr>
        <w:t>以上事实，有当事人签名确认的《江门市生态环境局现场检查</w:t>
      </w:r>
      <w:r>
        <w:rPr>
          <w:rFonts w:hint="eastAsia" w:ascii="仿宋_GB2312"/>
          <w:szCs w:val="32"/>
          <w:lang w:eastAsia="zh-CN"/>
        </w:rPr>
        <w:t>（勘察）记</w:t>
      </w:r>
      <w:r>
        <w:rPr>
          <w:rFonts w:hint="eastAsia" w:ascii="仿宋_GB2312"/>
          <w:szCs w:val="32"/>
        </w:rPr>
        <w:t>录》</w:t>
      </w:r>
      <w:r>
        <w:rPr>
          <w:rFonts w:hint="eastAsia" w:ascii="仿宋_GB2312"/>
          <w:szCs w:val="32"/>
          <w:lang w:eastAsia="zh-CN"/>
        </w:rPr>
        <w:t>、</w:t>
      </w:r>
      <w:r>
        <w:rPr>
          <w:rFonts w:hint="eastAsia" w:ascii="仿宋_GB2312"/>
          <w:szCs w:val="32"/>
        </w:rPr>
        <w:t>《江门市生态环境局调查询问笔录》</w:t>
      </w:r>
      <w:r>
        <w:rPr>
          <w:rFonts w:hint="eastAsia" w:ascii="仿宋_GB2312"/>
          <w:szCs w:val="32"/>
          <w:lang w:eastAsia="zh-CN"/>
        </w:rPr>
        <w:t>，我局执法人员</w:t>
      </w:r>
      <w:r>
        <w:rPr>
          <w:rFonts w:hint="eastAsia" w:ascii="仿宋_GB2312"/>
          <w:szCs w:val="32"/>
        </w:rPr>
        <w:t>现场拍摄的照片和江门市新会区环境监测站出具的监测报告｛（新）环境监测（202</w:t>
      </w:r>
      <w:r>
        <w:rPr>
          <w:rFonts w:hint="eastAsia" w:ascii="仿宋_GB2312"/>
          <w:szCs w:val="32"/>
          <w:lang w:val="en-US" w:eastAsia="zh-CN"/>
        </w:rPr>
        <w:t>1</w:t>
      </w:r>
      <w:r>
        <w:rPr>
          <w:rFonts w:hint="eastAsia" w:ascii="仿宋_GB2312"/>
          <w:szCs w:val="32"/>
        </w:rPr>
        <w:t>）第</w:t>
      </w:r>
      <w:r>
        <w:rPr>
          <w:rFonts w:hint="eastAsia" w:ascii="仿宋_GB2312"/>
          <w:szCs w:val="32"/>
          <w:lang w:val="en-US" w:eastAsia="zh-CN"/>
        </w:rPr>
        <w:t>05191012</w:t>
      </w:r>
      <w:r>
        <w:rPr>
          <w:rFonts w:hint="eastAsia" w:ascii="仿宋_GB2312"/>
          <w:szCs w:val="32"/>
        </w:rPr>
        <w:t>号｝等证据为证。</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rPr>
      </w:pPr>
      <w:r>
        <w:rPr>
          <w:rFonts w:hint="eastAsia" w:ascii="仿宋_GB2312"/>
        </w:rPr>
        <w:t>你单位的上述行为违反了</w:t>
      </w:r>
      <w:r>
        <w:rPr>
          <w:rFonts w:ascii="仿宋_GB2312"/>
        </w:rPr>
        <w:t>《</w:t>
      </w:r>
      <w:r>
        <w:rPr>
          <w:rFonts w:hint="eastAsia" w:ascii="仿宋_GB2312"/>
        </w:rPr>
        <w:t>中华人民共和国大气污染防治法</w:t>
      </w:r>
      <w:r>
        <w:rPr>
          <w:rFonts w:ascii="仿宋_GB2312"/>
        </w:rPr>
        <w:t>》</w:t>
      </w:r>
      <w:r>
        <w:rPr>
          <w:rFonts w:hint="eastAsia" w:ascii="仿宋_GB2312"/>
        </w:rPr>
        <w:t>第十八条的规定，依法应当予以处罚。</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1</w:t>
      </w:r>
      <w:r>
        <w:rPr>
          <w:rFonts w:hint="eastAsia" w:ascii="仿宋_GB2312" w:hAnsi="宋体"/>
          <w:szCs w:val="32"/>
        </w:rPr>
        <w:t>年</w:t>
      </w:r>
      <w:r>
        <w:rPr>
          <w:rFonts w:hint="eastAsia" w:ascii="仿宋_GB2312" w:hAnsi="宋体"/>
          <w:szCs w:val="32"/>
          <w:lang w:val="en-US" w:eastAsia="zh-CN"/>
        </w:rPr>
        <w:t>6</w:t>
      </w:r>
      <w:r>
        <w:rPr>
          <w:rFonts w:hint="eastAsia" w:ascii="仿宋_GB2312" w:hAnsi="宋体"/>
          <w:szCs w:val="32"/>
        </w:rPr>
        <w:t>月</w:t>
      </w:r>
      <w:r>
        <w:rPr>
          <w:rFonts w:hint="eastAsia" w:ascii="仿宋_GB2312" w:hAnsi="宋体"/>
          <w:szCs w:val="32"/>
          <w:lang w:val="en-US" w:eastAsia="zh-CN"/>
        </w:rPr>
        <w:t>15</w:t>
      </w:r>
      <w:r>
        <w:rPr>
          <w:rFonts w:hint="eastAsia" w:ascii="仿宋_GB2312" w:hAnsi="宋体"/>
          <w:szCs w:val="32"/>
        </w:rPr>
        <w:t>日告知你</w:t>
      </w:r>
      <w:r>
        <w:rPr>
          <w:rFonts w:hint="eastAsia" w:ascii="仿宋_GB2312" w:hAnsi="宋体"/>
          <w:szCs w:val="32"/>
          <w:lang w:eastAsia="zh-CN"/>
        </w:rPr>
        <w:t>厂</w:t>
      </w:r>
      <w:r>
        <w:rPr>
          <w:rFonts w:hint="eastAsia" w:ascii="仿宋_GB2312" w:hAnsi="宋体"/>
          <w:szCs w:val="32"/>
        </w:rPr>
        <w:t>违法事实、处罚依据和拟作出的处罚决定，并告知你</w:t>
      </w:r>
      <w:r>
        <w:rPr>
          <w:rFonts w:hint="eastAsia" w:ascii="仿宋_GB2312" w:hAnsi="宋体"/>
          <w:szCs w:val="32"/>
          <w:lang w:eastAsia="zh-CN"/>
        </w:rPr>
        <w:t>厂</w:t>
      </w:r>
      <w:r>
        <w:rPr>
          <w:rFonts w:hint="eastAsia" w:ascii="仿宋_GB2312" w:hAnsi="宋体"/>
          <w:szCs w:val="32"/>
        </w:rPr>
        <w:t>有权进行陈述申辩和要求听证。你</w:t>
      </w:r>
      <w:r>
        <w:rPr>
          <w:rFonts w:hint="eastAsia" w:ascii="仿宋_GB2312" w:hAnsi="宋体"/>
          <w:szCs w:val="32"/>
          <w:lang w:eastAsia="zh-CN"/>
        </w:rPr>
        <w:t>厂</w:t>
      </w:r>
      <w:r>
        <w:rPr>
          <w:rFonts w:hint="eastAsia" w:ascii="仿宋_GB2312" w:hAnsi="宋体"/>
          <w:szCs w:val="32"/>
        </w:rPr>
        <w:t>提出了陈述申辩。经研究，我局认为你</w:t>
      </w:r>
      <w:r>
        <w:rPr>
          <w:rFonts w:hint="eastAsia" w:ascii="仿宋_GB2312" w:hAnsi="宋体"/>
          <w:szCs w:val="32"/>
          <w:lang w:eastAsia="zh-CN"/>
        </w:rPr>
        <w:t>厂</w:t>
      </w:r>
      <w:r>
        <w:rPr>
          <w:rFonts w:hint="eastAsia" w:ascii="仿宋_GB2312" w:hAnsi="宋体"/>
          <w:szCs w:val="32"/>
        </w:rPr>
        <w:t>的陈述申辩不影响对违法事实的认定和处理</w:t>
      </w:r>
      <w:r>
        <w:rPr>
          <w:rFonts w:hint="eastAsia" w:ascii="仿宋_GB2312" w:hAnsi="宋体"/>
          <w:szCs w:val="32"/>
          <w:lang w:eastAsia="zh-CN"/>
        </w:rPr>
        <w:t>，对你厂改正违法行为情节予以考虑。</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1</w:t>
      </w:r>
      <w:r>
        <w:rPr>
          <w:rFonts w:hint="eastAsia" w:ascii="仿宋_GB2312" w:hAnsi="宋体"/>
          <w:szCs w:val="32"/>
        </w:rPr>
        <w:t>年</w:t>
      </w:r>
      <w:r>
        <w:rPr>
          <w:rFonts w:hint="eastAsia" w:ascii="仿宋_GB2312"/>
          <w:lang w:val="en-US" w:eastAsia="zh-CN"/>
        </w:rPr>
        <w:t>6</w:t>
      </w:r>
      <w:r>
        <w:rPr>
          <w:rFonts w:hint="eastAsia" w:ascii="仿宋_GB2312" w:hAnsi="宋体"/>
          <w:szCs w:val="32"/>
        </w:rPr>
        <w:t>月</w:t>
      </w:r>
      <w:r>
        <w:rPr>
          <w:rFonts w:hint="eastAsia" w:ascii="仿宋_GB2312"/>
          <w:lang w:val="en-US" w:eastAsia="zh-CN"/>
        </w:rPr>
        <w:t>7</w:t>
      </w:r>
      <w:r>
        <w:rPr>
          <w:rFonts w:hint="eastAsia" w:ascii="仿宋_GB2312" w:hAnsi="宋体"/>
          <w:szCs w:val="32"/>
        </w:rPr>
        <w:t>日《行政处</w:t>
      </w:r>
      <w:r>
        <w:rPr>
          <w:rFonts w:hint="eastAsia" w:ascii="仿宋_GB2312"/>
        </w:rPr>
        <w:t>罚听证告知书》（江新环罚听告〔202</w:t>
      </w:r>
      <w:r>
        <w:rPr>
          <w:rFonts w:hint="eastAsia" w:ascii="仿宋_GB2312"/>
          <w:lang w:val="en-US" w:eastAsia="zh-CN"/>
        </w:rPr>
        <w:t>1</w:t>
      </w:r>
      <w:r>
        <w:rPr>
          <w:rFonts w:hint="eastAsia" w:ascii="仿宋_GB2312"/>
        </w:rPr>
        <w:t>〕</w:t>
      </w:r>
      <w:r>
        <w:rPr>
          <w:rFonts w:hint="eastAsia" w:ascii="仿宋_GB2312"/>
          <w:lang w:val="en-US" w:eastAsia="zh-CN"/>
        </w:rPr>
        <w:t>39</w:t>
      </w:r>
      <w:r>
        <w:rPr>
          <w:rFonts w:hint="eastAsia" w:ascii="仿宋_GB2312"/>
        </w:rPr>
        <w:t>号）</w:t>
      </w:r>
      <w:r>
        <w:rPr>
          <w:rFonts w:hint="eastAsia" w:ascii="仿宋_GB2312"/>
          <w:lang w:eastAsia="zh-CN"/>
        </w:rPr>
        <w:t>、</w:t>
      </w:r>
      <w:r>
        <w:rPr>
          <w:rFonts w:hint="eastAsia" w:ascii="仿宋_GB2312"/>
        </w:rPr>
        <w:t>202</w:t>
      </w:r>
      <w:r>
        <w:rPr>
          <w:rFonts w:hint="eastAsia" w:ascii="仿宋_GB2312"/>
          <w:lang w:val="en-US" w:eastAsia="zh-CN"/>
        </w:rPr>
        <w:t>1</w:t>
      </w:r>
      <w:r>
        <w:rPr>
          <w:rFonts w:hint="eastAsia" w:ascii="仿宋_GB2312"/>
        </w:rPr>
        <w:t>年</w:t>
      </w:r>
      <w:r>
        <w:rPr>
          <w:rFonts w:hint="eastAsia" w:ascii="仿宋_GB2312"/>
          <w:lang w:val="en-US" w:eastAsia="zh-CN"/>
        </w:rPr>
        <w:t>6</w:t>
      </w:r>
      <w:r>
        <w:rPr>
          <w:rFonts w:hint="eastAsia" w:ascii="仿宋_GB2312"/>
        </w:rPr>
        <w:t>月</w:t>
      </w:r>
      <w:r>
        <w:rPr>
          <w:rFonts w:hint="eastAsia" w:ascii="仿宋_GB2312"/>
          <w:lang w:val="en-US" w:eastAsia="zh-CN"/>
        </w:rPr>
        <w:t>15</w:t>
      </w:r>
      <w:r>
        <w:rPr>
          <w:rFonts w:hint="eastAsia" w:ascii="仿宋_GB2312"/>
        </w:rPr>
        <w:t>日送达回执</w:t>
      </w:r>
      <w:r>
        <w:rPr>
          <w:rFonts w:hint="eastAsia" w:ascii="仿宋_GB2312"/>
          <w:lang w:eastAsia="zh-CN"/>
        </w:rPr>
        <w:t>和你厂《陈述申辩书》</w:t>
      </w:r>
      <w:r>
        <w:rPr>
          <w:rFonts w:hint="eastAsia" w:ascii="仿宋_GB2312"/>
        </w:rPr>
        <w:t>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20" w:lineRule="exact"/>
        <w:ind w:firstLine="612" w:firstLineChars="196"/>
        <w:textAlignment w:val="auto"/>
        <w:rPr>
          <w:rFonts w:ascii="黑体" w:hAnsi="黑体" w:eastAsia="黑体"/>
          <w:b/>
          <w:kern w:val="0"/>
        </w:rPr>
      </w:pPr>
      <w:r>
        <w:rPr>
          <w:rFonts w:hint="eastAsia" w:ascii="黑体" w:hAnsi="黑体" w:eastAsia="黑体"/>
          <w:b/>
          <w:kern w:val="0"/>
        </w:rPr>
        <w:t>二、责令改正和行政处罚的依据、种类</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_GB2312"/>
          <w:lang w:eastAsia="zh-CN"/>
        </w:rPr>
      </w:pPr>
      <w:r>
        <w:rPr>
          <w:rFonts w:ascii="仿宋_GB2312"/>
        </w:rPr>
        <w:t>《</w:t>
      </w:r>
      <w:r>
        <w:rPr>
          <w:rFonts w:hint="eastAsia" w:ascii="仿宋_GB2312"/>
        </w:rPr>
        <w:t>中华人民共和国大气污染防治法</w:t>
      </w:r>
      <w:r>
        <w:rPr>
          <w:rFonts w:ascii="仿宋_GB2312"/>
        </w:rPr>
        <w:t>》</w:t>
      </w:r>
      <w:r>
        <w:rPr>
          <w:rFonts w:hint="eastAsia" w:ascii="仿宋_GB2312"/>
        </w:rPr>
        <w:t>第九十九条第二项规定，违反本法规定，超过大气污染物排放标准或者超过重点大气污染物排放总量控制指标排放大气污染物的，由县级以上人民政府环境保护主管部门责令改正或者限制生产、停产整治，并处十万元以上一百万元以下的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_GB2312"/>
          <w:lang w:eastAsia="zh-CN"/>
        </w:rPr>
      </w:pPr>
      <w:r>
        <w:rPr>
          <w:rFonts w:hint="eastAsia" w:ascii="仿宋_GB2312"/>
          <w:b/>
        </w:rPr>
        <w:t>我局于202</w:t>
      </w:r>
      <w:r>
        <w:rPr>
          <w:rFonts w:hint="eastAsia" w:ascii="仿宋_GB2312"/>
          <w:b/>
          <w:lang w:val="en-US" w:eastAsia="zh-CN"/>
        </w:rPr>
        <w:t>1</w:t>
      </w:r>
      <w:r>
        <w:rPr>
          <w:rFonts w:hint="eastAsia" w:ascii="仿宋_GB2312"/>
          <w:b/>
        </w:rPr>
        <w:t>年</w:t>
      </w:r>
      <w:r>
        <w:rPr>
          <w:rFonts w:hint="eastAsia" w:ascii="仿宋_GB2312"/>
          <w:b/>
          <w:lang w:val="en-US" w:eastAsia="zh-CN"/>
        </w:rPr>
        <w:t>5</w:t>
      </w:r>
      <w:r>
        <w:rPr>
          <w:rFonts w:hint="eastAsia" w:ascii="仿宋_GB2312"/>
          <w:b/>
        </w:rPr>
        <w:t>月</w:t>
      </w:r>
      <w:r>
        <w:rPr>
          <w:rFonts w:hint="eastAsia" w:ascii="仿宋_GB2312"/>
          <w:b/>
          <w:lang w:val="en-US" w:eastAsia="zh-CN"/>
        </w:rPr>
        <w:t>24</w:t>
      </w:r>
      <w:r>
        <w:rPr>
          <w:rFonts w:hint="eastAsia" w:ascii="仿宋_GB2312"/>
          <w:b/>
        </w:rPr>
        <w:t>日向你</w:t>
      </w:r>
      <w:r>
        <w:rPr>
          <w:rFonts w:hint="eastAsia" w:ascii="仿宋_GB2312"/>
          <w:b/>
          <w:lang w:eastAsia="zh-CN"/>
        </w:rPr>
        <w:t>厂</w:t>
      </w:r>
      <w:r>
        <w:rPr>
          <w:rFonts w:hint="eastAsia" w:ascii="仿宋_GB2312"/>
          <w:b/>
        </w:rPr>
        <w:t>送达《责令改正违法行为决定书》（江新环改〔202</w:t>
      </w:r>
      <w:r>
        <w:rPr>
          <w:rFonts w:hint="eastAsia" w:ascii="仿宋_GB2312"/>
          <w:b/>
          <w:lang w:val="en-US" w:eastAsia="zh-CN"/>
        </w:rPr>
        <w:t>1</w:t>
      </w:r>
      <w:r>
        <w:rPr>
          <w:rFonts w:hint="eastAsia" w:ascii="仿宋_GB2312"/>
          <w:b/>
        </w:rPr>
        <w:t>〕</w:t>
      </w:r>
      <w:r>
        <w:rPr>
          <w:rFonts w:hint="eastAsia" w:ascii="仿宋_GB2312"/>
          <w:b/>
          <w:lang w:val="en-US" w:eastAsia="zh-CN"/>
        </w:rPr>
        <w:t>35</w:t>
      </w:r>
      <w:r>
        <w:rPr>
          <w:rFonts w:hint="eastAsia" w:ascii="仿宋_GB2312"/>
          <w:b/>
        </w:rPr>
        <w:t>号）。</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_GB2312" w:eastAsia="仿宋_GB2312"/>
          <w:b/>
          <w:lang w:eastAsia="zh-CN"/>
        </w:rPr>
      </w:pPr>
      <w:r>
        <w:rPr>
          <w:rFonts w:hint="eastAsia" w:ascii="仿宋_GB2312"/>
          <w:b/>
        </w:rPr>
        <w:t>依据上述和《江门市生态环境局关于生态环境违法行为行政处罚自由裁量权裁量标准规定（试行）》的规定，我局决定对你</w:t>
      </w:r>
      <w:r>
        <w:rPr>
          <w:rFonts w:hint="eastAsia" w:ascii="仿宋_GB2312"/>
          <w:b/>
          <w:lang w:eastAsia="zh-CN"/>
        </w:rPr>
        <w:t>厂</w:t>
      </w:r>
      <w:r>
        <w:rPr>
          <w:rFonts w:hint="eastAsia" w:ascii="仿宋_GB2312"/>
          <w:b/>
        </w:rPr>
        <w:t>处罚款</w:t>
      </w:r>
      <w:r>
        <w:rPr>
          <w:rFonts w:hint="eastAsia" w:ascii="仿宋_GB2312"/>
          <w:b/>
          <w:highlight w:val="none"/>
          <w:lang w:val="en-US" w:eastAsia="zh-CN"/>
        </w:rPr>
        <w:t>二十</w:t>
      </w:r>
      <w:r>
        <w:rPr>
          <w:rFonts w:hint="eastAsia" w:ascii="仿宋_GB2312"/>
          <w:b/>
        </w:rPr>
        <w:t>万元</w:t>
      </w:r>
      <w:r>
        <w:rPr>
          <w:rFonts w:hint="eastAsia" w:ascii="仿宋_GB2312" w:hAnsi="仿宋"/>
          <w:b/>
          <w:szCs w:val="32"/>
        </w:rPr>
        <w:t>。</w:t>
      </w:r>
    </w:p>
    <w:p>
      <w:pPr>
        <w:keepNext w:val="0"/>
        <w:keepLines w:val="0"/>
        <w:pageBreakBefore w:val="0"/>
        <w:widowControl w:val="0"/>
        <w:kinsoku/>
        <w:wordWrap/>
        <w:overflowPunct/>
        <w:topLinePunct w:val="0"/>
        <w:autoSpaceDE/>
        <w:autoSpaceDN/>
        <w:bidi w:val="0"/>
        <w:adjustRightInd/>
        <w:snapToGrid/>
        <w:spacing w:beforeLines="50" w:line="520" w:lineRule="exact"/>
        <w:ind w:firstLine="612" w:firstLineChars="196"/>
        <w:textAlignment w:val="auto"/>
        <w:rPr>
          <w:rFonts w:ascii="黑体" w:hAnsi="黑体" w:eastAsia="黑体"/>
          <w:b/>
        </w:rPr>
      </w:pPr>
      <w:r>
        <w:rPr>
          <w:rFonts w:hint="eastAsia" w:ascii="黑体" w:hAnsi="黑体" w:eastAsia="黑体"/>
          <w:b/>
        </w:rPr>
        <w:t>三、处罚决定的履行方式和期限</w:t>
      </w:r>
    </w:p>
    <w:p>
      <w:pPr>
        <w:pStyle w:val="2"/>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w:t>
      </w:r>
      <w:r>
        <w:rPr>
          <w:rFonts w:hint="eastAsia" w:ascii="仿宋_GB2312"/>
          <w:kern w:val="2"/>
          <w:sz w:val="32"/>
          <w:lang w:eastAsia="zh-CN"/>
        </w:rPr>
        <w:t>厂</w:t>
      </w:r>
      <w:r>
        <w:rPr>
          <w:rFonts w:hint="eastAsia" w:ascii="仿宋_GB2312"/>
          <w:kern w:val="2"/>
          <w:sz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20" w:lineRule="exact"/>
        <w:ind w:firstLine="624" w:firstLineChars="200"/>
        <w:textAlignment w:val="auto"/>
        <w:rPr>
          <w:rFonts w:ascii="黑体" w:hAnsi="黑体" w:eastAsia="黑体"/>
        </w:rPr>
      </w:pPr>
      <w:r>
        <w:rPr>
          <w:rFonts w:hint="eastAsia" w:ascii="黑体" w:hAnsi="黑体" w:eastAsia="黑体"/>
          <w:b/>
          <w:sz w:val="32"/>
        </w:rPr>
        <w:t>四、申请复议或者提起诉讼的途径和期限</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hAnsi="宋体"/>
          <w:kern w:val="0"/>
        </w:rPr>
      </w:pPr>
      <w:r>
        <w:rPr>
          <w:rFonts w:hint="eastAsia" w:ascii="仿宋_GB2312" w:hAnsi="宋体"/>
          <w:kern w:val="0"/>
        </w:rPr>
        <w:t>你</w:t>
      </w:r>
      <w:r>
        <w:rPr>
          <w:rFonts w:hint="eastAsia" w:ascii="仿宋_GB2312" w:hAnsi="宋体"/>
          <w:kern w:val="0"/>
          <w:lang w:eastAsia="zh-CN"/>
        </w:rPr>
        <w:t>厂</w:t>
      </w:r>
      <w:r>
        <w:rPr>
          <w:rFonts w:hint="eastAsia" w:ascii="仿宋_GB2312" w:hAnsi="宋体"/>
          <w:kern w:val="0"/>
        </w:rPr>
        <w:t>如不服本处罚决定，可在收到本</w:t>
      </w:r>
      <w:r>
        <w:rPr>
          <w:rFonts w:hint="eastAsia" w:ascii="仿宋_GB2312" w:hAnsi="宋体"/>
          <w:kern w:val="0"/>
          <w:lang w:eastAsia="zh-CN"/>
        </w:rPr>
        <w:t>处罚</w:t>
      </w:r>
      <w:r>
        <w:rPr>
          <w:rFonts w:hint="eastAsia" w:ascii="仿宋_GB2312" w:hAnsi="宋体"/>
          <w:kern w:val="0"/>
        </w:rPr>
        <w:t>决定</w:t>
      </w:r>
      <w:r>
        <w:rPr>
          <w:rFonts w:hint="eastAsia" w:ascii="仿宋_GB2312" w:hAnsi="宋体"/>
          <w:kern w:val="0"/>
          <w:lang w:eastAsia="zh-CN"/>
        </w:rPr>
        <w:t>书</w:t>
      </w:r>
      <w:r>
        <w:rPr>
          <w:rFonts w:hint="eastAsia" w:ascii="仿宋_GB2312" w:hAnsi="宋体"/>
          <w:kern w:val="0"/>
        </w:rPr>
        <w:t>之日起</w:t>
      </w:r>
      <w:r>
        <w:rPr>
          <w:rFonts w:hint="eastAsia" w:ascii="仿宋_GB2312" w:hAnsi="宋体"/>
          <w:kern w:val="0"/>
          <w:lang w:eastAsia="zh-CN"/>
        </w:rPr>
        <w:t>六十</w:t>
      </w:r>
      <w:r>
        <w:rPr>
          <w:rFonts w:hint="eastAsia" w:ascii="仿宋_GB2312" w:hAnsi="宋体"/>
          <w:kern w:val="0"/>
        </w:rPr>
        <w:t>日内向江门市人民政府提出行政复议申请</w:t>
      </w:r>
      <w:r>
        <w:rPr>
          <w:rFonts w:hint="eastAsia" w:ascii="仿宋_GB2312" w:hAnsi="宋体"/>
          <w:kern w:val="0"/>
          <w:lang w:eastAsia="zh-CN"/>
        </w:rPr>
        <w:t>（</w:t>
      </w:r>
      <w:r>
        <w:rPr>
          <w:rFonts w:hint="eastAsia" w:ascii="仿宋_GB2312" w:hAnsi="宋体"/>
          <w:kern w:val="0"/>
        </w:rPr>
        <w:t>受理地址：江门市人民政府行政复议办公室，江门市蓬江区西园里中三号之一江门市人民政府西侧门</w:t>
      </w:r>
      <w:r>
        <w:rPr>
          <w:rFonts w:hint="eastAsia" w:ascii="仿宋_GB2312" w:hAnsi="宋体"/>
          <w:kern w:val="0"/>
          <w:lang w:eastAsia="zh-CN"/>
        </w:rPr>
        <w:t>）</w:t>
      </w:r>
      <w:r>
        <w:rPr>
          <w:rFonts w:hint="eastAsia" w:ascii="仿宋_GB2312" w:hAnsi="宋体"/>
          <w:kern w:val="0"/>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宋体"/>
          <w:kern w:val="0"/>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宋体"/>
          <w:kern w:val="0"/>
        </w:rPr>
      </w:pPr>
    </w:p>
    <w:p>
      <w:pPr>
        <w:keepNext w:val="0"/>
        <w:keepLines w:val="0"/>
        <w:pageBreakBefore w:val="0"/>
        <w:widowControl w:val="0"/>
        <w:kinsoku/>
        <w:wordWrap/>
        <w:overflowPunct/>
        <w:topLinePunct w:val="0"/>
        <w:autoSpaceDE/>
        <w:autoSpaceDN/>
        <w:bidi w:val="0"/>
        <w:adjustRightInd/>
        <w:snapToGrid/>
        <w:spacing w:line="500" w:lineRule="exact"/>
        <w:ind w:right="55"/>
        <w:jc w:val="center"/>
        <w:textAlignment w:val="auto"/>
        <w:rPr>
          <w:rFonts w:ascii="仿宋_GB2312" w:hAnsi="宋体"/>
          <w:kern w:val="0"/>
        </w:rPr>
      </w:pPr>
      <w:r>
        <w:rPr>
          <w:rFonts w:hint="eastAsia" w:ascii="仿宋_GB2312" w:hAnsi="宋体"/>
          <w:kern w:val="0"/>
        </w:rPr>
        <w:t xml:space="preserve">                        江门市生态环境局 </w:t>
      </w:r>
    </w:p>
    <w:p>
      <w:pPr>
        <w:keepNext w:val="0"/>
        <w:keepLines w:val="0"/>
        <w:pageBreakBefore w:val="0"/>
        <w:widowControl w:val="0"/>
        <w:kinsoku/>
        <w:wordWrap/>
        <w:overflowPunct/>
        <w:topLinePunct w:val="0"/>
        <w:autoSpaceDE/>
        <w:autoSpaceDN/>
        <w:bidi w:val="0"/>
        <w:adjustRightInd/>
        <w:snapToGrid/>
        <w:spacing w:line="500" w:lineRule="exact"/>
        <w:ind w:right="1092"/>
        <w:jc w:val="center"/>
        <w:textAlignment w:val="auto"/>
        <w:rPr>
          <w:rFonts w:hint="eastAsia" w:ascii="仿宋_GB2312" w:hAnsi="宋体"/>
          <w:kern w:val="0"/>
        </w:rPr>
      </w:pPr>
      <w:r>
        <w:rPr>
          <w:rFonts w:hint="eastAsia" w:ascii="仿宋_GB2312" w:hAnsi="宋体"/>
          <w:kern w:val="0"/>
        </w:rPr>
        <w:t xml:space="preserve">                               202</w:t>
      </w:r>
      <w:r>
        <w:rPr>
          <w:rFonts w:hint="eastAsia" w:ascii="仿宋_GB2312" w:hAnsi="宋体"/>
          <w:kern w:val="0"/>
          <w:lang w:val="en-US" w:eastAsia="zh-CN"/>
        </w:rPr>
        <w:t>1</w:t>
      </w:r>
      <w:r>
        <w:rPr>
          <w:rFonts w:hint="eastAsia" w:ascii="仿宋_GB2312" w:hAnsi="宋体"/>
          <w:kern w:val="0"/>
        </w:rPr>
        <w:t>年</w:t>
      </w:r>
      <w:r>
        <w:rPr>
          <w:rFonts w:hint="eastAsia" w:ascii="仿宋_GB2312" w:hAnsi="宋体"/>
          <w:kern w:val="0"/>
          <w:lang w:val="en-US" w:eastAsia="zh-CN"/>
        </w:rPr>
        <w:t>8</w:t>
      </w:r>
      <w:r>
        <w:rPr>
          <w:rFonts w:hint="eastAsia" w:ascii="仿宋_GB2312" w:hAnsi="宋体"/>
          <w:kern w:val="0"/>
        </w:rPr>
        <w:t>月</w:t>
      </w:r>
      <w:r>
        <w:rPr>
          <w:rFonts w:hint="eastAsia" w:ascii="仿宋_GB2312" w:hAnsi="宋体"/>
          <w:kern w:val="0"/>
          <w:lang w:val="en-US" w:eastAsia="zh-CN"/>
        </w:rPr>
        <w:t>9</w:t>
      </w:r>
      <w:r>
        <w:rPr>
          <w:rFonts w:hint="eastAsia" w:ascii="仿宋_GB2312" w:hAnsi="宋体"/>
          <w:kern w:val="0"/>
        </w:rPr>
        <w:t xml:space="preserve">日  </w:t>
      </w:r>
    </w:p>
    <w:p>
      <w:pPr>
        <w:keepNext w:val="0"/>
        <w:keepLines w:val="0"/>
        <w:pageBreakBefore w:val="0"/>
        <w:widowControl w:val="0"/>
        <w:kinsoku/>
        <w:wordWrap/>
        <w:overflowPunct/>
        <w:topLinePunct w:val="0"/>
        <w:autoSpaceDE/>
        <w:autoSpaceDN/>
        <w:bidi w:val="0"/>
        <w:adjustRightInd/>
        <w:snapToGrid/>
        <w:spacing w:line="500" w:lineRule="exact"/>
        <w:ind w:right="1092"/>
        <w:jc w:val="both"/>
        <w:textAlignment w:val="auto"/>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双水镇生态环境保护办公室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2B17662"/>
    <w:rsid w:val="03020908"/>
    <w:rsid w:val="051B0039"/>
    <w:rsid w:val="06A56CC2"/>
    <w:rsid w:val="10B34097"/>
    <w:rsid w:val="10E36028"/>
    <w:rsid w:val="16BB2D6C"/>
    <w:rsid w:val="19FB10D4"/>
    <w:rsid w:val="1B8F21F9"/>
    <w:rsid w:val="25DC4417"/>
    <w:rsid w:val="2DA42B43"/>
    <w:rsid w:val="2E442D9C"/>
    <w:rsid w:val="318F6C0A"/>
    <w:rsid w:val="32257A5E"/>
    <w:rsid w:val="32D37D7A"/>
    <w:rsid w:val="386F51D4"/>
    <w:rsid w:val="3F7F7398"/>
    <w:rsid w:val="42A25B31"/>
    <w:rsid w:val="49C4596D"/>
    <w:rsid w:val="4AA77651"/>
    <w:rsid w:val="50A447B5"/>
    <w:rsid w:val="56494CBE"/>
    <w:rsid w:val="570322C8"/>
    <w:rsid w:val="58262966"/>
    <w:rsid w:val="58CA2088"/>
    <w:rsid w:val="59172546"/>
    <w:rsid w:val="5AAD3E10"/>
    <w:rsid w:val="5ED53B93"/>
    <w:rsid w:val="602D574A"/>
    <w:rsid w:val="61B73243"/>
    <w:rsid w:val="62BB6394"/>
    <w:rsid w:val="63C93BBB"/>
    <w:rsid w:val="65714F11"/>
    <w:rsid w:val="662C3C3B"/>
    <w:rsid w:val="686368CA"/>
    <w:rsid w:val="6BD36413"/>
    <w:rsid w:val="730C565B"/>
    <w:rsid w:val="779E1C22"/>
    <w:rsid w:val="78EB04B8"/>
    <w:rsid w:val="79BC1E8F"/>
    <w:rsid w:val="7AEF33BE"/>
    <w:rsid w:val="7B3C50A1"/>
    <w:rsid w:val="7CAE49D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234</Words>
  <Characters>1334</Characters>
  <Lines>11</Lines>
  <Paragraphs>3</Paragraphs>
  <TotalTime>2</TotalTime>
  <ScaleCrop>false</ScaleCrop>
  <LinksUpToDate>false</LinksUpToDate>
  <CharactersWithSpaces>1565</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Administrator</cp:lastModifiedBy>
  <cp:lastPrinted>2021-08-10T05:10:05Z</cp:lastPrinted>
  <dcterms:modified xsi:type="dcterms:W3CDTF">2021-08-10T05:10:09Z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00B288E29E5C484493C9F7BC1EB21898</vt:lpwstr>
  </property>
  <property fmtid="{D5CDD505-2E9C-101B-9397-08002B2CF9AE}" pid="4" name="KSOSaveFontToCloudKey">
    <vt:lpwstr>0_btnclosed</vt:lpwstr>
  </property>
</Properties>
</file>