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75" w:rsidRDefault="00F176C9">
      <w:pPr>
        <w:pStyle w:val="a7"/>
        <w:widowControl/>
        <w:adjustRightInd w:val="0"/>
        <w:snapToGrid w:val="0"/>
        <w:spacing w:beforeAutospacing="0" w:afterAutospacing="0" w:line="360" w:lineRule="auto"/>
        <w:jc w:val="both"/>
        <w:rPr>
          <w:rFonts w:ascii="仿宋_GB2312" w:eastAsia="仿宋_GB2312" w:hAnsi="仿宋_GB2312" w:cs="仿宋_GB2312"/>
          <w:color w:val="191919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</w:rPr>
        <w:t>附件</w:t>
      </w:r>
      <w:r>
        <w:rPr>
          <w:rFonts w:ascii="仿宋_GB2312" w:eastAsia="仿宋_GB2312" w:hAnsi="仿宋_GB2312" w:cs="仿宋_GB2312"/>
          <w:color w:val="191919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</w:rPr>
        <w:t>：</w:t>
      </w:r>
      <w:bookmarkStart w:id="0" w:name="_GoBack"/>
      <w:bookmarkEnd w:id="0"/>
    </w:p>
    <w:p w:rsidR="00807E75" w:rsidRDefault="00807E75">
      <w:pPr>
        <w:pStyle w:val="a7"/>
        <w:widowControl/>
        <w:adjustRightInd w:val="0"/>
        <w:snapToGrid w:val="0"/>
        <w:spacing w:beforeAutospacing="0" w:afterAutospacing="0" w:line="360" w:lineRule="auto"/>
        <w:jc w:val="center"/>
        <w:rPr>
          <w:rFonts w:ascii="宋体" w:hAnsi="宋体" w:cs="宋体"/>
          <w:b/>
          <w:bCs/>
          <w:color w:val="191919"/>
          <w:sz w:val="44"/>
          <w:szCs w:val="44"/>
        </w:rPr>
      </w:pPr>
    </w:p>
    <w:p w:rsidR="00807E75" w:rsidRDefault="00807E75">
      <w:pPr>
        <w:spacing w:line="580" w:lineRule="exact"/>
        <w:rPr>
          <w:rFonts w:eastAsia="仿宋_GB2312"/>
          <w:sz w:val="32"/>
          <w:szCs w:val="32"/>
        </w:rPr>
      </w:pPr>
    </w:p>
    <w:p w:rsidR="00807E75" w:rsidRDefault="00807E75">
      <w:pPr>
        <w:spacing w:line="360" w:lineRule="auto"/>
      </w:pPr>
    </w:p>
    <w:p w:rsidR="00807E75" w:rsidRDefault="00807E75">
      <w:pPr>
        <w:spacing w:line="360" w:lineRule="auto"/>
      </w:pPr>
    </w:p>
    <w:p w:rsidR="00807E75" w:rsidRDefault="00F176C9">
      <w:pPr>
        <w:spacing w:line="360" w:lineRule="auto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江门市</w:t>
      </w:r>
      <w:proofErr w:type="gramStart"/>
      <w:r>
        <w:rPr>
          <w:rFonts w:hint="eastAsia"/>
          <w:b/>
          <w:sz w:val="72"/>
          <w:szCs w:val="72"/>
        </w:rPr>
        <w:t>医</w:t>
      </w:r>
      <w:proofErr w:type="gramEnd"/>
      <w:r>
        <w:rPr>
          <w:rFonts w:hint="eastAsia"/>
          <w:b/>
          <w:sz w:val="72"/>
          <w:szCs w:val="72"/>
        </w:rPr>
        <w:t>养结合补充保险项目</w:t>
      </w:r>
      <w:proofErr w:type="gramStart"/>
      <w:r>
        <w:rPr>
          <w:rFonts w:hint="eastAsia"/>
          <w:b/>
          <w:sz w:val="72"/>
          <w:szCs w:val="72"/>
        </w:rPr>
        <w:t>照护保障</w:t>
      </w:r>
      <w:proofErr w:type="gramEnd"/>
      <w:r>
        <w:rPr>
          <w:rFonts w:hint="eastAsia"/>
          <w:b/>
          <w:sz w:val="72"/>
          <w:szCs w:val="72"/>
        </w:rPr>
        <w:t>待遇鉴定评估机构</w:t>
      </w:r>
    </w:p>
    <w:p w:rsidR="00807E75" w:rsidRDefault="00F176C9">
      <w:pPr>
        <w:spacing w:line="360" w:lineRule="auto"/>
        <w:jc w:val="center"/>
        <w:rPr>
          <w:sz w:val="72"/>
          <w:szCs w:val="72"/>
        </w:rPr>
      </w:pPr>
      <w:r>
        <w:rPr>
          <w:rFonts w:hint="eastAsia"/>
          <w:b/>
          <w:sz w:val="72"/>
          <w:szCs w:val="72"/>
        </w:rPr>
        <w:t>申请书</w:t>
      </w:r>
    </w:p>
    <w:p w:rsidR="00807E75" w:rsidRDefault="00807E75">
      <w:pPr>
        <w:spacing w:line="360" w:lineRule="auto"/>
      </w:pPr>
    </w:p>
    <w:p w:rsidR="00807E75" w:rsidRDefault="00807E75">
      <w:pPr>
        <w:spacing w:line="360" w:lineRule="auto"/>
      </w:pPr>
    </w:p>
    <w:p w:rsidR="00807E75" w:rsidRDefault="00807E75">
      <w:pPr>
        <w:spacing w:line="360" w:lineRule="auto"/>
      </w:pPr>
    </w:p>
    <w:p w:rsidR="00807E75" w:rsidRDefault="00807E75">
      <w:pPr>
        <w:spacing w:line="360" w:lineRule="auto"/>
        <w:ind w:firstLineChars="200" w:firstLine="640"/>
        <w:rPr>
          <w:rFonts w:eastAsia="仿宋_GB2312"/>
          <w:sz w:val="32"/>
          <w:u w:val="single"/>
        </w:rPr>
      </w:pPr>
    </w:p>
    <w:p w:rsidR="00807E75" w:rsidRDefault="00F176C9">
      <w:pPr>
        <w:adjustRightInd w:val="0"/>
        <w:snapToGrid w:val="0"/>
        <w:spacing w:line="360" w:lineRule="auto"/>
        <w:ind w:firstLineChars="450" w:firstLine="2133"/>
        <w:rPr>
          <w:rFonts w:eastAsia="仿宋_GB2312"/>
          <w:spacing w:val="60"/>
          <w:sz w:val="32"/>
          <w:szCs w:val="32"/>
          <w:u w:val="single"/>
        </w:rPr>
      </w:pPr>
      <w:r>
        <w:rPr>
          <w:rFonts w:eastAsia="仿宋_GB2312" w:hint="eastAsia"/>
          <w:spacing w:val="77"/>
          <w:kern w:val="0"/>
          <w:sz w:val="32"/>
          <w:szCs w:val="32"/>
        </w:rPr>
        <w:t>机构名</w:t>
      </w:r>
      <w:r>
        <w:rPr>
          <w:rFonts w:eastAsia="仿宋_GB2312" w:hint="eastAsia"/>
          <w:spacing w:val="-1"/>
          <w:kern w:val="0"/>
          <w:sz w:val="32"/>
          <w:szCs w:val="32"/>
        </w:rPr>
        <w:t>称：</w:t>
      </w:r>
    </w:p>
    <w:p w:rsidR="00807E75" w:rsidRDefault="00F176C9">
      <w:pPr>
        <w:adjustRightInd w:val="0"/>
        <w:snapToGrid w:val="0"/>
        <w:spacing w:line="360" w:lineRule="auto"/>
        <w:ind w:firstLineChars="450" w:firstLine="2178"/>
        <w:rPr>
          <w:rFonts w:eastAsia="仿宋_GB2312"/>
          <w:spacing w:val="82"/>
          <w:kern w:val="0"/>
          <w:sz w:val="32"/>
          <w:szCs w:val="32"/>
        </w:rPr>
      </w:pPr>
      <w:r>
        <w:rPr>
          <w:rFonts w:eastAsia="仿宋_GB2312" w:hint="eastAsia"/>
          <w:spacing w:val="82"/>
          <w:kern w:val="0"/>
          <w:sz w:val="32"/>
          <w:szCs w:val="32"/>
        </w:rPr>
        <w:t>机构地址</w:t>
      </w:r>
    </w:p>
    <w:p w:rsidR="00807E75" w:rsidRDefault="00F176C9">
      <w:pPr>
        <w:adjustRightInd w:val="0"/>
        <w:snapToGrid w:val="0"/>
        <w:spacing w:line="360" w:lineRule="auto"/>
        <w:ind w:firstLineChars="450" w:firstLine="2178"/>
        <w:rPr>
          <w:rFonts w:eastAsia="仿宋_GB2312"/>
          <w:spacing w:val="82"/>
          <w:kern w:val="0"/>
          <w:sz w:val="32"/>
          <w:szCs w:val="32"/>
        </w:rPr>
      </w:pPr>
      <w:r>
        <w:rPr>
          <w:rFonts w:eastAsia="仿宋_GB2312" w:hint="eastAsia"/>
          <w:spacing w:val="82"/>
          <w:kern w:val="0"/>
          <w:sz w:val="32"/>
          <w:szCs w:val="32"/>
        </w:rPr>
        <w:t>申请日期</w:t>
      </w:r>
    </w:p>
    <w:p w:rsidR="00807E75" w:rsidRDefault="00807E75">
      <w:pPr>
        <w:spacing w:line="360" w:lineRule="auto"/>
        <w:rPr>
          <w:sz w:val="32"/>
          <w:szCs w:val="32"/>
        </w:rPr>
      </w:pPr>
    </w:p>
    <w:p w:rsidR="00807E75" w:rsidRDefault="00807E75">
      <w:pPr>
        <w:rPr>
          <w:rFonts w:ascii="宋体" w:hAnsi="宋体"/>
          <w:b/>
          <w:bCs/>
          <w:sz w:val="44"/>
          <w:szCs w:val="44"/>
        </w:rPr>
      </w:pPr>
    </w:p>
    <w:p w:rsidR="00807E75" w:rsidRDefault="00F176C9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填 写 说 明</w:t>
      </w:r>
    </w:p>
    <w:p w:rsidR="00807E75" w:rsidRDefault="00807E75">
      <w:pPr>
        <w:rPr>
          <w:rFonts w:ascii="楷体_GB2312" w:eastAsia="楷体_GB2312"/>
          <w:sz w:val="32"/>
          <w:szCs w:val="32"/>
        </w:rPr>
      </w:pPr>
    </w:p>
    <w:p w:rsidR="00807E75" w:rsidRDefault="00F176C9">
      <w:pPr>
        <w:spacing w:line="9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一、按评估申报表所列项目认真填写，内容真实、准确无误；</w:t>
      </w:r>
    </w:p>
    <w:p w:rsidR="00807E75" w:rsidRDefault="00F176C9">
      <w:pPr>
        <w:spacing w:line="9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二、评估申报表填写须用钢笔（蓝黑或碳素墨水）、签字笔，严禁使用纯蓝墨水、红墨水、铅笔、圆珠笔；</w:t>
      </w:r>
    </w:p>
    <w:p w:rsidR="00807E75" w:rsidRDefault="00F176C9">
      <w:pPr>
        <w:spacing w:line="9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三、填写内容应书写工整，字迹清楚，不得涂改；</w:t>
      </w:r>
    </w:p>
    <w:p w:rsidR="00807E75" w:rsidRDefault="00F176C9">
      <w:pPr>
        <w:spacing w:line="9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四、栏内数字，一律用阿拉伯数字填写；</w:t>
      </w:r>
    </w:p>
    <w:p w:rsidR="00807E75" w:rsidRDefault="00F176C9">
      <w:pPr>
        <w:spacing w:line="9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五、评估申报表一式两份，正本一份，副本一份；</w:t>
      </w:r>
    </w:p>
    <w:p w:rsidR="00807E75" w:rsidRDefault="00F176C9">
      <w:pPr>
        <w:spacing w:line="9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六、需要报送的材</w:t>
      </w:r>
      <w:r>
        <w:rPr>
          <w:rFonts w:eastAsia="仿宋_GB2312"/>
          <w:sz w:val="32"/>
          <w:szCs w:val="32"/>
        </w:rPr>
        <w:t>料应用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纸装订后，与评估申报表一同报送。</w:t>
      </w:r>
    </w:p>
    <w:p w:rsidR="00807E75" w:rsidRDefault="00807E75">
      <w:pPr>
        <w:spacing w:line="920" w:lineRule="exact"/>
        <w:ind w:firstLineChars="200" w:firstLine="640"/>
        <w:rPr>
          <w:rFonts w:eastAsia="仿宋_GB2312"/>
          <w:sz w:val="32"/>
          <w:szCs w:val="32"/>
        </w:rPr>
      </w:pPr>
    </w:p>
    <w:p w:rsidR="00807E75" w:rsidRDefault="00807E75">
      <w:pPr>
        <w:spacing w:line="920" w:lineRule="exact"/>
        <w:ind w:firstLineChars="200" w:firstLine="640"/>
        <w:rPr>
          <w:rFonts w:eastAsia="仿宋_GB2312"/>
          <w:sz w:val="32"/>
          <w:szCs w:val="32"/>
        </w:rPr>
      </w:pPr>
    </w:p>
    <w:p w:rsidR="00807E75" w:rsidRDefault="00807E75">
      <w:pPr>
        <w:spacing w:line="920" w:lineRule="exact"/>
        <w:ind w:firstLineChars="200" w:firstLine="640"/>
        <w:rPr>
          <w:rFonts w:eastAsia="仿宋_GB2312"/>
          <w:sz w:val="32"/>
          <w:szCs w:val="32"/>
        </w:rPr>
      </w:pPr>
    </w:p>
    <w:p w:rsidR="00807E75" w:rsidRDefault="00807E75">
      <w:pPr>
        <w:spacing w:line="920" w:lineRule="exact"/>
        <w:ind w:firstLineChars="200" w:firstLine="880"/>
        <w:rPr>
          <w:rFonts w:ascii="楷体_GB2312" w:eastAsia="楷体_GB2312"/>
          <w:sz w:val="44"/>
          <w:szCs w:val="44"/>
        </w:rPr>
        <w:sectPr w:rsidR="00807E75">
          <w:footerReference w:type="even" r:id="rId10"/>
          <w:footerReference w:type="default" r:id="rId11"/>
          <w:pgSz w:w="11906" w:h="16838"/>
          <w:pgMar w:top="2098" w:right="1134" w:bottom="1985" w:left="1134" w:header="851" w:footer="1531" w:gutter="0"/>
          <w:pgNumType w:fmt="numberInDash"/>
          <w:cols w:space="720"/>
          <w:titlePg/>
          <w:docGrid w:type="lines" w:linePitch="435" w:charSpace="117"/>
        </w:sectPr>
      </w:pPr>
    </w:p>
    <w:p w:rsidR="00807E75" w:rsidRDefault="00807E75">
      <w:pPr>
        <w:rPr>
          <w:sz w:val="18"/>
          <w:szCs w:val="18"/>
        </w:rPr>
      </w:pPr>
    </w:p>
    <w:tbl>
      <w:tblPr>
        <w:tblW w:w="10360" w:type="dxa"/>
        <w:tblInd w:w="-7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235"/>
        <w:gridCol w:w="1575"/>
        <w:gridCol w:w="1600"/>
        <w:gridCol w:w="1600"/>
        <w:gridCol w:w="1805"/>
        <w:gridCol w:w="1777"/>
      </w:tblGrid>
      <w:tr w:rsidR="00807E75" w:rsidTr="00971D35">
        <w:trPr>
          <w:trHeight w:val="950"/>
        </w:trPr>
        <w:tc>
          <w:tcPr>
            <w:tcW w:w="2003" w:type="dxa"/>
            <w:gridSpan w:val="2"/>
            <w:noWrap/>
            <w:vAlign w:val="center"/>
          </w:tcPr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1575" w:type="dxa"/>
            <w:noWrap/>
            <w:vAlign w:val="center"/>
          </w:tcPr>
          <w:p w:rsidR="00807E75" w:rsidRDefault="00807E75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00" w:type="dxa"/>
            <w:noWrap/>
            <w:vAlign w:val="center"/>
          </w:tcPr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登记证号</w:t>
            </w:r>
          </w:p>
        </w:tc>
        <w:tc>
          <w:tcPr>
            <w:tcW w:w="1600" w:type="dxa"/>
            <w:noWrap/>
            <w:vAlign w:val="center"/>
          </w:tcPr>
          <w:p w:rsidR="00807E75" w:rsidRDefault="00807E75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05" w:type="dxa"/>
            <w:noWrap/>
            <w:vAlign w:val="center"/>
          </w:tcPr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登记成立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1777" w:type="dxa"/>
            <w:noWrap/>
            <w:vAlign w:val="center"/>
          </w:tcPr>
          <w:p w:rsidR="00807E75" w:rsidRDefault="00807E75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807E75" w:rsidTr="00971D35">
        <w:trPr>
          <w:trHeight w:val="580"/>
        </w:trPr>
        <w:tc>
          <w:tcPr>
            <w:tcW w:w="2003" w:type="dxa"/>
            <w:gridSpan w:val="2"/>
            <w:noWrap/>
            <w:vAlign w:val="center"/>
          </w:tcPr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办公地址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noWrap/>
            <w:vAlign w:val="center"/>
          </w:tcPr>
          <w:p w:rsidR="00807E75" w:rsidRDefault="00807E75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  <w:noWrap/>
            <w:vAlign w:val="center"/>
          </w:tcPr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1600" w:type="dxa"/>
            <w:tcBorders>
              <w:left w:val="single" w:sz="4" w:space="0" w:color="auto"/>
            </w:tcBorders>
            <w:noWrap/>
            <w:vAlign w:val="center"/>
          </w:tcPr>
          <w:p w:rsidR="00807E75" w:rsidRDefault="00807E75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noWrap/>
            <w:vAlign w:val="center"/>
          </w:tcPr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777" w:type="dxa"/>
            <w:tcBorders>
              <w:left w:val="single" w:sz="4" w:space="0" w:color="auto"/>
            </w:tcBorders>
            <w:noWrap/>
            <w:vAlign w:val="center"/>
          </w:tcPr>
          <w:p w:rsidR="00807E75" w:rsidRDefault="00807E75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807E75" w:rsidTr="00971D35">
        <w:trPr>
          <w:cantSplit/>
          <w:trHeight w:val="547"/>
        </w:trPr>
        <w:tc>
          <w:tcPr>
            <w:tcW w:w="2003" w:type="dxa"/>
            <w:gridSpan w:val="2"/>
            <w:noWrap/>
            <w:vAlign w:val="center"/>
          </w:tcPr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网站地址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noWrap/>
            <w:vAlign w:val="center"/>
          </w:tcPr>
          <w:p w:rsidR="00807E75" w:rsidRDefault="00807E75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  <w:noWrap/>
            <w:vAlign w:val="center"/>
          </w:tcPr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1600" w:type="dxa"/>
            <w:tcBorders>
              <w:left w:val="single" w:sz="4" w:space="0" w:color="auto"/>
            </w:tcBorders>
            <w:noWrap/>
            <w:vAlign w:val="center"/>
          </w:tcPr>
          <w:p w:rsidR="00807E75" w:rsidRDefault="00807E75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noWrap/>
            <w:vAlign w:val="center"/>
          </w:tcPr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邮政编码</w:t>
            </w:r>
          </w:p>
        </w:tc>
        <w:tc>
          <w:tcPr>
            <w:tcW w:w="1777" w:type="dxa"/>
            <w:tcBorders>
              <w:left w:val="single" w:sz="4" w:space="0" w:color="auto"/>
            </w:tcBorders>
            <w:noWrap/>
            <w:vAlign w:val="center"/>
          </w:tcPr>
          <w:p w:rsidR="00807E75" w:rsidRDefault="00807E75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807E75" w:rsidTr="00971D35">
        <w:trPr>
          <w:cantSplit/>
          <w:trHeight w:val="425"/>
        </w:trPr>
        <w:tc>
          <w:tcPr>
            <w:tcW w:w="2003" w:type="dxa"/>
            <w:gridSpan w:val="2"/>
            <w:vMerge w:val="restart"/>
            <w:noWrap/>
            <w:vAlign w:val="center"/>
          </w:tcPr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法定代表人</w:t>
            </w:r>
          </w:p>
        </w:tc>
        <w:tc>
          <w:tcPr>
            <w:tcW w:w="1575" w:type="dxa"/>
            <w:vMerge w:val="restart"/>
            <w:noWrap/>
            <w:vAlign w:val="center"/>
          </w:tcPr>
          <w:p w:rsidR="00807E75" w:rsidRDefault="00807E75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200" w:type="dxa"/>
            <w:gridSpan w:val="2"/>
            <w:noWrap/>
            <w:vAlign w:val="center"/>
          </w:tcPr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办公电话</w:t>
            </w:r>
          </w:p>
        </w:tc>
        <w:tc>
          <w:tcPr>
            <w:tcW w:w="3582" w:type="dxa"/>
            <w:gridSpan w:val="2"/>
            <w:noWrap/>
            <w:vAlign w:val="center"/>
          </w:tcPr>
          <w:p w:rsidR="00807E75" w:rsidRDefault="00807E75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807E75" w:rsidTr="00971D35">
        <w:trPr>
          <w:cantSplit/>
          <w:trHeight w:val="532"/>
        </w:trPr>
        <w:tc>
          <w:tcPr>
            <w:tcW w:w="2003" w:type="dxa"/>
            <w:gridSpan w:val="2"/>
            <w:vMerge/>
            <w:noWrap/>
            <w:vAlign w:val="center"/>
          </w:tcPr>
          <w:p w:rsidR="00807E75" w:rsidRDefault="00807E75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  <w:vMerge/>
            <w:noWrap/>
            <w:vAlign w:val="center"/>
          </w:tcPr>
          <w:p w:rsidR="00807E75" w:rsidRDefault="00807E75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200" w:type="dxa"/>
            <w:gridSpan w:val="2"/>
            <w:noWrap/>
            <w:vAlign w:val="center"/>
          </w:tcPr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移动电话</w:t>
            </w:r>
          </w:p>
        </w:tc>
        <w:tc>
          <w:tcPr>
            <w:tcW w:w="3582" w:type="dxa"/>
            <w:gridSpan w:val="2"/>
            <w:noWrap/>
            <w:vAlign w:val="center"/>
          </w:tcPr>
          <w:p w:rsidR="00807E75" w:rsidRDefault="00807E75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807E75">
        <w:trPr>
          <w:trHeight w:val="1026"/>
        </w:trPr>
        <w:tc>
          <w:tcPr>
            <w:tcW w:w="2003" w:type="dxa"/>
            <w:gridSpan w:val="2"/>
            <w:noWrap/>
            <w:vAlign w:val="center"/>
          </w:tcPr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业务主管</w:t>
            </w:r>
          </w:p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（指导）单位</w:t>
            </w:r>
          </w:p>
        </w:tc>
        <w:tc>
          <w:tcPr>
            <w:tcW w:w="1575" w:type="dxa"/>
            <w:noWrap/>
            <w:vAlign w:val="center"/>
          </w:tcPr>
          <w:p w:rsidR="00807E75" w:rsidRDefault="00807E75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200" w:type="dxa"/>
            <w:gridSpan w:val="2"/>
            <w:noWrap/>
            <w:vAlign w:val="center"/>
          </w:tcPr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582" w:type="dxa"/>
            <w:gridSpan w:val="2"/>
            <w:noWrap/>
            <w:vAlign w:val="center"/>
          </w:tcPr>
          <w:p w:rsidR="00807E75" w:rsidRDefault="00807E75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807E75" w:rsidTr="00971D35">
        <w:trPr>
          <w:trHeight w:val="654"/>
        </w:trPr>
        <w:tc>
          <w:tcPr>
            <w:tcW w:w="6778" w:type="dxa"/>
            <w:gridSpan w:val="5"/>
            <w:noWrap/>
            <w:vAlign w:val="center"/>
          </w:tcPr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近</w:t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年是否有不参加年检或年检不合格记录</w:t>
            </w:r>
          </w:p>
        </w:tc>
        <w:tc>
          <w:tcPr>
            <w:tcW w:w="3582" w:type="dxa"/>
            <w:gridSpan w:val="2"/>
            <w:noWrap/>
            <w:vAlign w:val="center"/>
          </w:tcPr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 xml:space="preserve">是　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>否</w:t>
            </w:r>
          </w:p>
        </w:tc>
      </w:tr>
      <w:tr w:rsidR="00807E75" w:rsidTr="00971D35">
        <w:trPr>
          <w:trHeight w:val="564"/>
        </w:trPr>
        <w:tc>
          <w:tcPr>
            <w:tcW w:w="2003" w:type="dxa"/>
            <w:gridSpan w:val="2"/>
            <w:noWrap/>
            <w:vAlign w:val="center"/>
          </w:tcPr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原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>因</w:t>
            </w:r>
          </w:p>
        </w:tc>
        <w:tc>
          <w:tcPr>
            <w:tcW w:w="8357" w:type="dxa"/>
            <w:gridSpan w:val="5"/>
            <w:noWrap/>
            <w:vAlign w:val="center"/>
          </w:tcPr>
          <w:p w:rsidR="00807E75" w:rsidRDefault="00807E75" w:rsidP="00971D35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07E75" w:rsidTr="00971D35">
        <w:trPr>
          <w:trHeight w:val="557"/>
        </w:trPr>
        <w:tc>
          <w:tcPr>
            <w:tcW w:w="6778" w:type="dxa"/>
            <w:gridSpan w:val="5"/>
            <w:noWrap/>
            <w:vAlign w:val="center"/>
          </w:tcPr>
          <w:p w:rsidR="00807E75" w:rsidRDefault="00F176C9" w:rsidP="00971D35">
            <w:pPr>
              <w:spacing w:line="460" w:lineRule="exact"/>
              <w:ind w:firstLine="96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近</w:t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年是否被登记管理机关处罚过</w:t>
            </w:r>
          </w:p>
        </w:tc>
        <w:tc>
          <w:tcPr>
            <w:tcW w:w="3582" w:type="dxa"/>
            <w:gridSpan w:val="2"/>
            <w:noWrap/>
            <w:vAlign w:val="center"/>
          </w:tcPr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>是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　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>否</w:t>
            </w:r>
          </w:p>
        </w:tc>
      </w:tr>
      <w:tr w:rsidR="00807E75" w:rsidTr="00971D35">
        <w:trPr>
          <w:trHeight w:val="579"/>
        </w:trPr>
        <w:tc>
          <w:tcPr>
            <w:tcW w:w="2003" w:type="dxa"/>
            <w:gridSpan w:val="2"/>
            <w:noWrap/>
            <w:vAlign w:val="center"/>
          </w:tcPr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原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>因</w:t>
            </w:r>
          </w:p>
        </w:tc>
        <w:tc>
          <w:tcPr>
            <w:tcW w:w="8357" w:type="dxa"/>
            <w:gridSpan w:val="5"/>
            <w:noWrap/>
            <w:vAlign w:val="center"/>
          </w:tcPr>
          <w:p w:rsidR="00807E75" w:rsidRDefault="00807E75" w:rsidP="00971D35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07E75">
        <w:trPr>
          <w:trHeight w:val="2382"/>
        </w:trPr>
        <w:tc>
          <w:tcPr>
            <w:tcW w:w="10360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807E75" w:rsidRDefault="00807E75" w:rsidP="00971D35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807E75" w:rsidRDefault="00F176C9" w:rsidP="00971D35">
            <w:pPr>
              <w:spacing w:line="460" w:lineRule="exact"/>
              <w:ind w:firstLineChars="300" w:firstLine="96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单位盖</w:t>
            </w:r>
            <w:r>
              <w:rPr>
                <w:rFonts w:eastAsia="仿宋_GB2312"/>
                <w:sz w:val="32"/>
                <w:szCs w:val="32"/>
              </w:rPr>
              <w:t>章：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法定代表人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 w:hint="eastAsia"/>
                <w:sz w:val="32"/>
                <w:szCs w:val="32"/>
              </w:rPr>
              <w:t>负责人</w:t>
            </w:r>
            <w:r>
              <w:rPr>
                <w:rFonts w:eastAsia="仿宋_GB2312"/>
                <w:sz w:val="32"/>
                <w:szCs w:val="32"/>
              </w:rPr>
              <w:t>签名：</w:t>
            </w:r>
          </w:p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807E75">
        <w:trPr>
          <w:trHeight w:val="4526"/>
        </w:trPr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评审小组</w:t>
            </w:r>
          </w:p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初审意见</w:t>
            </w:r>
          </w:p>
        </w:tc>
        <w:tc>
          <w:tcPr>
            <w:tcW w:w="8592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07E75" w:rsidRDefault="00807E75" w:rsidP="00971D35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  <w:p w:rsidR="00807E75" w:rsidRDefault="00807E75" w:rsidP="00971D35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  <w:p w:rsidR="00807E75" w:rsidRDefault="00807E75" w:rsidP="00971D35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  <w:p w:rsidR="00807E75" w:rsidRDefault="00807E75" w:rsidP="00971D35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  <w:p w:rsidR="00807E75" w:rsidRDefault="00F176C9" w:rsidP="00971D35">
            <w:pPr>
              <w:spacing w:line="460" w:lineRule="exact"/>
              <w:ind w:firstLineChars="1800" w:firstLine="576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签字：</w:t>
            </w:r>
          </w:p>
          <w:p w:rsidR="00807E75" w:rsidRDefault="00807E75" w:rsidP="00971D35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  <w:p w:rsidR="00807E75" w:rsidRDefault="00F176C9" w:rsidP="00971D35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</w:tbl>
    <w:p w:rsidR="00807E75" w:rsidRDefault="00807E75" w:rsidP="00971D35">
      <w:pPr>
        <w:spacing w:line="4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1D35" w:rsidRDefault="00F176C9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807E75" w:rsidRPr="00971D35" w:rsidRDefault="00F176C9" w:rsidP="00971D35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_GB2312" w:cs="仿宋_GB2312"/>
          <w:color w:val="191919"/>
          <w:sz w:val="44"/>
          <w:szCs w:val="44"/>
        </w:rPr>
      </w:pPr>
      <w:r w:rsidRPr="00971D35">
        <w:rPr>
          <w:rFonts w:ascii="方正小标宋简体" w:eastAsia="方正小标宋简体" w:hAnsi="仿宋_GB2312" w:cs="仿宋_GB2312" w:hint="eastAsia"/>
          <w:sz w:val="44"/>
          <w:szCs w:val="44"/>
        </w:rPr>
        <w:t>江门市</w:t>
      </w:r>
      <w:proofErr w:type="gramStart"/>
      <w:r w:rsidRPr="00971D35">
        <w:rPr>
          <w:rFonts w:ascii="方正小标宋简体" w:eastAsia="方正小标宋简体" w:hAnsi="仿宋_GB2312" w:cs="仿宋_GB2312" w:hint="eastAsia"/>
          <w:sz w:val="44"/>
          <w:szCs w:val="44"/>
        </w:rPr>
        <w:t>医</w:t>
      </w:r>
      <w:proofErr w:type="gramEnd"/>
      <w:r w:rsidRPr="00971D35">
        <w:rPr>
          <w:rFonts w:ascii="方正小标宋简体" w:eastAsia="方正小标宋简体" w:hAnsi="仿宋_GB2312" w:cs="仿宋_GB2312" w:hint="eastAsia"/>
          <w:sz w:val="44"/>
          <w:szCs w:val="44"/>
        </w:rPr>
        <w:t>养结合补充保险项目</w:t>
      </w:r>
      <w:proofErr w:type="gramStart"/>
      <w:r w:rsidRPr="00971D35">
        <w:rPr>
          <w:rFonts w:ascii="方正小标宋简体" w:eastAsia="方正小标宋简体" w:hAnsi="仿宋_GB2312" w:cs="仿宋_GB2312" w:hint="eastAsia"/>
          <w:sz w:val="44"/>
          <w:szCs w:val="44"/>
        </w:rPr>
        <w:t>照护保障</w:t>
      </w:r>
      <w:proofErr w:type="gramEnd"/>
      <w:r w:rsidRPr="00971D35">
        <w:rPr>
          <w:rFonts w:ascii="方正小标宋简体" w:eastAsia="方正小标宋简体" w:hAnsi="仿宋_GB2312" w:cs="仿宋_GB2312" w:hint="eastAsia"/>
          <w:sz w:val="44"/>
          <w:szCs w:val="44"/>
        </w:rPr>
        <w:t>待遇鉴定评估机</w:t>
      </w:r>
      <w:r w:rsidR="00971D35" w:rsidRPr="00971D35">
        <w:rPr>
          <w:rFonts w:ascii="方正小标宋简体" w:eastAsia="方正小标宋简体" w:hAnsi="仿宋_GB2312" w:cs="仿宋_GB2312" w:hint="eastAsia"/>
          <w:sz w:val="44"/>
          <w:szCs w:val="44"/>
        </w:rPr>
        <w:t>构</w:t>
      </w:r>
      <w:r w:rsidRPr="00971D35">
        <w:rPr>
          <w:rFonts w:ascii="方正小标宋简体" w:eastAsia="方正小标宋简体" w:hAnsi="仿宋_GB2312" w:cs="仿宋_GB2312" w:hint="eastAsia"/>
          <w:sz w:val="44"/>
          <w:szCs w:val="44"/>
        </w:rPr>
        <w:t>选定</w:t>
      </w:r>
      <w:r w:rsidR="00971D35" w:rsidRPr="00971D35">
        <w:rPr>
          <w:rFonts w:ascii="方正小标宋简体" w:eastAsia="方正小标宋简体" w:hAnsi="仿宋_GB2312" w:cs="仿宋_GB2312" w:hint="eastAsia"/>
          <w:sz w:val="44"/>
          <w:szCs w:val="44"/>
        </w:rPr>
        <w:t>评分</w:t>
      </w:r>
      <w:r w:rsidRPr="00971D35">
        <w:rPr>
          <w:rFonts w:ascii="方正小标宋简体" w:eastAsia="方正小标宋简体" w:hAnsi="仿宋_GB2312" w:cs="仿宋_GB2312" w:hint="eastAsia"/>
          <w:sz w:val="44"/>
          <w:szCs w:val="44"/>
        </w:rPr>
        <w:t>标准</w:t>
      </w:r>
    </w:p>
    <w:tbl>
      <w:tblPr>
        <w:tblpPr w:leftFromText="180" w:rightFromText="180" w:vertAnchor="text" w:horzAnchor="margin" w:tblpXSpec="center" w:tblpY="539"/>
        <w:tblW w:w="98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6286"/>
      </w:tblGrid>
      <w:tr w:rsidR="00971D35" w:rsidTr="00971D35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9"/>
                <w:rFonts w:ascii="仿宋" w:eastAsia="仿宋" w:hAnsi="仿宋" w:hint="eastAsia"/>
                <w:sz w:val="28"/>
                <w:szCs w:val="28"/>
              </w:rPr>
              <w:t>权重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9"/>
                <w:rFonts w:ascii="仿宋" w:eastAsia="仿宋" w:hAnsi="仿宋" w:hint="eastAsia"/>
                <w:sz w:val="28"/>
                <w:szCs w:val="28"/>
              </w:rPr>
              <w:t>评分项目</w:t>
            </w:r>
          </w:p>
        </w:tc>
        <w:tc>
          <w:tcPr>
            <w:tcW w:w="6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9"/>
                <w:rFonts w:ascii="仿宋" w:eastAsia="仿宋" w:hAnsi="仿宋" w:hint="eastAsia"/>
                <w:sz w:val="28"/>
                <w:szCs w:val="28"/>
              </w:rPr>
              <w:t>评分要求</w:t>
            </w:r>
          </w:p>
        </w:tc>
      </w:tr>
      <w:tr w:rsidR="00971D35" w:rsidTr="00971D35">
        <w:tc>
          <w:tcPr>
            <w:tcW w:w="1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技术</w:t>
            </w:r>
          </w:p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响应性</w:t>
            </w:r>
          </w:p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评分</w:t>
            </w:r>
          </w:p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234A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FD234A">
              <w:rPr>
                <w:rFonts w:ascii="仿宋" w:eastAsia="仿宋" w:hAnsi="仿宋"/>
                <w:sz w:val="28"/>
                <w:szCs w:val="28"/>
              </w:rPr>
              <w:t>50</w:t>
            </w:r>
            <w:r w:rsidRPr="00FD234A">
              <w:rPr>
                <w:rFonts w:ascii="仿宋" w:eastAsia="仿宋" w:hAnsi="仿宋" w:hint="eastAsia"/>
                <w:sz w:val="28"/>
                <w:szCs w:val="28"/>
              </w:rPr>
              <w:t>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方案切合度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（10分）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1、能准确理解项目目标，方案切合项目要求，内容详实，准确满足采购需求，得8-10分；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2、能较为准确理解项目目标，方案较切合项目要求，内容较详实，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较满足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采购需求，得5-7分；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3、基本理解项目目标，方案基本切合项目要求，具有基本内容，基本满足采购需求，得1-4分；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4、方案未切合项目要求，没有提及相关内容，得0分。</w:t>
            </w:r>
          </w:p>
        </w:tc>
      </w:tr>
      <w:tr w:rsidR="00971D35" w:rsidTr="00971D35"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实施方案质量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（15分）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1、方案有详细的实施计划，包含项目要求的具体内容，可操作性强，设计严谨，能很好满足需求，得1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-15分；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2、方案有较详细的实施计划，包含项目要求的具体内容，可操作性较强，设计科学，能较好满足需求，得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-1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分；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3、方案有基本的实施计划、包含项目要求的具体内容，可操作性一般，基本满足需求，得</w:t>
            </w:r>
            <w:r>
              <w:rPr>
                <w:rFonts w:ascii="仿宋" w:eastAsia="仿宋" w:hAnsi="仿宋"/>
                <w:sz w:val="28"/>
                <w:szCs w:val="28"/>
              </w:rPr>
              <w:t>4-7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分；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4、方案没有体现项目要求的全部具体内容，不具备可操作性，不能满足需求，得0</w:t>
            </w:r>
            <w:r>
              <w:rPr>
                <w:rFonts w:ascii="仿宋" w:eastAsia="仿宋" w:hAnsi="仿宋"/>
                <w:sz w:val="28"/>
                <w:szCs w:val="28"/>
              </w:rPr>
              <w:t>-3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分。</w:t>
            </w:r>
          </w:p>
        </w:tc>
      </w:tr>
      <w:tr w:rsidR="00971D35" w:rsidTr="00971D35"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专家库</w:t>
            </w:r>
          </w:p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建设安排</w:t>
            </w:r>
          </w:p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分）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报价人安排专家有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名以上具备医疗护理经验的专家的，得</w:t>
            </w:r>
            <w:r>
              <w:rPr>
                <w:rFonts w:ascii="仿宋" w:eastAsia="仿宋" w:hAnsi="仿宋"/>
                <w:sz w:val="28"/>
                <w:szCs w:val="28"/>
              </w:rPr>
              <w:t>15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分；有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名以上的得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分；有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名以上的得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分；有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名以上的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分；没有的得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分。</w:t>
            </w:r>
          </w:p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具备一项及以上</w:t>
            </w:r>
            <w:r w:rsidR="00FD234A" w:rsidRPr="00FD234A">
              <w:rPr>
                <w:rFonts w:ascii="仿宋" w:eastAsia="仿宋" w:hAnsi="仿宋" w:hint="eastAsia"/>
                <w:sz w:val="28"/>
                <w:szCs w:val="28"/>
              </w:rPr>
              <w:t>护理项目评估</w:t>
            </w:r>
            <w:r w:rsidRPr="00FD234A">
              <w:rPr>
                <w:rFonts w:ascii="仿宋" w:eastAsia="仿宋" w:hAnsi="仿宋" w:hint="eastAsia"/>
                <w:sz w:val="28"/>
                <w:szCs w:val="28"/>
              </w:rPr>
              <w:t>专家库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建设经验的，得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分；不具备的得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分。</w:t>
            </w:r>
          </w:p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9"/>
                <w:rFonts w:ascii="仿宋" w:eastAsia="仿宋" w:hAnsi="仿宋" w:hint="eastAsia"/>
                <w:color w:val="000000"/>
                <w:sz w:val="28"/>
                <w:szCs w:val="28"/>
              </w:rPr>
              <w:t>注：报价人需在报价书中提供相关证明材料。</w:t>
            </w:r>
          </w:p>
        </w:tc>
      </w:tr>
      <w:tr w:rsidR="00971D35" w:rsidTr="00971D35">
        <w:tc>
          <w:tcPr>
            <w:tcW w:w="1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FD234A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额外服务承诺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（5分）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报价人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作出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询价公告以外的与项目实施密切相关的服务承诺的，每增加一项（类）有效内容的得2.5分，累计得分不超过5分，没有额外服务承诺的得0分。</w:t>
            </w:r>
          </w:p>
        </w:tc>
      </w:tr>
      <w:tr w:rsidR="00971D35" w:rsidTr="00971D35">
        <w:tc>
          <w:tcPr>
            <w:tcW w:w="142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FD234A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业务范围</w:t>
            </w:r>
          </w:p>
          <w:p w:rsidR="00971D35" w:rsidRDefault="00971D35" w:rsidP="00FD234A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（5分）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报价人应为依法在江门市辖区内设立的社会组织或企业，具备独立法人资格，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能构独立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承担民事责任，其登记证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书经营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范围中应包含老年人能力评估相关内容。符合条件的得5分，不符合不得分。</w:t>
            </w:r>
          </w:p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Style w:val="a9"/>
                <w:rFonts w:ascii="仿宋" w:eastAsia="仿宋" w:hAnsi="仿宋" w:hint="eastAsia"/>
                <w:color w:val="000000"/>
                <w:sz w:val="28"/>
                <w:szCs w:val="28"/>
              </w:rPr>
              <w:t>注：报价人需在报价书中提供相关证明材料。</w:t>
            </w:r>
          </w:p>
        </w:tc>
      </w:tr>
      <w:tr w:rsidR="00971D35" w:rsidTr="00971D35">
        <w:tc>
          <w:tcPr>
            <w:tcW w:w="142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商务响应性评分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FD234A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综合实力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（5分）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报价人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熟悉江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门市养老服务情况，曾参与过江门市养老服务调研，或团队成员参与撰写江门市养老服务相关调研报告的，每项得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2.5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分，累计得分不超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分。</w:t>
            </w:r>
          </w:p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Style w:val="a9"/>
                <w:rFonts w:ascii="仿宋" w:eastAsia="仿宋" w:hAnsi="仿宋" w:hint="eastAsia"/>
                <w:color w:val="000000"/>
                <w:sz w:val="28"/>
                <w:szCs w:val="28"/>
              </w:rPr>
              <w:t>注：报价人需在报价书中提供相关证明材料。</w:t>
            </w:r>
          </w:p>
        </w:tc>
      </w:tr>
      <w:tr w:rsidR="00971D35" w:rsidTr="00971D35">
        <w:tc>
          <w:tcPr>
            <w:tcW w:w="1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FD234A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项目经验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（15分）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自2020年1月1日以来（以合同签订时间为准），报价人有承接相关</w:t>
            </w:r>
            <w:r w:rsidR="00FD234A" w:rsidRPr="00FD234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日常生活活动能力评估</w:t>
            </w:r>
            <w:r w:rsidRPr="00FD234A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经验的，每承接1个类似项目得5分，最高得15分。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Style w:val="a9"/>
                <w:rFonts w:ascii="仿宋" w:eastAsia="仿宋" w:hAnsi="仿宋" w:hint="eastAsia"/>
                <w:sz w:val="28"/>
                <w:szCs w:val="28"/>
              </w:rPr>
              <w:t>注：报价人需在报价书中提供相关证明材料。</w:t>
            </w:r>
          </w:p>
        </w:tc>
      </w:tr>
      <w:tr w:rsidR="00971D35" w:rsidTr="00971D35">
        <w:tc>
          <w:tcPr>
            <w:tcW w:w="1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FD234A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医疗与信息化资源衔接能力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（10分）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报价人能够提供证明材料，证明其具备与医疗卫生机构沟通协作且调动其资源能力的，得5分；无证明材料的不得分。</w:t>
            </w:r>
          </w:p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报价人能够提供证明材料，证明其具备与养老服务机构沟通协作且调动其资源能力的，得5分；无证明材料的不得分。</w:t>
            </w:r>
          </w:p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9"/>
                <w:rFonts w:ascii="仿宋" w:eastAsia="仿宋" w:hAnsi="仿宋" w:hint="eastAsia"/>
                <w:sz w:val="28"/>
                <w:szCs w:val="28"/>
              </w:rPr>
              <w:t>注：报价人需在报价书中提供相关证明材料。</w:t>
            </w:r>
          </w:p>
        </w:tc>
      </w:tr>
      <w:tr w:rsidR="00971D35" w:rsidTr="00FD234A">
        <w:trPr>
          <w:gridAfter w:val="2"/>
          <w:wAfter w:w="8412" w:type="dxa"/>
          <w:trHeight w:val="400"/>
        </w:trPr>
        <w:tc>
          <w:tcPr>
            <w:tcW w:w="1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1D35" w:rsidTr="00FD234A"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4030EE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价格合理性评分（15分）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30EE" w:rsidRDefault="00971D35" w:rsidP="004030EE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评估报价</w:t>
            </w:r>
          </w:p>
          <w:p w:rsidR="00971D35" w:rsidRDefault="00971D35" w:rsidP="004030EE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（15分）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投标人报价明细详细，价格合理，得10-15分；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报价明细较为详细，价格较为合理，得5-9分；</w:t>
            </w:r>
          </w:p>
          <w:p w:rsidR="00971D35" w:rsidRDefault="00971D35" w:rsidP="00971D35">
            <w:pPr>
              <w:pStyle w:val="a7"/>
              <w:widowControl/>
              <w:spacing w:beforeAutospacing="0" w:afterAutospacing="0"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报价明显不合理，得0-4分。</w:t>
            </w:r>
          </w:p>
        </w:tc>
      </w:tr>
    </w:tbl>
    <w:p w:rsidR="00807E75" w:rsidRPr="004030EE" w:rsidRDefault="00807E75" w:rsidP="004030EE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sectPr w:rsidR="00807E75" w:rsidRPr="004030EE" w:rsidSect="003E456F">
      <w:footerReference w:type="defaul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92" w:rsidRDefault="00E72492">
      <w:r>
        <w:separator/>
      </w:r>
    </w:p>
  </w:endnote>
  <w:endnote w:type="continuationSeparator" w:id="0">
    <w:p w:rsidR="00E72492" w:rsidRDefault="00E7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75" w:rsidRDefault="000557A4">
    <w:pPr>
      <w:pStyle w:val="a5"/>
      <w:framePr w:wrap="around" w:vAnchor="text" w:hAnchor="margin" w:xAlign="outside" w:y="1"/>
      <w:rPr>
        <w:rStyle w:val="aa"/>
      </w:rPr>
    </w:pPr>
    <w:r>
      <w:fldChar w:fldCharType="begin"/>
    </w:r>
    <w:r w:rsidR="00F176C9">
      <w:rPr>
        <w:rStyle w:val="aa"/>
      </w:rPr>
      <w:instrText xml:space="preserve">PAGE  </w:instrText>
    </w:r>
    <w:r>
      <w:fldChar w:fldCharType="end"/>
    </w:r>
  </w:p>
  <w:p w:rsidR="00807E75" w:rsidRDefault="00807E7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75" w:rsidRDefault="00092729">
    <w:pPr>
      <w:pStyle w:val="a5"/>
      <w:framePr w:wrap="around" w:vAnchor="text" w:hAnchor="margin" w:xAlign="right" w:y="1"/>
      <w:ind w:right="360" w:firstLine="360"/>
      <w:rPr>
        <w:rStyle w:val="a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0" cy="217170"/>
              <wp:effectExtent l="0" t="0" r="0" b="0"/>
              <wp:wrapNone/>
              <wp:docPr id="4097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9400" cy="21717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807E75" w:rsidRDefault="000557A4">
                          <w:pPr>
                            <w:pStyle w:val="a5"/>
                            <w:rPr>
                              <w:rStyle w:val="aa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="00F176C9">
                            <w:rPr>
                              <w:rStyle w:val="a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12059">
                            <w:rPr>
                              <w:rStyle w:val="a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3" o:spid="_x0000_s1026" style="position:absolute;left:0;text-align:left;margin-left:0;margin-top:0;width:22pt;height:17.1pt;z-index:3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" filled="f" stroked="f">
              <v:path arrowok="t"/>
              <v:textbox style="mso-fit-shape-to-text:t" inset="0,0,0,0">
                <w:txbxContent>
                  <w:p w:rsidR="00807E75" w:rsidRDefault="000557A4">
                    <w:pPr>
                      <w:pStyle w:val="a5"/>
                      <w:rPr>
                        <w:rStyle w:val="aa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 w:rsidR="00F176C9">
                      <w:rPr>
                        <w:rStyle w:val="a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12059">
                      <w:rPr>
                        <w:rStyle w:val="a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807E75" w:rsidRDefault="00807E7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75" w:rsidRDefault="0009272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0" b="0"/>
              <wp:wrapNone/>
              <wp:docPr id="4098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807E75" w:rsidRDefault="000557A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 w:rsidR="00F176C9"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C12059">
                            <w:rPr>
                              <w:noProof/>
                              <w:sz w:val="18"/>
                            </w:rPr>
                            <w:t>- 5 -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2" o:spid="_x0000_s1027" style="position:absolute;margin-left:0;margin-top:0;width:18.75pt;height:11pt;z-index:2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" filled="f" stroked="f">
              <v:path arrowok="t"/>
              <v:textbox style="mso-fit-shape-to-text:t" inset="0,0,0,0">
                <w:txbxContent>
                  <w:p w:rsidR="00807E75" w:rsidRDefault="000557A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F176C9"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C12059">
                      <w:rPr>
                        <w:noProof/>
                        <w:sz w:val="18"/>
                      </w:rPr>
                      <w:t>- 5 -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92" w:rsidRDefault="00E72492">
      <w:r>
        <w:separator/>
      </w:r>
    </w:p>
  </w:footnote>
  <w:footnote w:type="continuationSeparator" w:id="0">
    <w:p w:rsidR="00E72492" w:rsidRDefault="00E7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590"/>
    <w:multiLevelType w:val="singleLevel"/>
    <w:tmpl w:val="6124BCB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75"/>
    <w:rsid w:val="000557A4"/>
    <w:rsid w:val="00092729"/>
    <w:rsid w:val="00125125"/>
    <w:rsid w:val="00125733"/>
    <w:rsid w:val="00166C7A"/>
    <w:rsid w:val="00327C50"/>
    <w:rsid w:val="003A783E"/>
    <w:rsid w:val="003E456F"/>
    <w:rsid w:val="004030EE"/>
    <w:rsid w:val="00450F4F"/>
    <w:rsid w:val="005E5EAF"/>
    <w:rsid w:val="00671DFC"/>
    <w:rsid w:val="007116AC"/>
    <w:rsid w:val="00807E75"/>
    <w:rsid w:val="008373A5"/>
    <w:rsid w:val="009559C5"/>
    <w:rsid w:val="00971D35"/>
    <w:rsid w:val="009B7AD7"/>
    <w:rsid w:val="00A27A81"/>
    <w:rsid w:val="00C12059"/>
    <w:rsid w:val="00CA50B8"/>
    <w:rsid w:val="00D2363D"/>
    <w:rsid w:val="00D64689"/>
    <w:rsid w:val="00E72492"/>
    <w:rsid w:val="00F176C9"/>
    <w:rsid w:val="00F94CE5"/>
    <w:rsid w:val="00FD234A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ind w:leftChars="200" w:left="420"/>
    </w:pPr>
  </w:style>
  <w:style w:type="paragraph" w:styleId="a4">
    <w:name w:val="annotation text"/>
    <w:basedOn w:val="a"/>
    <w:uiPriority w:val="99"/>
    <w:pPr>
      <w:jc w:val="left"/>
    </w:p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Pr>
      <w:b/>
    </w:rPr>
  </w:style>
  <w:style w:type="character" w:styleId="aa">
    <w:name w:val="page number"/>
    <w:basedOn w:val="a1"/>
    <w:qFormat/>
  </w:style>
  <w:style w:type="character" w:styleId="ab">
    <w:name w:val="Hyperlink"/>
    <w:basedOn w:val="a1"/>
    <w:qFormat/>
    <w:rPr>
      <w:color w:val="0000FF"/>
      <w:u w:val="single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1"/>
    <w:link w:val="a6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ind w:leftChars="200" w:left="420"/>
    </w:pPr>
  </w:style>
  <w:style w:type="paragraph" w:styleId="a4">
    <w:name w:val="annotation text"/>
    <w:basedOn w:val="a"/>
    <w:uiPriority w:val="99"/>
    <w:pPr>
      <w:jc w:val="left"/>
    </w:p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Pr>
      <w:b/>
    </w:rPr>
  </w:style>
  <w:style w:type="character" w:styleId="aa">
    <w:name w:val="page number"/>
    <w:basedOn w:val="a1"/>
    <w:qFormat/>
  </w:style>
  <w:style w:type="character" w:styleId="ab">
    <w:name w:val="Hyperlink"/>
    <w:basedOn w:val="a1"/>
    <w:qFormat/>
    <w:rPr>
      <w:color w:val="0000FF"/>
      <w:u w:val="single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1"/>
    <w:link w:val="a6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DDBF-E95C-49DF-9984-A3BF1A0C5E6C}"/>
</file>

<file path=customXml/itemProps2.xml><?xml version="1.0" encoding="utf-8"?>
<ds:datastoreItem xmlns:ds="http://schemas.openxmlformats.org/officeDocument/2006/customXml" ds:itemID="{3B0E311F-07C0-4FC7-969E-5987CFD7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265</Words>
  <Characters>1511</Characters>
  <Application>Microsoft Office Word</Application>
  <DocSecurity>0</DocSecurity>
  <Lines>12</Lines>
  <Paragraphs>3</Paragraphs>
  <ScaleCrop>false</ScaleCrop>
  <Company>2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刘英杰</cp:lastModifiedBy>
  <cp:revision>3</cp:revision>
  <dcterms:created xsi:type="dcterms:W3CDTF">2021-09-16T09:07:00Z</dcterms:created>
  <dcterms:modified xsi:type="dcterms:W3CDTF">2021-09-16T09:09:00Z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f21c4c2a7a6e4e159d2ade42a42f6485</vt:lpwstr>
  </property>
</Properties>
</file>