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widowControl/>
        <w:wordWrap/>
        <w:adjustRightInd/>
        <w:snapToGrid/>
        <w:spacing w:before="100" w:beforeAutospacing="1" w:after="100" w:afterAutospacing="1" w:line="560" w:lineRule="exact"/>
        <w:ind w:left="0" w:leftChars="0" w:right="0" w:firstLine="0" w:firstLineChars="0"/>
        <w:jc w:val="both"/>
        <w:textAlignment w:val="auto"/>
        <w:outlineLvl w:val="9"/>
        <w:rPr>
          <w:rFonts w:hint="default" w:ascii="Times New Roman" w:hAnsi="Times New Roman" w:eastAsia="黑体" w:cs="Times New Roman"/>
          <w:kern w:val="2"/>
          <w:sz w:val="32"/>
          <w:szCs w:val="32"/>
          <w:lang w:val="en-US" w:eastAsia="zh-CN" w:bidi="ar-SA"/>
        </w:rPr>
      </w:pPr>
      <w:bookmarkStart w:id="4" w:name="_GoBack"/>
      <w:bookmarkEnd w:id="4"/>
      <w:r>
        <w:rPr>
          <w:rFonts w:hint="default" w:ascii="Times New Roman" w:hAnsi="Times New Roman" w:eastAsia="黑体" w:cs="Times New Roman"/>
          <w:kern w:val="2"/>
          <w:sz w:val="32"/>
          <w:szCs w:val="32"/>
          <w:lang w:val="en-US" w:eastAsia="zh-CN" w:bidi="ar-SA"/>
        </w:rPr>
        <w:t>附件</w:t>
      </w:r>
      <w:r>
        <w:rPr>
          <w:rFonts w:hint="eastAsia" w:ascii="Times New Roman" w:hAnsi="Times New Roman" w:eastAsia="黑体" w:cs="Times New Roman"/>
          <w:kern w:val="2"/>
          <w:sz w:val="32"/>
          <w:szCs w:val="32"/>
          <w:lang w:val="en-US" w:eastAsia="zh-CN" w:bidi="ar-SA"/>
        </w:rPr>
        <w:t>3</w:t>
      </w:r>
    </w:p>
    <w:p>
      <w:pPr>
        <w:pStyle w:val="2"/>
        <w:jc w:val="center"/>
        <w:rPr>
          <w:rFonts w:hint="default" w:ascii="Times New Roman" w:hAnsi="Times New Roman" w:eastAsia="黑体" w:cs="Times New Roman"/>
          <w:sz w:val="32"/>
          <w:szCs w:val="40"/>
          <w:lang w:val="en-US" w:eastAsia="zh-CN"/>
        </w:rPr>
      </w:pPr>
      <w:r>
        <w:rPr>
          <w:rFonts w:hint="default" w:ascii="Times New Roman" w:hAnsi="Times New Roman" w:eastAsia="方正小标宋简体" w:cs="Times New Roman"/>
          <w:kern w:val="2"/>
          <w:sz w:val="44"/>
          <w:szCs w:val="44"/>
          <w:lang w:val="en-US" w:eastAsia="zh-CN" w:bidi="ar-SA"/>
        </w:rPr>
        <w:t>服务机构简介</w:t>
      </w:r>
    </w:p>
    <w:p>
      <w:pPr>
        <w:jc w:val="center"/>
        <w:rPr>
          <w:rFonts w:hint="default" w:ascii="Times New Roman" w:hAnsi="Times New Roman" w:eastAsia="黑体" w:cs="Times New Roman"/>
          <w:sz w:val="32"/>
          <w:szCs w:val="40"/>
          <w:lang w:val="en-US" w:eastAsia="zh-CN"/>
        </w:rPr>
      </w:pPr>
      <w:r>
        <w:rPr>
          <w:rFonts w:hint="default" w:ascii="Times New Roman" w:hAnsi="Times New Roman" w:eastAsia="黑体" w:cs="Times New Roman"/>
          <w:sz w:val="32"/>
          <w:szCs w:val="40"/>
          <w:lang w:val="en-US" w:eastAsia="zh-CN"/>
        </w:rPr>
        <w:t>一、工业和信息化部电子第五研究所</w:t>
      </w:r>
    </w:p>
    <w:p>
      <w:pPr>
        <w:spacing w:line="560" w:lineRule="exact"/>
        <w:ind w:firstLine="560" w:firstLineChars="200"/>
        <w:rPr>
          <w:rFonts w:hint="eastAsia" w:ascii="Times New Roman" w:hAnsi="Times New Roman" w:eastAsia="仿宋_GB2312" w:cs="Times New Roman"/>
          <w:sz w:val="28"/>
          <w:szCs w:val="28"/>
          <w:highlight w:val="none"/>
          <w:lang w:eastAsia="zh-CN"/>
        </w:rPr>
      </w:pPr>
      <w:r>
        <w:rPr>
          <w:rFonts w:hint="eastAsia" w:ascii="Times New Roman" w:hAnsi="Times New Roman" w:eastAsia="仿宋_GB2312" w:cs="Times New Roman"/>
          <w:sz w:val="28"/>
          <w:szCs w:val="28"/>
          <w:highlight w:val="none"/>
          <w:lang w:eastAsia="zh-CN"/>
        </w:rPr>
        <w:t>工业和信息化部电子第五研究所成立</w:t>
      </w:r>
      <w:r>
        <w:rPr>
          <w:rFonts w:hint="eastAsia" w:eastAsia="仿宋_GB2312" w:cs="Times New Roman"/>
          <w:sz w:val="28"/>
          <w:szCs w:val="28"/>
          <w:highlight w:val="none"/>
          <w:lang w:val="en-US" w:eastAsia="zh-CN"/>
        </w:rPr>
        <w:t>于</w:t>
      </w:r>
      <w:r>
        <w:rPr>
          <w:rFonts w:hint="eastAsia" w:ascii="Times New Roman" w:hAnsi="Times New Roman" w:eastAsia="仿宋_GB2312" w:cs="Times New Roman"/>
          <w:sz w:val="28"/>
          <w:szCs w:val="28"/>
          <w:highlight w:val="none"/>
          <w:lang w:eastAsia="zh-CN"/>
        </w:rPr>
        <w:t>1955年，又名中国电子产品可靠性与环境试验研究所、中国赛宝实验室，作为中国最早专业从事可靠性研究与服务的研究所，开创了中国相关研究领域的诸多先河。电子五所作为国家级科研院所，获得国际组织、国家部委、地方政府的授权共118项，代表中国进行国际技术交流、标准和法规的制订；在通信网络、电磁兼容和质量可靠性领域，代表中国进行国际技术交流、标准和法规的制订；同时作为生产性服务业公共平台，为企业提供强有力的质量技术服务，服务领域涉及航空、航天、船舶、电子、机械、通信、交通、软件、能源、化工等众多行业。业务范围涵盖广泛，包括：体系认证、整机与装备检验、元器件检测、失效分析与破坏性物理分析（DPA）、工艺与材料、环保技术、可靠性与环境试验、软件测评、信息安全、信息化监理、仪器设备与工具软件、标准与政策研究、技术培训等。</w:t>
      </w:r>
    </w:p>
    <w:tbl>
      <w:tblPr>
        <w:tblStyle w:val="11"/>
        <w:tblW w:w="96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5"/>
        <w:gridCol w:w="1534"/>
        <w:gridCol w:w="7429"/>
        <w:tblGridChange w:id="0">
          <w:tblGrid>
            <w:gridCol w:w="645"/>
            <w:gridCol w:w="1534"/>
            <w:gridCol w:w="7429"/>
          </w:tblGrid>
        </w:tblGridChange>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645" w:type="dxa"/>
            <w:vAlign w:val="top"/>
          </w:tcPr>
          <w:p>
            <w:pPr>
              <w:jc w:val="center"/>
            </w:pPr>
            <w:r>
              <w:rPr>
                <w:rFonts w:hint="eastAsia"/>
              </w:rPr>
              <w:t>序号</w:t>
            </w:r>
          </w:p>
        </w:tc>
        <w:tc>
          <w:tcPr>
            <w:tcW w:w="1534" w:type="dxa"/>
            <w:vAlign w:val="top"/>
          </w:tcPr>
          <w:p>
            <w:pPr>
              <w:jc w:val="center"/>
            </w:pPr>
            <w:r>
              <w:rPr>
                <w:rFonts w:hint="eastAsia"/>
              </w:rPr>
              <w:t>产品名称</w:t>
            </w:r>
          </w:p>
        </w:tc>
        <w:tc>
          <w:tcPr>
            <w:tcW w:w="7429" w:type="dxa"/>
            <w:vAlign w:val="top"/>
          </w:tcPr>
          <w:p>
            <w:pPr>
              <w:jc w:val="center"/>
            </w:pPr>
            <w:r>
              <w:rPr>
                <w:rFonts w:hint="eastAsia"/>
              </w:rPr>
              <w:t>内容介绍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pPr>
              <w:jc w:val="center"/>
            </w:pPr>
            <w:r>
              <w:rPr>
                <w:rFonts w:hint="eastAsia"/>
              </w:rPr>
              <w:t>1</w:t>
            </w:r>
          </w:p>
        </w:tc>
        <w:tc>
          <w:tcPr>
            <w:tcW w:w="1534" w:type="dxa"/>
            <w:vAlign w:val="center"/>
          </w:tcPr>
          <w:p>
            <w:pPr>
              <w:jc w:val="center"/>
            </w:pPr>
            <w:r>
              <w:rPr>
                <w:rFonts w:hint="default" w:ascii="Times New Roman" w:hAnsi="Times New Roman"/>
                <w:sz w:val="20"/>
                <w:szCs w:val="20"/>
              </w:rPr>
              <w:t>电子电器产品的电气安全检测</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服务区域：全</w:t>
            </w:r>
            <w:r>
              <w:rPr>
                <w:rFonts w:hint="default" w:ascii="Times New Roman" w:hAnsi="Times New Roman"/>
                <w:sz w:val="20"/>
                <w:szCs w:val="20"/>
                <w:lang w:eastAsia="zh-CN"/>
              </w:rPr>
              <w:t>省</w:t>
            </w:r>
            <w:r>
              <w:rPr>
                <w:rFonts w:hint="default" w:ascii="Times New Roman" w:hAnsi="Times New Roman"/>
                <w:sz w:val="20"/>
                <w:szCs w:val="20"/>
              </w:rPr>
              <w:t>。</w:t>
            </w:r>
          </w:p>
          <w:p>
            <w:pPr>
              <w:spacing w:line="400" w:lineRule="exact"/>
              <w:rPr>
                <w:rFonts w:hint="default" w:ascii="Times New Roman" w:hAnsi="Times New Roman"/>
                <w:sz w:val="20"/>
                <w:szCs w:val="20"/>
              </w:rPr>
            </w:pPr>
            <w:r>
              <w:rPr>
                <w:rFonts w:hint="default" w:ascii="Times New Roman" w:hAnsi="Times New Roman"/>
                <w:sz w:val="20"/>
                <w:szCs w:val="20"/>
              </w:rPr>
              <w:t>服务对象：</w:t>
            </w:r>
            <w:r>
              <w:rPr>
                <w:rFonts w:hint="eastAsia"/>
                <w:sz w:val="20"/>
              </w:rPr>
              <w:t>电子电器产品企业。</w:t>
            </w:r>
          </w:p>
          <w:p>
            <w:pPr>
              <w:spacing w:line="400" w:lineRule="exact"/>
              <w:rPr>
                <w:rFonts w:hint="default" w:ascii="Times New Roman" w:hAnsi="Times New Roman"/>
                <w:sz w:val="20"/>
                <w:szCs w:val="20"/>
              </w:rPr>
            </w:pPr>
            <w:r>
              <w:rPr>
                <w:rFonts w:hint="default" w:ascii="Times New Roman" w:hAnsi="Times New Roman"/>
                <w:sz w:val="20"/>
                <w:szCs w:val="20"/>
              </w:rPr>
              <w:t>服务概述、流程：按照企业委托的测试要求，对企业提供的测试样品进行测试，测试完成后出具测试报告。</w:t>
            </w:r>
          </w:p>
          <w:p>
            <w:pPr>
              <w:spacing w:line="400" w:lineRule="exact"/>
              <w:rPr>
                <w:rFonts w:hint="default" w:ascii="Times New Roman" w:hAnsi="Times New Roman"/>
                <w:sz w:val="20"/>
                <w:szCs w:val="20"/>
              </w:rPr>
            </w:pPr>
            <w:r>
              <w:rPr>
                <w:rFonts w:hint="default" w:ascii="Times New Roman" w:hAnsi="Times New Roman"/>
                <w:sz w:val="20"/>
                <w:szCs w:val="20"/>
              </w:rPr>
              <w:t>服务周期：1~4周，以实际情况为准。</w:t>
            </w:r>
          </w:p>
          <w:p>
            <w:pPr>
              <w:spacing w:line="400" w:lineRule="exact"/>
              <w:rPr>
                <w:rFonts w:ascii="Times New Roman" w:hAnsi="Times New Roman"/>
                <w:sz w:val="20"/>
                <w:szCs w:val="20"/>
              </w:rPr>
            </w:pPr>
            <w:r>
              <w:rPr>
                <w:rFonts w:hint="default" w:ascii="Times New Roman" w:hAnsi="Times New Roman"/>
                <w:sz w:val="20"/>
                <w:szCs w:val="20"/>
              </w:rPr>
              <w:t>服务成果：出具满足资质要求的检测报告。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top"/>
          </w:tcPr>
          <w:p>
            <w:pPr>
              <w:jc w:val="center"/>
            </w:pPr>
            <w:r>
              <w:rPr>
                <w:rFonts w:hint="eastAsia"/>
              </w:rPr>
              <w:t>2</w:t>
            </w:r>
          </w:p>
        </w:tc>
        <w:tc>
          <w:tcPr>
            <w:tcW w:w="1534" w:type="dxa"/>
            <w:vAlign w:val="top"/>
          </w:tcPr>
          <w:p>
            <w:pPr>
              <w:jc w:val="center"/>
            </w:pPr>
            <w:r>
              <w:rPr>
                <w:rFonts w:hint="default" w:ascii="Times New Roman" w:hAnsi="Times New Roman"/>
                <w:sz w:val="20"/>
                <w:szCs w:val="20"/>
              </w:rPr>
              <w:t>电子电器产品的电磁兼容检测</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w:t>
            </w:r>
            <w:r>
              <w:rPr>
                <w:rFonts w:hint="default" w:ascii="Times New Roman" w:hAnsi="Times New Roman"/>
                <w:sz w:val="20"/>
                <w:szCs w:val="20"/>
                <w:lang w:eastAsia="zh-CN"/>
              </w:rPr>
              <w:t>全省</w:t>
            </w:r>
            <w:r>
              <w:rPr>
                <w:rFonts w:hint="default" w:ascii="Times New Roman" w:hAnsi="Times New Roman"/>
                <w:sz w:val="20"/>
                <w:szCs w:val="20"/>
              </w:rPr>
              <w:t>。</w:t>
            </w:r>
          </w:p>
          <w:p>
            <w:pPr>
              <w:spacing w:line="400" w:lineRule="exact"/>
              <w:rPr>
                <w:rFonts w:hint="default" w:ascii="Times New Roman" w:hAnsi="Times New Roman"/>
                <w:sz w:val="20"/>
                <w:szCs w:val="20"/>
              </w:rPr>
            </w:pPr>
            <w:r>
              <w:rPr>
                <w:rFonts w:hint="default" w:ascii="Times New Roman" w:hAnsi="Times New Roman"/>
                <w:sz w:val="20"/>
                <w:szCs w:val="20"/>
              </w:rPr>
              <w:t>服务对象：</w:t>
            </w:r>
            <w:r>
              <w:rPr>
                <w:rFonts w:hint="eastAsia"/>
                <w:sz w:val="20"/>
              </w:rPr>
              <w:t>电子电器产品企业。</w:t>
            </w:r>
          </w:p>
          <w:p>
            <w:pPr>
              <w:spacing w:line="400" w:lineRule="exact"/>
              <w:rPr>
                <w:rFonts w:hint="default" w:ascii="Times New Roman" w:hAnsi="Times New Roman"/>
                <w:sz w:val="20"/>
                <w:szCs w:val="20"/>
              </w:rPr>
            </w:pPr>
            <w:r>
              <w:rPr>
                <w:rFonts w:hint="default" w:ascii="Times New Roman" w:hAnsi="Times New Roman"/>
                <w:sz w:val="20"/>
                <w:szCs w:val="20"/>
              </w:rPr>
              <w:t>服务概述、流程：按照企业委托的测试要求，对企业提供的测试样品进行测试，测试完成后出具测试报告。</w:t>
            </w:r>
          </w:p>
          <w:p>
            <w:pPr>
              <w:spacing w:line="400" w:lineRule="exact"/>
              <w:rPr>
                <w:rFonts w:hint="default" w:ascii="Times New Roman" w:hAnsi="Times New Roman"/>
                <w:sz w:val="20"/>
                <w:szCs w:val="20"/>
              </w:rPr>
            </w:pPr>
            <w:r>
              <w:rPr>
                <w:rFonts w:hint="default" w:ascii="Times New Roman" w:hAnsi="Times New Roman"/>
                <w:sz w:val="20"/>
                <w:szCs w:val="20"/>
              </w:rPr>
              <w:t>服务周期：1~4周，以实际情况为准。</w:t>
            </w:r>
          </w:p>
          <w:p>
            <w:pPr>
              <w:spacing w:line="400" w:lineRule="exact"/>
              <w:rPr>
                <w:rFonts w:ascii="Times New Roman" w:hAnsi="Times New Roman"/>
                <w:sz w:val="20"/>
                <w:szCs w:val="20"/>
              </w:rPr>
            </w:pPr>
            <w:r>
              <w:rPr>
                <w:rFonts w:hint="default" w:ascii="Times New Roman" w:hAnsi="Times New Roman"/>
                <w:sz w:val="20"/>
                <w:szCs w:val="20"/>
              </w:rPr>
              <w:t>服务成果：出具满足资质要求的检测报告。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pPr>
              <w:jc w:val="center"/>
            </w:pPr>
            <w:r>
              <w:rPr>
                <w:rFonts w:hint="eastAsia"/>
              </w:rPr>
              <w:t>3</w:t>
            </w:r>
          </w:p>
        </w:tc>
        <w:tc>
          <w:tcPr>
            <w:tcW w:w="1534" w:type="dxa"/>
            <w:vAlign w:val="center"/>
          </w:tcPr>
          <w:p>
            <w:pPr>
              <w:jc w:val="center"/>
            </w:pPr>
            <w:r>
              <w:rPr>
                <w:rFonts w:hint="default" w:ascii="Times New Roman" w:hAnsi="Times New Roman"/>
                <w:sz w:val="20"/>
                <w:szCs w:val="20"/>
              </w:rPr>
              <w:t>电子电器产品的性能检测</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w:t>
            </w:r>
            <w:r>
              <w:rPr>
                <w:rFonts w:hint="default" w:ascii="Times New Roman" w:hAnsi="Times New Roman"/>
                <w:sz w:val="20"/>
                <w:szCs w:val="20"/>
                <w:lang w:eastAsia="zh-CN"/>
              </w:rPr>
              <w:t>全省</w:t>
            </w:r>
            <w:r>
              <w:rPr>
                <w:rFonts w:hint="default" w:ascii="Times New Roman" w:hAnsi="Times New Roman"/>
                <w:sz w:val="20"/>
                <w:szCs w:val="20"/>
              </w:rPr>
              <w:t>。</w:t>
            </w:r>
          </w:p>
          <w:p>
            <w:pPr>
              <w:spacing w:line="400" w:lineRule="exact"/>
              <w:rPr>
                <w:rFonts w:hint="default" w:ascii="Times New Roman" w:hAnsi="Times New Roman"/>
                <w:sz w:val="20"/>
                <w:szCs w:val="20"/>
              </w:rPr>
            </w:pPr>
            <w:r>
              <w:rPr>
                <w:rFonts w:hint="default" w:ascii="Times New Roman" w:hAnsi="Times New Roman"/>
                <w:sz w:val="20"/>
                <w:szCs w:val="20"/>
              </w:rPr>
              <w:t>服务对象：</w:t>
            </w:r>
            <w:r>
              <w:rPr>
                <w:rFonts w:hint="eastAsia"/>
                <w:sz w:val="20"/>
              </w:rPr>
              <w:t>电子电器产品企业</w:t>
            </w:r>
            <w:r>
              <w:rPr>
                <w:rFonts w:hint="default" w:ascii="Times New Roman" w:hAnsi="Times New Roman"/>
                <w:sz w:val="20"/>
                <w:szCs w:val="20"/>
              </w:rPr>
              <w:t>。</w:t>
            </w:r>
          </w:p>
          <w:p>
            <w:pPr>
              <w:spacing w:line="400" w:lineRule="exact"/>
              <w:rPr>
                <w:rFonts w:hint="default" w:ascii="Times New Roman" w:hAnsi="Times New Roman"/>
                <w:sz w:val="20"/>
                <w:szCs w:val="20"/>
              </w:rPr>
            </w:pPr>
            <w:r>
              <w:rPr>
                <w:rFonts w:hint="default" w:ascii="Times New Roman" w:hAnsi="Times New Roman"/>
                <w:sz w:val="20"/>
                <w:szCs w:val="20"/>
              </w:rPr>
              <w:t>服务概述、流程：按照企业委托的测试要求，对企业提供的测试样品进行测试，测试完成后出具测试报告。</w:t>
            </w:r>
          </w:p>
          <w:p>
            <w:pPr>
              <w:spacing w:line="400" w:lineRule="exact"/>
              <w:rPr>
                <w:rFonts w:hint="default" w:ascii="Times New Roman" w:hAnsi="Times New Roman"/>
                <w:sz w:val="18"/>
                <w:szCs w:val="18"/>
              </w:rPr>
            </w:pPr>
            <w:r>
              <w:rPr>
                <w:rFonts w:hint="default" w:ascii="Times New Roman" w:hAnsi="Times New Roman"/>
                <w:sz w:val="20"/>
                <w:szCs w:val="20"/>
              </w:rPr>
              <w:t>服务周期：1~4周，以实际情况为准。</w:t>
            </w:r>
          </w:p>
          <w:p>
            <w:pPr>
              <w:spacing w:line="400" w:lineRule="exact"/>
              <w:rPr>
                <w:rFonts w:ascii="Times New Roman" w:hAnsi="Times New Roman"/>
                <w:sz w:val="20"/>
                <w:szCs w:val="20"/>
              </w:rPr>
            </w:pPr>
            <w:r>
              <w:rPr>
                <w:rFonts w:hint="default" w:ascii="Times New Roman" w:hAnsi="Times New Roman"/>
                <w:sz w:val="20"/>
                <w:szCs w:val="20"/>
              </w:rPr>
              <w:t>服务成果：出具满足资质要求的检测报告。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pPr>
              <w:jc w:val="center"/>
            </w:pPr>
            <w:r>
              <w:rPr>
                <w:rFonts w:hint="eastAsia"/>
              </w:rPr>
              <w:t>4</w:t>
            </w:r>
          </w:p>
        </w:tc>
        <w:tc>
          <w:tcPr>
            <w:tcW w:w="1534" w:type="dxa"/>
            <w:vAlign w:val="center"/>
          </w:tcPr>
          <w:p>
            <w:pPr>
              <w:jc w:val="center"/>
            </w:pPr>
            <w:r>
              <w:rPr>
                <w:rFonts w:hint="eastAsia"/>
                <w:sz w:val="20"/>
              </w:rPr>
              <w:t>可靠性与环境测试</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w:t>
            </w:r>
            <w:r>
              <w:rPr>
                <w:rFonts w:hint="default" w:ascii="Times New Roman" w:hAnsi="Times New Roman"/>
                <w:sz w:val="20"/>
                <w:szCs w:val="20"/>
                <w:lang w:eastAsia="zh-CN"/>
              </w:rPr>
              <w:t>全省</w:t>
            </w:r>
            <w:r>
              <w:rPr>
                <w:rFonts w:hint="default" w:ascii="Times New Roman" w:hAnsi="Times New Roman"/>
                <w:sz w:val="20"/>
                <w:szCs w:val="20"/>
              </w:rPr>
              <w:t>。</w:t>
            </w:r>
          </w:p>
          <w:p>
            <w:pPr>
              <w:rPr>
                <w:rFonts w:hint="eastAsia"/>
                <w:sz w:val="20"/>
              </w:rPr>
            </w:pPr>
            <w:r>
              <w:rPr>
                <w:rFonts w:hint="default" w:ascii="Times New Roman" w:hAnsi="Times New Roman"/>
                <w:sz w:val="20"/>
                <w:szCs w:val="20"/>
              </w:rPr>
              <w:t>服务对象：</w:t>
            </w:r>
            <w:r>
              <w:rPr>
                <w:rFonts w:hint="eastAsia"/>
                <w:sz w:val="20"/>
              </w:rPr>
              <w:t>电子电器产品企业。</w:t>
            </w:r>
          </w:p>
          <w:p>
            <w:pPr>
              <w:spacing w:line="400" w:lineRule="exact"/>
              <w:rPr>
                <w:rFonts w:hint="default" w:ascii="Times New Roman" w:hAnsi="Times New Roman"/>
                <w:sz w:val="20"/>
                <w:szCs w:val="20"/>
              </w:rPr>
            </w:pPr>
            <w:r>
              <w:rPr>
                <w:rFonts w:hint="default" w:ascii="Times New Roman" w:hAnsi="Times New Roman"/>
                <w:sz w:val="20"/>
                <w:szCs w:val="20"/>
              </w:rPr>
              <w:t>服务概述：为</w:t>
            </w:r>
            <w:r>
              <w:rPr>
                <w:rFonts w:hint="eastAsia"/>
                <w:sz w:val="20"/>
                <w:lang w:eastAsia="zh-CN"/>
              </w:rPr>
              <w:t>全省</w:t>
            </w:r>
            <w:r>
              <w:rPr>
                <w:rFonts w:hint="eastAsia"/>
                <w:sz w:val="20"/>
              </w:rPr>
              <w:t>电子电器产品企业的产品提供环境适应性和可靠性检测服务，项目涵盖高低温、湿热、快速温度、盐雾，气体腐蚀 、低气压、机械振动、机械冲击、跌落、氙灯老化、紫外老化等，</w:t>
            </w:r>
            <w:r>
              <w:rPr>
                <w:rFonts w:hint="default" w:ascii="Times New Roman" w:hAnsi="Times New Roman"/>
                <w:sz w:val="20"/>
                <w:szCs w:val="20"/>
              </w:rPr>
              <w:t>对企业提供的测试样品进行测试，测试完成后出具测试报告。</w:t>
            </w:r>
          </w:p>
          <w:p>
            <w:pPr>
              <w:spacing w:line="400" w:lineRule="exact"/>
              <w:rPr>
                <w:rFonts w:hint="default" w:ascii="Times New Roman" w:hAnsi="Times New Roman"/>
                <w:sz w:val="20"/>
                <w:szCs w:val="20"/>
              </w:rPr>
            </w:pPr>
            <w:r>
              <w:rPr>
                <w:rFonts w:hint="default" w:ascii="Times New Roman" w:hAnsi="Times New Roman"/>
                <w:sz w:val="20"/>
                <w:szCs w:val="20"/>
              </w:rPr>
              <w:t>服务周期：1~4周，以实际情况为准。</w:t>
            </w:r>
          </w:p>
          <w:p>
            <w:pPr>
              <w:spacing w:line="400" w:lineRule="exact"/>
              <w:rPr>
                <w:sz w:val="20"/>
              </w:rPr>
            </w:pPr>
            <w:r>
              <w:rPr>
                <w:rFonts w:hint="default" w:ascii="Times New Roman" w:hAnsi="Times New Roman"/>
                <w:sz w:val="20"/>
                <w:szCs w:val="20"/>
              </w:rPr>
              <w:t>服务成果：出具满足资质要求的检测报告。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pPr>
              <w:jc w:val="center"/>
              <w:rPr>
                <w:rFonts w:hint="eastAsia" w:eastAsia="宋体"/>
                <w:lang w:val="en-US" w:eastAsia="zh-CN"/>
              </w:rPr>
            </w:pPr>
            <w:r>
              <w:rPr>
                <w:rFonts w:hint="eastAsia"/>
                <w:lang w:val="en-US" w:eastAsia="zh-CN"/>
              </w:rPr>
              <w:t>5</w:t>
            </w:r>
          </w:p>
        </w:tc>
        <w:tc>
          <w:tcPr>
            <w:tcW w:w="1534" w:type="dxa"/>
            <w:vAlign w:val="center"/>
          </w:tcPr>
          <w:p>
            <w:pPr>
              <w:jc w:val="center"/>
              <w:rPr>
                <w:rFonts w:hint="eastAsia" w:ascii="Times New Roman" w:hAnsi="Times New Roman" w:eastAsia="宋体" w:cs="Times New Roman"/>
                <w:kern w:val="2"/>
                <w:sz w:val="21"/>
                <w:szCs w:val="24"/>
                <w:lang w:val="en-US" w:eastAsia="zh-CN" w:bidi="ar-SA"/>
              </w:rPr>
            </w:pPr>
            <w:r>
              <w:rPr>
                <w:rFonts w:hint="default" w:ascii="Times New Roman" w:hAnsi="Times New Roman"/>
                <w:sz w:val="20"/>
                <w:szCs w:val="20"/>
              </w:rPr>
              <w:t>电子电器产品的法规性检测认证</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w:t>
            </w:r>
            <w:r>
              <w:rPr>
                <w:rFonts w:hint="default" w:ascii="Times New Roman" w:hAnsi="Times New Roman"/>
                <w:sz w:val="20"/>
                <w:szCs w:val="20"/>
                <w:lang w:eastAsia="zh-CN"/>
              </w:rPr>
              <w:t>全省</w:t>
            </w:r>
            <w:r>
              <w:rPr>
                <w:rFonts w:hint="default" w:ascii="Times New Roman" w:hAnsi="Times New Roman"/>
                <w:sz w:val="20"/>
                <w:szCs w:val="20"/>
              </w:rPr>
              <w:t>。</w:t>
            </w:r>
          </w:p>
          <w:p>
            <w:pPr>
              <w:rPr>
                <w:rFonts w:hint="eastAsia"/>
                <w:sz w:val="20"/>
              </w:rPr>
            </w:pPr>
            <w:r>
              <w:rPr>
                <w:rFonts w:hint="default" w:ascii="Times New Roman" w:hAnsi="Times New Roman"/>
                <w:sz w:val="20"/>
                <w:szCs w:val="20"/>
              </w:rPr>
              <w:t>服务对象：</w:t>
            </w:r>
            <w:r>
              <w:rPr>
                <w:rFonts w:hint="eastAsia"/>
                <w:sz w:val="20"/>
              </w:rPr>
              <w:t>电子电器产品企业。</w:t>
            </w:r>
          </w:p>
          <w:p>
            <w:pPr>
              <w:spacing w:line="400" w:lineRule="exact"/>
              <w:rPr>
                <w:rFonts w:hint="default" w:ascii="Times New Roman" w:hAnsi="Times New Roman"/>
                <w:sz w:val="20"/>
                <w:szCs w:val="20"/>
              </w:rPr>
            </w:pPr>
            <w:r>
              <w:rPr>
                <w:rFonts w:hint="default" w:ascii="Times New Roman" w:hAnsi="Times New Roman"/>
                <w:sz w:val="20"/>
                <w:szCs w:val="20"/>
              </w:rPr>
              <w:t>服务概述：为</w:t>
            </w:r>
            <w:r>
              <w:rPr>
                <w:rFonts w:hint="eastAsia"/>
                <w:sz w:val="20"/>
                <w:lang w:eastAsia="zh-CN"/>
              </w:rPr>
              <w:t>全省</w:t>
            </w:r>
            <w:r>
              <w:rPr>
                <w:rFonts w:hint="eastAsia"/>
                <w:sz w:val="20"/>
              </w:rPr>
              <w:t>电子电器产品企业的产品提供法规性检测认证服务，项目涵盖CCC检测</w:t>
            </w:r>
            <w:r>
              <w:rPr>
                <w:rFonts w:hint="eastAsia"/>
                <w:sz w:val="20"/>
                <w:lang w:eastAsia="zh-CN"/>
              </w:rPr>
              <w:t>、</w:t>
            </w:r>
            <w:r>
              <w:rPr>
                <w:rFonts w:hint="eastAsia"/>
                <w:sz w:val="20"/>
              </w:rPr>
              <w:t>CQC标志认证</w:t>
            </w:r>
            <w:r>
              <w:rPr>
                <w:rFonts w:hint="eastAsia"/>
                <w:sz w:val="20"/>
                <w:lang w:eastAsia="zh-CN"/>
              </w:rPr>
              <w:t>、</w:t>
            </w:r>
            <w:r>
              <w:rPr>
                <w:rFonts w:hint="eastAsia"/>
                <w:sz w:val="20"/>
              </w:rPr>
              <w:t>节能认证</w:t>
            </w:r>
            <w:r>
              <w:rPr>
                <w:rFonts w:hint="eastAsia"/>
                <w:sz w:val="20"/>
                <w:lang w:eastAsia="zh-CN"/>
              </w:rPr>
              <w:t>、</w:t>
            </w:r>
            <w:r>
              <w:rPr>
                <w:rFonts w:hint="eastAsia"/>
                <w:sz w:val="20"/>
              </w:rPr>
              <w:t>ROHS认证</w:t>
            </w:r>
            <w:r>
              <w:rPr>
                <w:rFonts w:hint="eastAsia"/>
                <w:sz w:val="20"/>
                <w:lang w:eastAsia="zh-CN"/>
              </w:rPr>
              <w:t>、</w:t>
            </w:r>
            <w:r>
              <w:rPr>
                <w:rFonts w:hint="eastAsia"/>
                <w:sz w:val="20"/>
              </w:rPr>
              <w:t>十环认证</w:t>
            </w:r>
            <w:r>
              <w:rPr>
                <w:rFonts w:hint="eastAsia"/>
                <w:sz w:val="20"/>
                <w:lang w:eastAsia="zh-CN"/>
              </w:rPr>
              <w:t>、</w:t>
            </w:r>
            <w:r>
              <w:rPr>
                <w:rFonts w:hint="eastAsia"/>
                <w:sz w:val="20"/>
              </w:rPr>
              <w:t>国际认证等，</w:t>
            </w:r>
            <w:r>
              <w:rPr>
                <w:rFonts w:hint="default" w:ascii="Times New Roman" w:hAnsi="Times New Roman"/>
                <w:sz w:val="20"/>
                <w:szCs w:val="20"/>
              </w:rPr>
              <w:t>对企业提供的测试样品进行测试，测试完成后出具测试报告。</w:t>
            </w:r>
          </w:p>
          <w:p>
            <w:pPr>
              <w:spacing w:line="400" w:lineRule="exact"/>
              <w:rPr>
                <w:rFonts w:hint="default" w:ascii="Times New Roman" w:hAnsi="Times New Roman"/>
                <w:sz w:val="20"/>
                <w:szCs w:val="20"/>
              </w:rPr>
            </w:pPr>
            <w:r>
              <w:rPr>
                <w:rFonts w:hint="default" w:ascii="Times New Roman" w:hAnsi="Times New Roman"/>
                <w:sz w:val="20"/>
                <w:szCs w:val="20"/>
              </w:rPr>
              <w:t>服务周期：1~4周，以实际情况为准。</w:t>
            </w:r>
          </w:p>
          <w:p>
            <w:pPr>
              <w:spacing w:line="400" w:lineRule="exact"/>
              <w:rPr>
                <w:rFonts w:hint="default" w:ascii="Times New Roman" w:hAnsi="Times New Roman"/>
                <w:sz w:val="20"/>
                <w:szCs w:val="20"/>
              </w:rPr>
            </w:pPr>
            <w:r>
              <w:rPr>
                <w:rFonts w:hint="default" w:ascii="Times New Roman" w:hAnsi="Times New Roman"/>
                <w:sz w:val="20"/>
                <w:szCs w:val="20"/>
              </w:rPr>
              <w:t>服务成果：出具满足资质要求的检测报告。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45" w:type="dxa"/>
            <w:vAlign w:val="center"/>
          </w:tcPr>
          <w:p>
            <w:pPr>
              <w:jc w:val="center"/>
              <w:rPr>
                <w:rFonts w:hint="default"/>
                <w:lang w:val="en-US" w:eastAsia="zh-CN"/>
              </w:rPr>
            </w:pPr>
            <w:r>
              <w:rPr>
                <w:rFonts w:hint="eastAsia"/>
                <w:lang w:val="en-US" w:eastAsia="zh-CN"/>
              </w:rPr>
              <w:t>6</w:t>
            </w:r>
          </w:p>
        </w:tc>
        <w:tc>
          <w:tcPr>
            <w:tcW w:w="1534" w:type="dxa"/>
            <w:vAlign w:val="center"/>
          </w:tcPr>
          <w:p>
            <w:pPr>
              <w:jc w:val="center"/>
              <w:rPr>
                <w:rFonts w:hint="eastAsia" w:ascii="Times New Roman" w:hAnsi="Times New Roman" w:eastAsia="宋体" w:cs="Times New Roman"/>
                <w:kern w:val="2"/>
                <w:sz w:val="21"/>
                <w:szCs w:val="24"/>
                <w:lang w:val="en-US" w:eastAsia="zh-CN" w:bidi="ar-SA"/>
              </w:rPr>
            </w:pPr>
            <w:r>
              <w:rPr>
                <w:rFonts w:hint="default" w:ascii="Times New Roman" w:hAnsi="Times New Roman"/>
                <w:sz w:val="20"/>
                <w:szCs w:val="20"/>
              </w:rPr>
              <w:t>质量诊断提升</w:t>
            </w:r>
            <w:r>
              <w:rPr>
                <w:rFonts w:hint="default" w:ascii="Times New Roman" w:hAnsi="Times New Roman"/>
                <w:sz w:val="20"/>
                <w:szCs w:val="20"/>
                <w:lang w:eastAsia="zh-CN"/>
              </w:rPr>
              <w:t>（</w:t>
            </w:r>
            <w:r>
              <w:rPr>
                <w:rFonts w:hint="default" w:ascii="Times New Roman" w:hAnsi="Times New Roman"/>
                <w:sz w:val="20"/>
                <w:szCs w:val="20"/>
                <w:lang w:val="en-US" w:eastAsia="zh-CN"/>
              </w:rPr>
              <w:t>TSQ</w:t>
            </w:r>
            <w:r>
              <w:rPr>
                <w:rFonts w:hint="default" w:ascii="Times New Roman" w:hAnsi="Times New Roman"/>
                <w:sz w:val="20"/>
                <w:szCs w:val="20"/>
                <w:lang w:eastAsia="zh-CN"/>
              </w:rPr>
              <w:t>）</w:t>
            </w:r>
          </w:p>
        </w:tc>
        <w:tc>
          <w:tcPr>
            <w:tcW w:w="7429" w:type="dxa"/>
            <w:vAlign w:val="top"/>
          </w:tcPr>
          <w:p>
            <w:pPr>
              <w:spacing w:line="400" w:lineRule="exact"/>
              <w:rPr>
                <w:rFonts w:hint="default" w:ascii="Times New Roman" w:hAnsi="Times New Roman"/>
                <w:sz w:val="20"/>
                <w:szCs w:val="20"/>
              </w:rPr>
            </w:pPr>
            <w:r>
              <w:rPr>
                <w:rFonts w:hint="default" w:ascii="Times New Roman" w:hAnsi="Times New Roman"/>
                <w:sz w:val="20"/>
                <w:szCs w:val="20"/>
              </w:rPr>
              <w:t>服务区域：</w:t>
            </w:r>
            <w:r>
              <w:rPr>
                <w:rFonts w:hint="default" w:ascii="Times New Roman" w:hAnsi="Times New Roman"/>
                <w:sz w:val="20"/>
                <w:szCs w:val="20"/>
                <w:lang w:eastAsia="zh-CN"/>
              </w:rPr>
              <w:t>全省</w:t>
            </w:r>
            <w:r>
              <w:rPr>
                <w:rFonts w:hint="default" w:ascii="Times New Roman" w:hAnsi="Times New Roman"/>
                <w:sz w:val="20"/>
                <w:szCs w:val="20"/>
              </w:rPr>
              <w:t>。</w:t>
            </w:r>
          </w:p>
          <w:p>
            <w:pPr>
              <w:rPr>
                <w:rFonts w:hint="eastAsia"/>
                <w:sz w:val="20"/>
              </w:rPr>
            </w:pPr>
            <w:r>
              <w:rPr>
                <w:rFonts w:hint="default" w:ascii="Times New Roman" w:hAnsi="Times New Roman"/>
                <w:sz w:val="20"/>
                <w:szCs w:val="20"/>
              </w:rPr>
              <w:t>服务对象：</w:t>
            </w:r>
            <w:r>
              <w:rPr>
                <w:rFonts w:hint="eastAsia"/>
                <w:sz w:val="20"/>
              </w:rPr>
              <w:t>电子信息</w:t>
            </w:r>
            <w:r>
              <w:rPr>
                <w:rFonts w:hint="eastAsia"/>
                <w:sz w:val="20"/>
                <w:lang w:val="en-US" w:eastAsia="zh-CN"/>
              </w:rPr>
              <w:t>行业</w:t>
            </w:r>
            <w:r>
              <w:rPr>
                <w:rFonts w:hint="eastAsia"/>
                <w:sz w:val="20"/>
              </w:rPr>
              <w:t>企业。</w:t>
            </w:r>
          </w:p>
          <w:p>
            <w:pPr>
              <w:spacing w:line="400" w:lineRule="exact"/>
              <w:rPr>
                <w:rFonts w:hint="default" w:ascii="Times New Roman" w:hAnsi="Times New Roman"/>
                <w:sz w:val="20"/>
                <w:szCs w:val="20"/>
              </w:rPr>
            </w:pPr>
            <w:r>
              <w:rPr>
                <w:rFonts w:hint="default" w:ascii="Times New Roman" w:hAnsi="Times New Roman"/>
                <w:sz w:val="20"/>
                <w:szCs w:val="20"/>
              </w:rPr>
              <w:t>服务概述：围绕电子信息产品的设计研发、生产制造全生命周期，面向企业需求，提出涵盖技术和管理的电子信息产品全生命周期、全流程、全方位的诊断、试验、分析、改进、验证的一站式服务，针对企业组织架构，人员任职资格，制度流程，标准规范，方法工具等角度查找问题，帮助解决产品的质量可靠问题，提升产品质量，改善客户满意度，提升企业质量效益，增强竞争力。</w:t>
            </w:r>
          </w:p>
          <w:p>
            <w:pPr>
              <w:spacing w:line="400" w:lineRule="exact"/>
              <w:rPr>
                <w:rFonts w:hint="default" w:ascii="Times New Roman" w:hAnsi="Times New Roman"/>
                <w:sz w:val="20"/>
                <w:szCs w:val="20"/>
              </w:rPr>
            </w:pPr>
            <w:r>
              <w:rPr>
                <w:rFonts w:hint="default" w:ascii="Times New Roman" w:hAnsi="Times New Roman"/>
                <w:sz w:val="20"/>
                <w:szCs w:val="20"/>
              </w:rPr>
              <w:t>服务周期：</w:t>
            </w:r>
            <w:r>
              <w:rPr>
                <w:rFonts w:hint="default" w:ascii="Times New Roman" w:hAnsi="Times New Roman"/>
                <w:sz w:val="20"/>
                <w:szCs w:val="20"/>
                <w:lang w:val="en-US" w:eastAsia="zh-CN"/>
              </w:rPr>
              <w:t>4</w:t>
            </w:r>
            <w:r>
              <w:rPr>
                <w:rFonts w:hint="default" w:ascii="Times New Roman" w:hAnsi="Times New Roman"/>
                <w:sz w:val="20"/>
                <w:szCs w:val="20"/>
              </w:rPr>
              <w:t>~</w:t>
            </w:r>
            <w:r>
              <w:rPr>
                <w:rFonts w:hint="default" w:ascii="Times New Roman" w:hAnsi="Times New Roman"/>
                <w:sz w:val="20"/>
                <w:szCs w:val="20"/>
                <w:lang w:val="en-US" w:eastAsia="zh-CN"/>
              </w:rPr>
              <w:t>8</w:t>
            </w:r>
            <w:r>
              <w:rPr>
                <w:rFonts w:hint="default" w:ascii="Times New Roman" w:hAnsi="Times New Roman"/>
                <w:sz w:val="20"/>
                <w:szCs w:val="20"/>
              </w:rPr>
              <w:t>周，以实际情况为准。</w:t>
            </w:r>
          </w:p>
          <w:p>
            <w:pPr>
              <w:spacing w:line="400" w:lineRule="exact"/>
              <w:rPr>
                <w:rFonts w:hint="default" w:ascii="Times New Roman" w:hAnsi="Times New Roman"/>
                <w:sz w:val="20"/>
                <w:szCs w:val="20"/>
              </w:rPr>
            </w:pPr>
            <w:r>
              <w:rPr>
                <w:rFonts w:hint="default" w:ascii="Times New Roman" w:hAnsi="Times New Roman"/>
                <w:sz w:val="20"/>
                <w:szCs w:val="20"/>
              </w:rPr>
              <w:t>服务成果：出具</w:t>
            </w:r>
            <w:r>
              <w:rPr>
                <w:rFonts w:hint="default" w:ascii="Times New Roman" w:hAnsi="Times New Roman"/>
                <w:sz w:val="20"/>
                <w:szCs w:val="20"/>
                <w:lang w:val="en-US" w:eastAsia="zh-CN"/>
              </w:rPr>
              <w:t>测试分析</w:t>
            </w:r>
            <w:r>
              <w:rPr>
                <w:rFonts w:hint="default" w:ascii="Times New Roman" w:hAnsi="Times New Roman"/>
                <w:sz w:val="20"/>
                <w:szCs w:val="20"/>
              </w:rPr>
              <w:t>报告</w:t>
            </w:r>
            <w:r>
              <w:rPr>
                <w:rFonts w:hint="default" w:ascii="Times New Roman" w:hAnsi="Times New Roman"/>
                <w:sz w:val="20"/>
                <w:szCs w:val="20"/>
                <w:lang w:eastAsia="zh-CN"/>
              </w:rPr>
              <w:t>，为企业量身定制一站式质量可靠性系统解决方案</w:t>
            </w:r>
            <w:r>
              <w:rPr>
                <w:rFonts w:hint="default" w:ascii="Times New Roman" w:hAnsi="Times New Roman"/>
                <w:sz w:val="20"/>
                <w:szCs w:val="20"/>
              </w:rPr>
              <w:t>。</w:t>
            </w:r>
          </w:p>
        </w:tc>
      </w:tr>
    </w:tbl>
    <w:p/>
    <w:p>
      <w:pPr>
        <w:pStyle w:val="2"/>
        <w:spacing w:before="0" w:beforeLines="0" w:beforeAutospacing="0" w:after="0" w:afterLines="0" w:afterAutospacing="0" w:line="240" w:lineRule="auto"/>
        <w:ind w:firstLine="640" w:firstLineChars="200"/>
        <w:jc w:val="center"/>
        <w:rPr>
          <w:rFonts w:hint="default" w:ascii="Times New Roman" w:hAnsi="Times New Roman" w:eastAsia="黑体" w:cs="Times New Roman"/>
          <w:kern w:val="2"/>
          <w:sz w:val="32"/>
          <w:szCs w:val="40"/>
          <w:lang w:val="en-US" w:eastAsia="zh-CN" w:bidi="ar-SA"/>
        </w:rPr>
      </w:pPr>
    </w:p>
    <w:p>
      <w:pPr>
        <w:pStyle w:val="2"/>
        <w:spacing w:before="0" w:beforeLines="0" w:beforeAutospacing="0" w:after="0" w:afterLines="0" w:afterAutospacing="0" w:line="240" w:lineRule="auto"/>
        <w:ind w:firstLine="640" w:firstLineChars="200"/>
        <w:jc w:val="center"/>
        <w:rPr>
          <w:rFonts w:hint="default" w:ascii="Times New Roman" w:hAnsi="Times New Roman" w:eastAsia="黑体" w:cs="Times New Roman"/>
          <w:kern w:val="2"/>
          <w:sz w:val="32"/>
          <w:szCs w:val="40"/>
          <w:lang w:val="en-US" w:eastAsia="zh-CN" w:bidi="ar-SA"/>
        </w:rPr>
      </w:pPr>
      <w:r>
        <w:rPr>
          <w:rFonts w:hint="default" w:ascii="Times New Roman" w:hAnsi="Times New Roman" w:eastAsia="黑体" w:cs="Times New Roman"/>
          <w:kern w:val="2"/>
          <w:sz w:val="32"/>
          <w:szCs w:val="40"/>
          <w:lang w:val="en-US" w:eastAsia="zh-CN" w:bidi="ar-SA"/>
        </w:rPr>
        <w:t>二、广东优科检测认证有限公司</w:t>
      </w:r>
    </w:p>
    <w:p>
      <w:pPr>
        <w:pStyle w:val="2"/>
        <w:spacing w:before="0" w:beforeLines="0" w:beforeAutospacing="0" w:after="0" w:afterLines="0" w:afterAutospacing="0" w:line="240" w:lineRule="auto"/>
        <w:ind w:firstLine="640" w:firstLineChars="200"/>
        <w:jc w:val="both"/>
        <w:rPr>
          <w:rFonts w:hint="default" w:ascii="Times New Roman" w:hAnsi="Times New Roman" w:eastAsia="仿宋_GB2312" w:cs="Times New Roman"/>
          <w:kern w:val="2"/>
          <w:sz w:val="32"/>
          <w:szCs w:val="32"/>
        </w:rPr>
      </w:pPr>
    </w:p>
    <w:p>
      <w:pPr>
        <w:pStyle w:val="2"/>
        <w:spacing w:before="0" w:beforeLines="0" w:beforeAutospacing="0" w:after="0" w:afterLines="0" w:afterAutospacing="0" w:line="240" w:lineRule="auto"/>
        <w:ind w:firstLine="560" w:firstLineChars="200"/>
        <w:jc w:val="both"/>
        <w:rPr>
          <w:rFonts w:hint="default" w:ascii="Times New Roman" w:hAnsi="Times New Roman" w:eastAsia="仿宋_GB2312" w:cs="Times New Roman"/>
          <w:kern w:val="2"/>
          <w:sz w:val="28"/>
          <w:szCs w:val="28"/>
        </w:rPr>
      </w:pPr>
      <w:r>
        <w:rPr>
          <w:rFonts w:hint="default" w:ascii="Times New Roman" w:hAnsi="Times New Roman" w:eastAsia="仿宋_GB2312" w:cs="Times New Roman"/>
          <w:kern w:val="2"/>
          <w:sz w:val="28"/>
          <w:szCs w:val="28"/>
        </w:rPr>
        <w:t>广东优科检测认证有限公司，成立于2007年,总面积7608平方米，是独立的第三方产品测试、检验和认证的国家高新技术企业，2020年认定为广东省专精特新中小企业，长期致力于为客户提供可靠高效的产品检测、认证和政策、及技术服务。2009年开始建立"电子产品测试公共服务平台”2011年经广东省中小企业局正式认定为“省级公共(技术)服务示范平台”2020年经国家工信部认定为国家中小企业公共服务示范平台。为“专精特新”企业提供的服务包括但不限于检测检验、专业技术人才培训、标准制定、技术研发服务 、外聘专家辅导、政策咨询服务等。</w:t>
      </w:r>
    </w:p>
    <w:p>
      <w:pPr>
        <w:pStyle w:val="2"/>
        <w:numPr>
          <w:ilvl w:val="0"/>
          <w:numId w:val="0"/>
        </w:numPr>
        <w:spacing w:before="0" w:beforeLines="0" w:beforeAutospacing="0" w:after="0" w:afterLines="0" w:afterAutospacing="0" w:line="240" w:lineRule="auto"/>
        <w:ind w:left="0" w:firstLine="560" w:firstLineChars="200"/>
        <w:jc w:val="both"/>
        <w:rPr>
          <w:rFonts w:hint="default" w:ascii="Times New Roman" w:hAnsi="Times New Roman" w:eastAsia="仿宋_GB2312" w:cs="Times New Roman"/>
          <w:kern w:val="2"/>
          <w:sz w:val="28"/>
          <w:szCs w:val="28"/>
        </w:rPr>
      </w:pPr>
      <w:r>
        <w:rPr>
          <w:rFonts w:hint="eastAsia" w:ascii="Times New Roman" w:hAnsi="Times New Roman" w:eastAsia="仿宋_GB2312" w:cs="Times New Roman"/>
          <w:kern w:val="2"/>
          <w:sz w:val="28"/>
          <w:szCs w:val="28"/>
          <w:lang w:val="en-US" w:eastAsia="zh-CN"/>
        </w:rPr>
        <w:t>1、</w:t>
      </w:r>
      <w:r>
        <w:rPr>
          <w:rFonts w:hint="default" w:ascii="Times New Roman" w:hAnsi="Times New Roman" w:eastAsia="仿宋_GB2312" w:cs="Times New Roman"/>
          <w:kern w:val="2"/>
          <w:sz w:val="28"/>
          <w:szCs w:val="28"/>
        </w:rPr>
        <w:t>检测检验，咨询、标准检测方法解读和技术答疑，样品型式检测，上门现场验收检测等，能提供温度控制调节器、熔断器、保险丝、保险丝座、压敏电阻、热敏电阻、电容、浪涌保护器、接线端子及连接器等UL认证、TUV认证、CQC认证以及检测服务等，提升了产品品质，使得更高的可靠性产品、更安全的产品在市场上流通；</w:t>
      </w:r>
      <w:r>
        <w:rPr>
          <w:rFonts w:hint="default" w:ascii="Times New Roman" w:hAnsi="Times New Roman" w:eastAsia="仿宋_GB2312" w:cs="Times New Roman"/>
          <w:kern w:val="2"/>
          <w:sz w:val="28"/>
          <w:szCs w:val="28"/>
          <w:lang w:val="en-US" w:eastAsia="zh-CN"/>
        </w:rPr>
        <w:t>服务期限：2021年8月至2022年3月</w:t>
      </w:r>
      <w:r>
        <w:rPr>
          <w:rFonts w:hint="default" w:ascii="Times New Roman" w:hAnsi="Times New Roman" w:eastAsia="仿宋_GB2312" w:cs="Times New Roman"/>
          <w:kern w:val="2"/>
          <w:sz w:val="28"/>
          <w:szCs w:val="28"/>
        </w:rPr>
        <w:t>，覆盖珠三角地市。</w:t>
      </w:r>
    </w:p>
    <w:p>
      <w:pPr>
        <w:pStyle w:val="2"/>
        <w:numPr>
          <w:ilvl w:val="0"/>
          <w:numId w:val="0"/>
        </w:numPr>
        <w:spacing w:before="0" w:beforeLines="0" w:beforeAutospacing="0" w:after="0" w:afterLines="0" w:afterAutospacing="0" w:line="240" w:lineRule="auto"/>
        <w:ind w:left="0" w:leftChars="0" w:firstLine="560" w:firstLineChars="200"/>
        <w:jc w:val="both"/>
        <w:rPr>
          <w:rFonts w:hint="default" w:ascii="Times New Roman" w:hAnsi="Times New Roman" w:eastAsia="仿宋_GB2312" w:cs="Times New Roman"/>
          <w:kern w:val="2"/>
          <w:sz w:val="28"/>
          <w:szCs w:val="28"/>
        </w:rPr>
      </w:pPr>
      <w:r>
        <w:rPr>
          <w:rFonts w:hint="eastAsia" w:ascii="Times New Roman" w:hAnsi="Times New Roman" w:eastAsia="仿宋_GB2312" w:cs="Times New Roman"/>
          <w:kern w:val="2"/>
          <w:sz w:val="28"/>
          <w:szCs w:val="28"/>
          <w:lang w:val="en-US" w:eastAsia="zh-CN"/>
        </w:rPr>
        <w:t>2、</w:t>
      </w:r>
      <w:r>
        <w:rPr>
          <w:rFonts w:hint="default" w:ascii="Times New Roman" w:hAnsi="Times New Roman" w:eastAsia="仿宋_GB2312" w:cs="Times New Roman"/>
          <w:kern w:val="2"/>
          <w:sz w:val="28"/>
          <w:szCs w:val="28"/>
        </w:rPr>
        <w:t>专业技术人才培训，组织企业统一培训（标准宣贯、标准技术解读、测试方法探讨、人员上岗培训、职业技术鉴定培训），到企业进行培训辅导（验厂辅导、项目预审、人员技术提升培训）；人员专业技术能力提升，更能匹配岗位需求，间接提升产品了产品的品质。</w:t>
      </w:r>
      <w:r>
        <w:rPr>
          <w:rFonts w:hint="default" w:ascii="Times New Roman" w:hAnsi="Times New Roman" w:eastAsia="仿宋_GB2312" w:cs="Times New Roman"/>
          <w:kern w:val="2"/>
          <w:sz w:val="28"/>
          <w:szCs w:val="28"/>
          <w:lang w:val="en-US" w:eastAsia="zh-CN"/>
        </w:rPr>
        <w:t>服务期限：2021年8月至2022年3月</w:t>
      </w:r>
      <w:r>
        <w:rPr>
          <w:rFonts w:hint="default" w:ascii="Times New Roman" w:hAnsi="Times New Roman" w:eastAsia="仿宋_GB2312" w:cs="Times New Roman"/>
          <w:kern w:val="2"/>
          <w:sz w:val="28"/>
          <w:szCs w:val="28"/>
        </w:rPr>
        <w:t>，覆盖珠三角地市。</w:t>
      </w:r>
    </w:p>
    <w:p>
      <w:pPr>
        <w:pStyle w:val="2"/>
        <w:numPr>
          <w:ilvl w:val="0"/>
          <w:numId w:val="0"/>
        </w:numPr>
        <w:spacing w:before="0" w:beforeLines="0" w:beforeAutospacing="0" w:after="0" w:afterLines="0" w:afterAutospacing="0" w:line="240" w:lineRule="auto"/>
        <w:ind w:left="0" w:leftChars="0" w:firstLine="560" w:firstLineChars="200"/>
        <w:jc w:val="both"/>
        <w:rPr>
          <w:rFonts w:hint="default" w:ascii="Times New Roman" w:hAnsi="Times New Roman" w:eastAsia="仿宋_GB2312" w:cs="Times New Roman"/>
          <w:kern w:val="2"/>
          <w:sz w:val="28"/>
          <w:szCs w:val="28"/>
        </w:rPr>
      </w:pPr>
      <w:r>
        <w:rPr>
          <w:rFonts w:hint="eastAsia" w:ascii="Times New Roman" w:hAnsi="Times New Roman" w:eastAsia="仿宋_GB2312" w:cs="Times New Roman"/>
          <w:kern w:val="2"/>
          <w:sz w:val="28"/>
          <w:szCs w:val="28"/>
          <w:lang w:val="en-US" w:eastAsia="zh-CN"/>
        </w:rPr>
        <w:t>3、</w:t>
      </w:r>
      <w:r>
        <w:rPr>
          <w:rFonts w:hint="default" w:ascii="Times New Roman" w:hAnsi="Times New Roman" w:eastAsia="仿宋_GB2312" w:cs="Times New Roman"/>
          <w:kern w:val="2"/>
          <w:sz w:val="28"/>
          <w:szCs w:val="28"/>
        </w:rPr>
        <w:t>知识产权、标准制定、技术研发服务，</w:t>
      </w:r>
      <w:r>
        <w:rPr>
          <w:rFonts w:hint="default" w:ascii="Times New Roman" w:hAnsi="Times New Roman" w:eastAsia="仿宋_GB2312" w:cs="Times New Roman"/>
          <w:sz w:val="28"/>
          <w:szCs w:val="28"/>
        </w:rPr>
        <w:t>引导企业知识产权转化为创新成果，将企业核心产品进行知识产权保护或制定企业标准；使得企业产品充分体现其核心价值的同时，具有较强的市场竞争力，</w:t>
      </w:r>
      <w:r>
        <w:rPr>
          <w:rFonts w:hint="default" w:ascii="Times New Roman" w:hAnsi="Times New Roman" w:eastAsia="仿宋_GB2312" w:cs="Times New Roman"/>
          <w:kern w:val="2"/>
          <w:sz w:val="28"/>
          <w:szCs w:val="28"/>
          <w:lang w:val="en-US" w:eastAsia="zh-CN"/>
        </w:rPr>
        <w:t>服务期限：2021年8月至2022年3月</w:t>
      </w:r>
      <w:r>
        <w:rPr>
          <w:rFonts w:hint="default" w:ascii="Times New Roman" w:hAnsi="Times New Roman" w:eastAsia="仿宋_GB2312" w:cs="Times New Roman"/>
          <w:kern w:val="2"/>
          <w:sz w:val="28"/>
          <w:szCs w:val="28"/>
        </w:rPr>
        <w:t>，覆盖珠三角地市。</w:t>
      </w:r>
    </w:p>
    <w:p>
      <w:pPr>
        <w:pStyle w:val="2"/>
        <w:numPr>
          <w:ilvl w:val="0"/>
          <w:numId w:val="0"/>
        </w:numPr>
        <w:spacing w:before="0" w:beforeLines="0" w:beforeAutospacing="0" w:after="0" w:afterLines="0" w:afterAutospacing="0" w:line="240" w:lineRule="auto"/>
        <w:ind w:left="0" w:leftChars="0" w:firstLine="560" w:firstLineChars="200"/>
        <w:jc w:val="both"/>
        <w:rPr>
          <w:rFonts w:hint="default" w:ascii="Times New Roman" w:hAnsi="Times New Roman" w:eastAsia="仿宋_GB2312" w:cs="Times New Roman"/>
          <w:kern w:val="2"/>
          <w:sz w:val="28"/>
          <w:szCs w:val="28"/>
        </w:rPr>
      </w:pPr>
      <w:r>
        <w:rPr>
          <w:rFonts w:hint="eastAsia" w:ascii="Times New Roman" w:hAnsi="Times New Roman" w:eastAsia="仿宋_GB2312" w:cs="Times New Roman"/>
          <w:kern w:val="2"/>
          <w:sz w:val="28"/>
          <w:szCs w:val="28"/>
          <w:lang w:val="en-US" w:eastAsia="zh-CN"/>
        </w:rPr>
        <w:t>4、</w:t>
      </w:r>
      <w:r>
        <w:rPr>
          <w:rFonts w:hint="default" w:ascii="Times New Roman" w:hAnsi="Times New Roman" w:eastAsia="仿宋_GB2312" w:cs="Times New Roman"/>
          <w:kern w:val="2"/>
          <w:sz w:val="28"/>
          <w:szCs w:val="28"/>
        </w:rPr>
        <w:t>外聘专家辅导，整合行业资源，聘请行业知名专家，一对一解决企业核心疑难问题、突破瓶颈问题，缩短企业产品研发时间，提升产品研发效率，抢占市场先机。</w:t>
      </w:r>
      <w:r>
        <w:rPr>
          <w:rFonts w:hint="default" w:ascii="Times New Roman" w:hAnsi="Times New Roman" w:eastAsia="仿宋_GB2312" w:cs="Times New Roman"/>
          <w:kern w:val="2"/>
          <w:sz w:val="28"/>
          <w:szCs w:val="28"/>
          <w:lang w:val="en-US" w:eastAsia="zh-CN"/>
        </w:rPr>
        <w:t>服务期限：2021年8月至2022年3月</w:t>
      </w:r>
      <w:r>
        <w:rPr>
          <w:rFonts w:hint="default" w:ascii="Times New Roman" w:hAnsi="Times New Roman" w:eastAsia="仿宋_GB2312" w:cs="Times New Roman"/>
          <w:kern w:val="2"/>
          <w:sz w:val="28"/>
          <w:szCs w:val="28"/>
        </w:rPr>
        <w:t>，覆盖珠三角地市。</w:t>
      </w:r>
    </w:p>
    <w:p>
      <w:pPr>
        <w:pStyle w:val="2"/>
        <w:spacing w:before="0" w:beforeLines="0" w:beforeAutospacing="0" w:after="0" w:afterLines="0" w:afterAutospacing="0" w:line="240" w:lineRule="auto"/>
        <w:ind w:firstLine="560" w:firstLineChars="200"/>
        <w:jc w:val="both"/>
        <w:rPr>
          <w:rFonts w:hint="default" w:ascii="Times New Roman" w:hAnsi="Times New Roman" w:eastAsia="仿宋_GB2312" w:cs="Times New Roman"/>
          <w:sz w:val="28"/>
          <w:szCs w:val="28"/>
        </w:rPr>
      </w:pPr>
      <w:r>
        <w:rPr>
          <w:rFonts w:hint="eastAsia" w:ascii="Times New Roman" w:hAnsi="Times New Roman" w:eastAsia="仿宋_GB2312" w:cs="Times New Roman"/>
          <w:kern w:val="2"/>
          <w:sz w:val="28"/>
          <w:szCs w:val="28"/>
          <w:lang w:val="en-US" w:eastAsia="zh-CN"/>
        </w:rPr>
        <w:t>5、</w:t>
      </w:r>
      <w:r>
        <w:rPr>
          <w:rFonts w:hint="default" w:ascii="Times New Roman" w:hAnsi="Times New Roman" w:eastAsia="仿宋_GB2312" w:cs="Times New Roman"/>
          <w:kern w:val="2"/>
          <w:sz w:val="28"/>
          <w:szCs w:val="28"/>
        </w:rPr>
        <w:t>政策咨询服务，开展中小企业发展政策研究及市场调查，了解专精企业发展需求，为出台或修订相关政策提供参考，为专精特新企业代理申报政策相关资助项目，帮助企业申报享受惠企政策。电话或网上咨询答疑，问卷调查，现场辅导及资料收集汇总，线上线下申报材料提交。</w:t>
      </w:r>
      <w:r>
        <w:rPr>
          <w:rFonts w:hint="default" w:ascii="Times New Roman" w:hAnsi="Times New Roman" w:eastAsia="仿宋_GB2312" w:cs="Times New Roman"/>
          <w:kern w:val="2"/>
          <w:sz w:val="28"/>
          <w:szCs w:val="28"/>
          <w:lang w:val="en-US" w:eastAsia="zh-CN"/>
        </w:rPr>
        <w:t>服务期限：2021年8月至2022年3月</w:t>
      </w:r>
      <w:r>
        <w:rPr>
          <w:rFonts w:hint="default" w:ascii="Times New Roman" w:hAnsi="Times New Roman" w:eastAsia="仿宋_GB2312" w:cs="Times New Roman"/>
          <w:kern w:val="2"/>
          <w:sz w:val="28"/>
          <w:szCs w:val="28"/>
        </w:rPr>
        <w:t>，覆盖珠三角地市。</w:t>
      </w:r>
    </w:p>
    <w:p>
      <w:pPr>
        <w:pStyle w:val="2"/>
        <w:spacing w:before="0" w:beforeLines="0" w:beforeAutospacing="0" w:line="240" w:lineRule="auto"/>
        <w:ind w:firstLine="0" w:firstLineChars="0"/>
        <w:jc w:val="both"/>
        <w:rPr>
          <w:rFonts w:hint="default" w:ascii="Times New Roman" w:hAnsi="Times New Roman" w:eastAsia="仿宋_GB2312" w:cs="Times New Roman"/>
          <w:sz w:val="32"/>
          <w:szCs w:val="32"/>
        </w:rPr>
      </w:pPr>
    </w:p>
    <w:p>
      <w:pPr>
        <w:ind w:firstLine="640" w:firstLineChars="200"/>
        <w:jc w:val="center"/>
        <w:rPr>
          <w:rFonts w:eastAsia="仿宋_GB2312"/>
          <w:sz w:val="32"/>
          <w:szCs w:val="32"/>
        </w:rPr>
      </w:pPr>
      <w:r>
        <w:rPr>
          <w:rFonts w:hint="default" w:ascii="Times New Roman" w:hAnsi="Times New Roman" w:eastAsia="黑体" w:cs="Times New Roman"/>
          <w:kern w:val="2"/>
          <w:sz w:val="32"/>
          <w:szCs w:val="40"/>
          <w:lang w:val="en-US" w:eastAsia="zh-CN" w:bidi="ar-SA"/>
        </w:rPr>
        <w:t>三、广州赛宝计量检测中心服务有限公司</w:t>
      </w:r>
    </w:p>
    <w:p>
      <w:pPr>
        <w:spacing w:beforeLines="0" w:afterLines="0"/>
        <w:ind w:firstLine="640" w:firstLineChars="200"/>
        <w:rPr>
          <w:rFonts w:hint="eastAsia" w:eastAsia="仿宋_GB2312"/>
          <w:sz w:val="32"/>
          <w:szCs w:val="32"/>
        </w:rPr>
      </w:pPr>
    </w:p>
    <w:p>
      <w:pPr>
        <w:ind w:firstLine="560" w:firstLineChars="200"/>
        <w:rPr>
          <w:rFonts w:eastAsia="仿宋_GB2312"/>
          <w:sz w:val="28"/>
          <w:szCs w:val="28"/>
        </w:rPr>
      </w:pPr>
      <w:r>
        <w:rPr>
          <w:rFonts w:hint="eastAsia" w:eastAsia="仿宋_GB2312"/>
          <w:sz w:val="28"/>
          <w:szCs w:val="28"/>
        </w:rPr>
        <w:t>广州赛宝计量检测中心服务有限公司是经国家和国防授权认可的，公正、权威的第三方校准检测机构。从1956 年以来，专业从事仪器设备校准、检测、维修、研发、培训等技术服务，作为我国权威的第三方计量检测机构，赛宝计量已获得了国家环境综合试验设备计量站、国防科技工业4412 二级计量站、国家环境试验设备质量监督检验中心和工业和信息化部计量技术服务中心等授权，并通过了中国合格评定实验室认可委员会（CNAS）的检测校准实验室认可、国防实验室认可委（DILAC）认可、总装备部军用实验室认可。</w:t>
      </w:r>
    </w:p>
    <w:p>
      <w:pPr>
        <w:ind w:firstLine="560" w:firstLineChars="200"/>
        <w:rPr>
          <w:rFonts w:eastAsia="仿宋_GB2312"/>
          <w:sz w:val="28"/>
          <w:szCs w:val="28"/>
        </w:rPr>
      </w:pPr>
      <w:r>
        <w:rPr>
          <w:rFonts w:hint="eastAsia" w:eastAsia="仿宋_GB2312"/>
          <w:sz w:val="28"/>
          <w:szCs w:val="28"/>
        </w:rPr>
        <w:t>服务内容：</w:t>
      </w:r>
    </w:p>
    <w:p>
      <w:pPr>
        <w:ind w:firstLine="560" w:firstLineChars="200"/>
        <w:rPr>
          <w:rFonts w:eastAsia="仿宋_GB2312"/>
          <w:sz w:val="28"/>
          <w:szCs w:val="28"/>
        </w:rPr>
      </w:pPr>
      <w:r>
        <w:rPr>
          <w:rFonts w:hint="eastAsia" w:eastAsia="仿宋_GB2312"/>
          <w:sz w:val="28"/>
          <w:szCs w:val="28"/>
        </w:rPr>
        <w:t>（1）提供专业的仪器设备计量、校准、检测服务。校准能力覆盖了计量的九大领域，包括：长度、力学、电学、无线电、时间频率、热工、化学、声学、光学。</w:t>
      </w:r>
    </w:p>
    <w:p>
      <w:pPr>
        <w:ind w:firstLine="560" w:firstLineChars="200"/>
        <w:rPr>
          <w:rFonts w:eastAsia="仿宋_GB2312"/>
          <w:sz w:val="28"/>
          <w:szCs w:val="28"/>
        </w:rPr>
      </w:pPr>
      <w:r>
        <w:rPr>
          <w:rFonts w:hint="eastAsia" w:eastAsia="仿宋_GB2312"/>
          <w:sz w:val="28"/>
          <w:szCs w:val="28"/>
        </w:rPr>
        <w:t>（2）为企业提供各类技术培训和政策培训。技术培训包含仪器设备原理及其应用、电子信息技术、计量知识、职业资格认证等；提供政策宣讲等培训，帮助企业解读惠企政策，协助企业进行能力建设。</w:t>
      </w:r>
    </w:p>
    <w:p>
      <w:pPr>
        <w:ind w:firstLine="560" w:firstLineChars="200"/>
        <w:rPr>
          <w:rFonts w:eastAsia="仿宋_GB2312"/>
          <w:sz w:val="28"/>
          <w:szCs w:val="28"/>
        </w:rPr>
      </w:pPr>
      <w:r>
        <w:rPr>
          <w:rFonts w:hint="eastAsia" w:eastAsia="仿宋_GB2312"/>
          <w:sz w:val="28"/>
          <w:szCs w:val="28"/>
        </w:rPr>
        <w:t>服务方式：</w:t>
      </w:r>
    </w:p>
    <w:p>
      <w:pPr>
        <w:ind w:firstLine="560" w:firstLineChars="200"/>
        <w:rPr>
          <w:rFonts w:eastAsia="仿宋_GB2312"/>
          <w:sz w:val="28"/>
          <w:szCs w:val="28"/>
        </w:rPr>
      </w:pPr>
      <w:r>
        <w:rPr>
          <w:rFonts w:hint="eastAsia" w:eastAsia="仿宋_GB2312"/>
          <w:sz w:val="28"/>
          <w:szCs w:val="28"/>
        </w:rPr>
        <w:t>为了更好的支持专精特新企业发展，平台将为专精特新企业提供公共技术服务时的费用给予免费或最大的优惠，并且给予与大客户同等水平的增值服务，例如免费的培训、免费的仪器设备维护、为促进专精特新企业进行创新成果转化提供免费技术指导等。</w:t>
      </w:r>
    </w:p>
    <w:p>
      <w:pPr>
        <w:ind w:firstLine="560" w:firstLineChars="200"/>
        <w:rPr>
          <w:rFonts w:eastAsia="仿宋_GB2312"/>
          <w:sz w:val="28"/>
          <w:szCs w:val="28"/>
        </w:rPr>
      </w:pPr>
      <w:r>
        <w:rPr>
          <w:rFonts w:hint="eastAsia" w:eastAsia="仿宋_GB2312"/>
          <w:sz w:val="28"/>
          <w:szCs w:val="28"/>
        </w:rPr>
        <w:t>服务效果：平台拟面向广东省内国家级“专精特新”小巨人企业或省级“专精特新”中小企业发展需要，为其提高产品质量、参与国际竞争提供良好的技术支持和服务。通过充分调研，研究中小企业发展政策，面向专精特新企业提供政策宣讲等培训服务，帮助企业解读惠企政策，协助企业进行能力建设，项目周期内计划开展政策培训8次，通过为“专精特新”中小企业提供计量检测服务，项目周期内计划服务“专精特新”企业80家，其中国家级“专精特新”企业40家，省级“专精特新”中小企业40家，促进企业创新成果转化24项，在提升 “专精特新”企业产品质量的同时，降低企业运营成本，促进企业转型升级方面提供科学的依据，提高广东省计量检测关键技术水平。</w:t>
      </w:r>
    </w:p>
    <w:p>
      <w:pPr>
        <w:ind w:firstLine="560" w:firstLineChars="200"/>
        <w:rPr>
          <w:rFonts w:eastAsia="仿宋_GB2312"/>
          <w:sz w:val="28"/>
          <w:szCs w:val="28"/>
        </w:rPr>
      </w:pPr>
      <w:r>
        <w:rPr>
          <w:rFonts w:hint="eastAsia" w:eastAsia="仿宋_GB2312"/>
          <w:sz w:val="28"/>
          <w:szCs w:val="28"/>
        </w:rPr>
        <w:t>服务期限：2021年8月1日至2022年3月31日。</w:t>
      </w:r>
    </w:p>
    <w:p>
      <w:pPr>
        <w:ind w:firstLine="560" w:firstLineChars="200"/>
        <w:rPr>
          <w:rFonts w:eastAsia="仿宋_GB2312"/>
          <w:sz w:val="28"/>
          <w:szCs w:val="28"/>
        </w:rPr>
      </w:pPr>
      <w:r>
        <w:rPr>
          <w:rFonts w:hint="eastAsia" w:eastAsia="仿宋_GB2312"/>
          <w:sz w:val="28"/>
          <w:szCs w:val="28"/>
        </w:rPr>
        <w:t>覆盖区域：广州市、清远、云浮以及珠三角全区域</w:t>
      </w:r>
    </w:p>
    <w:p>
      <w:pPr>
        <w:pStyle w:val="2"/>
        <w:rPr>
          <w:rFonts w:ascii="Times New Roman" w:hAnsi="Times New Roman" w:cs="Times New Roman"/>
        </w:rPr>
      </w:pPr>
    </w:p>
    <w:p>
      <w:pPr>
        <w:pStyle w:val="2"/>
        <w:spacing w:before="0" w:beforeAutospacing="0" w:after="0" w:afterAutospacing="0" w:line="240" w:lineRule="auto"/>
        <w:ind w:firstLine="640" w:firstLineChars="200"/>
        <w:jc w:val="center"/>
        <w:rPr>
          <w:rFonts w:ascii="Times New Roman" w:hAnsi="Times New Roman" w:eastAsia="黑体" w:cs="Times New Roman"/>
          <w:sz w:val="32"/>
          <w:szCs w:val="32"/>
        </w:rPr>
      </w:pPr>
      <w:r>
        <w:rPr>
          <w:rFonts w:hint="default" w:ascii="Times New Roman" w:hAnsi="Times New Roman" w:eastAsia="黑体" w:cs="Times New Roman"/>
          <w:sz w:val="32"/>
          <w:szCs w:val="32"/>
          <w:lang w:eastAsia="zh-CN"/>
        </w:rPr>
        <w:t>四、广东利诚检测技术有限公司</w:t>
      </w:r>
    </w:p>
    <w:p>
      <w:pPr>
        <w:ind w:firstLine="560" w:firstLineChars="200"/>
        <w:rPr>
          <w:rFonts w:eastAsia="仿宋_GB2312"/>
          <w:sz w:val="28"/>
          <w:szCs w:val="28"/>
        </w:rPr>
      </w:pPr>
    </w:p>
    <w:p>
      <w:pPr>
        <w:ind w:firstLine="560" w:firstLineChars="200"/>
        <w:rPr>
          <w:sz w:val="28"/>
          <w:szCs w:val="28"/>
        </w:rPr>
      </w:pPr>
      <w:r>
        <w:rPr>
          <w:rFonts w:eastAsia="仿宋_GB2312"/>
          <w:sz w:val="28"/>
          <w:szCs w:val="28"/>
        </w:rPr>
        <w:t>广东利诚检测技术有限公司成立于2012年6月，注册资本5000万元人民币，</w:t>
      </w:r>
      <w:r>
        <w:rPr>
          <w:rFonts w:hint="eastAsia" w:eastAsia="仿宋_GB2312"/>
          <w:sz w:val="28"/>
          <w:szCs w:val="28"/>
        </w:rPr>
        <w:t>是一家</w:t>
      </w:r>
      <w:r>
        <w:rPr>
          <w:rFonts w:eastAsia="仿宋"/>
          <w:bCs/>
          <w:sz w:val="28"/>
          <w:szCs w:val="28"/>
        </w:rPr>
        <w:t>集</w:t>
      </w:r>
      <w:r>
        <w:rPr>
          <w:rFonts w:hint="eastAsia" w:eastAsia="仿宋"/>
          <w:bCs/>
          <w:sz w:val="28"/>
          <w:szCs w:val="28"/>
        </w:rPr>
        <w:t>检验</w:t>
      </w:r>
      <w:r>
        <w:rPr>
          <w:rFonts w:eastAsia="仿宋"/>
          <w:bCs/>
          <w:sz w:val="28"/>
          <w:szCs w:val="28"/>
        </w:rPr>
        <w:t>检测、</w:t>
      </w:r>
      <w:r>
        <w:rPr>
          <w:rFonts w:hint="eastAsia" w:eastAsia="仿宋"/>
          <w:bCs/>
          <w:sz w:val="28"/>
          <w:szCs w:val="28"/>
        </w:rPr>
        <w:t>环保工程</w:t>
      </w:r>
      <w:r>
        <w:rPr>
          <w:rFonts w:eastAsia="仿宋"/>
          <w:bCs/>
          <w:sz w:val="28"/>
          <w:szCs w:val="28"/>
        </w:rPr>
        <w:t>，以及安全评价为一体的</w:t>
      </w:r>
      <w:r>
        <w:rPr>
          <w:rFonts w:hint="eastAsia" w:eastAsia="仿宋"/>
          <w:bCs/>
          <w:sz w:val="28"/>
          <w:szCs w:val="28"/>
        </w:rPr>
        <w:t>高新</w:t>
      </w:r>
      <w:r>
        <w:rPr>
          <w:rFonts w:eastAsia="仿宋"/>
          <w:bCs/>
          <w:sz w:val="28"/>
          <w:szCs w:val="28"/>
        </w:rPr>
        <w:t>技术企业</w:t>
      </w:r>
      <w:r>
        <w:rPr>
          <w:rFonts w:hint="eastAsia" w:eastAsia="仿宋_GB2312"/>
          <w:sz w:val="28"/>
          <w:szCs w:val="28"/>
        </w:rPr>
        <w:t>，致力为客户提供环保、健康、安全“一站式”解决方案。公司</w:t>
      </w:r>
      <w:r>
        <w:rPr>
          <w:rFonts w:eastAsia="仿宋_GB2312"/>
          <w:kern w:val="0"/>
          <w:sz w:val="28"/>
          <w:szCs w:val="28"/>
        </w:rPr>
        <w:t>在省内设立了4个专业</w:t>
      </w:r>
      <w:r>
        <w:rPr>
          <w:rFonts w:hint="eastAsia" w:eastAsia="仿宋_GB2312"/>
          <w:kern w:val="0"/>
          <w:sz w:val="28"/>
          <w:szCs w:val="28"/>
        </w:rPr>
        <w:t>检测</w:t>
      </w:r>
      <w:r>
        <w:rPr>
          <w:rFonts w:eastAsia="仿宋_GB2312"/>
          <w:kern w:val="0"/>
          <w:sz w:val="28"/>
          <w:szCs w:val="28"/>
        </w:rPr>
        <w:t>实验室</w:t>
      </w:r>
      <w:r>
        <w:rPr>
          <w:rFonts w:hint="eastAsia" w:eastAsia="仿宋_GB2312"/>
          <w:kern w:val="0"/>
          <w:sz w:val="28"/>
          <w:szCs w:val="28"/>
        </w:rPr>
        <w:t>，</w:t>
      </w:r>
      <w:r>
        <w:rPr>
          <w:rFonts w:hint="eastAsia" w:eastAsia="仿宋_GB2312"/>
          <w:sz w:val="28"/>
          <w:szCs w:val="28"/>
        </w:rPr>
        <w:t>拥有检测能力8</w:t>
      </w:r>
      <w:r>
        <w:rPr>
          <w:rFonts w:eastAsia="仿宋_GB2312"/>
          <w:sz w:val="28"/>
          <w:szCs w:val="28"/>
        </w:rPr>
        <w:t>000</w:t>
      </w:r>
      <w:r>
        <w:rPr>
          <w:rFonts w:hint="eastAsia" w:eastAsia="仿宋_GB2312"/>
          <w:sz w:val="28"/>
          <w:szCs w:val="28"/>
        </w:rPr>
        <w:t>余项，业务覆盖广东省，已服务企业逾2万家，2020年荣获国家工信部授予“国家中小企业公共技术服务示范平台”称号</w:t>
      </w:r>
      <w:r>
        <w:rPr>
          <w:rFonts w:eastAsia="仿宋_GB2312"/>
          <w:sz w:val="28"/>
          <w:szCs w:val="28"/>
        </w:rPr>
        <w:t>。</w:t>
      </w:r>
    </w:p>
    <w:p>
      <w:pPr>
        <w:pStyle w:val="2"/>
        <w:spacing w:before="0" w:beforeAutospacing="0" w:after="0" w:afterAutospacing="0" w:line="240" w:lineRule="auto"/>
        <w:ind w:firstLine="560" w:firstLineChars="200"/>
        <w:jc w:val="both"/>
        <w:rPr>
          <w:rFonts w:hint="eastAsia" w:ascii="Times New Roman" w:hAnsi="Times New Roman" w:eastAsia="仿宋_GB2312" w:cs="Times New Roman"/>
          <w:kern w:val="2"/>
          <w:sz w:val="28"/>
          <w:szCs w:val="28"/>
          <w:lang w:val="en-US" w:eastAsia="zh-CN" w:bidi="ar-SA"/>
        </w:rPr>
      </w:pPr>
      <w:r>
        <w:rPr>
          <w:rFonts w:hint="eastAsia" w:ascii="Times New Roman" w:hAnsi="Times New Roman" w:eastAsia="仿宋_GB2312" w:cs="Times New Roman"/>
          <w:kern w:val="2"/>
          <w:sz w:val="28"/>
          <w:szCs w:val="28"/>
          <w:lang w:val="en-US" w:eastAsia="zh-CN" w:bidi="ar-SA"/>
        </w:rPr>
        <w:t>主要服务产品：</w:t>
      </w:r>
    </w:p>
    <w:p>
      <w:pPr>
        <w:ind w:firstLine="560" w:firstLineChars="200"/>
        <w:rPr>
          <w:rFonts w:ascii="Times New Roman" w:hAnsi="Times New Roman" w:eastAsia="仿宋_GB2312" w:cs="Times New Roman"/>
          <w:color w:val="000000"/>
          <w:kern w:val="0"/>
          <w:sz w:val="28"/>
          <w:szCs w:val="28"/>
        </w:rPr>
      </w:pPr>
      <w:r>
        <w:rPr>
          <w:rFonts w:hint="default" w:ascii="Times New Roman" w:hAnsi="Times New Roman" w:eastAsia="仿宋_GB2312" w:cs="Times New Roman"/>
          <w:color w:val="000000"/>
          <w:kern w:val="0"/>
          <w:sz w:val="28"/>
          <w:szCs w:val="28"/>
        </w:rPr>
        <w:t>根据“专精特新”中小企业发展面临的环境、职业健康、生产安全等需求，为</w:t>
      </w:r>
      <w:r>
        <w:rPr>
          <w:rFonts w:ascii="Times New Roman" w:hAnsi="Times New Roman" w:eastAsia="仿宋_GB2312" w:cs="Times New Roman"/>
          <w:color w:val="000000"/>
          <w:kern w:val="0"/>
          <w:sz w:val="28"/>
          <w:szCs w:val="28"/>
        </w:rPr>
        <w:t>企业</w:t>
      </w:r>
      <w:r>
        <w:rPr>
          <w:rFonts w:hint="default" w:ascii="Times New Roman" w:hAnsi="Times New Roman" w:eastAsia="仿宋_GB2312" w:cs="Times New Roman"/>
          <w:color w:val="000000"/>
          <w:kern w:val="0"/>
          <w:sz w:val="28"/>
          <w:szCs w:val="28"/>
        </w:rPr>
        <w:t>制定环保、职业健康、安全生产</w:t>
      </w:r>
      <w:r>
        <w:rPr>
          <w:rFonts w:ascii="Times New Roman" w:hAnsi="Times New Roman" w:eastAsia="仿宋_GB2312" w:cs="Times New Roman"/>
          <w:color w:val="000000"/>
          <w:kern w:val="0"/>
          <w:sz w:val="28"/>
          <w:szCs w:val="28"/>
        </w:rPr>
        <w:t>等</w:t>
      </w:r>
      <w:r>
        <w:rPr>
          <w:rFonts w:hint="default" w:ascii="Times New Roman" w:hAnsi="Times New Roman" w:eastAsia="仿宋_GB2312" w:cs="Times New Roman"/>
          <w:color w:val="000000"/>
          <w:kern w:val="0"/>
          <w:sz w:val="28"/>
          <w:szCs w:val="28"/>
        </w:rPr>
        <w:t>的检测、咨询评价等服务方案。主要包括</w:t>
      </w:r>
      <w:r>
        <w:rPr>
          <w:rFonts w:ascii="Times New Roman" w:hAnsi="Times New Roman" w:eastAsia="仿宋_GB2312" w:cs="Times New Roman"/>
          <w:color w:val="000000"/>
          <w:kern w:val="0"/>
          <w:sz w:val="28"/>
          <w:szCs w:val="28"/>
        </w:rPr>
        <w:t>：</w:t>
      </w:r>
    </w:p>
    <w:p>
      <w:pPr>
        <w:pStyle w:val="13"/>
        <w:ind w:firstLine="643"/>
        <w:rPr>
          <w:rFonts w:eastAsia="仿宋_GB2312"/>
          <w:sz w:val="28"/>
          <w:szCs w:val="28"/>
        </w:rPr>
      </w:pPr>
      <w:r>
        <w:rPr>
          <w:rFonts w:hint="eastAsia" w:eastAsia="仿宋_GB2312"/>
          <w:b/>
          <w:bCs/>
          <w:sz w:val="28"/>
          <w:szCs w:val="28"/>
        </w:rPr>
        <w:t>1、</w:t>
      </w:r>
      <w:r>
        <w:rPr>
          <w:rFonts w:eastAsia="仿宋_GB2312"/>
          <w:b/>
          <w:bCs/>
          <w:sz w:val="28"/>
          <w:szCs w:val="28"/>
        </w:rPr>
        <w:t>环境检测</w:t>
      </w:r>
      <w:r>
        <w:rPr>
          <w:rFonts w:hint="eastAsia" w:eastAsia="仿宋_GB2312"/>
          <w:b/>
          <w:bCs/>
          <w:sz w:val="28"/>
          <w:szCs w:val="28"/>
        </w:rPr>
        <w:t>：</w:t>
      </w:r>
      <w:r>
        <w:rPr>
          <w:rFonts w:hint="eastAsia" w:eastAsia="仿宋_GB2312"/>
          <w:sz w:val="28"/>
          <w:szCs w:val="28"/>
        </w:rPr>
        <w:t>包括空气与废气检测、水质检测、固体废物检测、土壤和沉积物检测、辐射类检测、微生物检测、噪声和振动检测等环境检测服务。</w:t>
      </w:r>
    </w:p>
    <w:p>
      <w:pPr>
        <w:pStyle w:val="13"/>
        <w:ind w:firstLine="643"/>
        <w:rPr>
          <w:rFonts w:eastAsia="仿宋_GB2312"/>
          <w:sz w:val="28"/>
          <w:szCs w:val="28"/>
        </w:rPr>
      </w:pPr>
      <w:r>
        <w:rPr>
          <w:rFonts w:hint="eastAsia" w:eastAsia="仿宋_GB2312"/>
          <w:b/>
          <w:bCs/>
          <w:sz w:val="28"/>
          <w:szCs w:val="28"/>
        </w:rPr>
        <w:t>2、</w:t>
      </w:r>
      <w:r>
        <w:rPr>
          <w:rFonts w:eastAsia="仿宋_GB2312"/>
          <w:b/>
          <w:bCs/>
          <w:sz w:val="28"/>
          <w:szCs w:val="28"/>
        </w:rPr>
        <w:t>环保技术服务</w:t>
      </w:r>
      <w:r>
        <w:rPr>
          <w:rFonts w:hint="eastAsia" w:eastAsia="仿宋_GB2312"/>
          <w:b/>
          <w:bCs/>
          <w:sz w:val="28"/>
          <w:szCs w:val="28"/>
        </w:rPr>
        <w:t>：</w:t>
      </w:r>
      <w:r>
        <w:rPr>
          <w:rFonts w:hint="eastAsia" w:eastAsia="仿宋_GB2312"/>
          <w:bCs/>
          <w:sz w:val="28"/>
          <w:szCs w:val="28"/>
        </w:rPr>
        <w:t>包括</w:t>
      </w:r>
      <w:r>
        <w:rPr>
          <w:rFonts w:hint="eastAsia" w:eastAsia="仿宋_GB2312"/>
          <w:sz w:val="28"/>
          <w:szCs w:val="28"/>
        </w:rPr>
        <w:t>突发环境事件应急预案、VOCs“一企一策”综合整治方案、环保治理（工业废水/废气）工程、建设项目竣工环境保护验收、国家排污许可证换证、</w:t>
      </w:r>
      <w:r>
        <w:rPr>
          <w:rFonts w:eastAsia="仿宋_GB2312"/>
          <w:sz w:val="28"/>
          <w:szCs w:val="28"/>
        </w:rPr>
        <w:t>环境土壤调查与监测</w:t>
      </w:r>
      <w:r>
        <w:rPr>
          <w:rFonts w:hint="eastAsia" w:eastAsia="仿宋_GB2312"/>
          <w:sz w:val="28"/>
          <w:szCs w:val="28"/>
        </w:rPr>
        <w:t>等系</w:t>
      </w:r>
      <w:r>
        <w:rPr>
          <w:rFonts w:eastAsia="仿宋_GB2312"/>
          <w:sz w:val="28"/>
          <w:szCs w:val="28"/>
        </w:rPr>
        <w:t>列</w:t>
      </w:r>
      <w:r>
        <w:rPr>
          <w:rFonts w:hint="eastAsia" w:eastAsia="仿宋_GB2312"/>
          <w:sz w:val="28"/>
          <w:szCs w:val="28"/>
        </w:rPr>
        <w:t>环保技术服务。</w:t>
      </w:r>
    </w:p>
    <w:p>
      <w:pPr>
        <w:pStyle w:val="13"/>
        <w:ind w:firstLine="643"/>
        <w:rPr>
          <w:rFonts w:eastAsia="仿宋_GB2312"/>
          <w:sz w:val="28"/>
          <w:szCs w:val="28"/>
        </w:rPr>
      </w:pPr>
      <w:r>
        <w:rPr>
          <w:rFonts w:eastAsia="仿宋_GB2312"/>
          <w:b/>
          <w:bCs/>
          <w:sz w:val="28"/>
          <w:szCs w:val="28"/>
        </w:rPr>
        <w:t>3</w:t>
      </w:r>
      <w:r>
        <w:rPr>
          <w:rFonts w:hint="eastAsia" w:eastAsia="仿宋_GB2312"/>
          <w:b/>
          <w:bCs/>
          <w:sz w:val="28"/>
          <w:szCs w:val="28"/>
        </w:rPr>
        <w:t>、职业卫生检测与评价：</w:t>
      </w:r>
      <w:r>
        <w:rPr>
          <w:rFonts w:hint="eastAsia" w:eastAsia="仿宋_GB2312"/>
          <w:sz w:val="28"/>
          <w:szCs w:val="28"/>
        </w:rPr>
        <w:t>包括</w:t>
      </w:r>
      <w:r>
        <w:rPr>
          <w:rFonts w:eastAsia="仿宋_GB2312"/>
          <w:sz w:val="28"/>
          <w:szCs w:val="28"/>
        </w:rPr>
        <w:t>专项检测、定期检测、监督检测</w:t>
      </w:r>
      <w:r>
        <w:rPr>
          <w:rFonts w:hint="eastAsia" w:eastAsia="仿宋_GB2312"/>
          <w:sz w:val="28"/>
          <w:szCs w:val="28"/>
        </w:rPr>
        <w:t>、</w:t>
      </w:r>
      <w:r>
        <w:rPr>
          <w:rFonts w:eastAsia="仿宋_GB2312"/>
          <w:sz w:val="28"/>
          <w:szCs w:val="28"/>
        </w:rPr>
        <w:t>事故检测、评价检测、职业病</w:t>
      </w:r>
      <w:r>
        <w:rPr>
          <w:rFonts w:hint="eastAsia" w:eastAsia="仿宋_GB2312"/>
          <w:sz w:val="28"/>
          <w:szCs w:val="28"/>
        </w:rPr>
        <w:t>危害现状评价、建设项目职业病危害预评价、建设项目职业病危害控制效果评价、职业病防护设施设计专篇、职业</w:t>
      </w:r>
      <w:r>
        <w:rPr>
          <w:rFonts w:eastAsia="仿宋_GB2312"/>
          <w:sz w:val="28"/>
          <w:szCs w:val="28"/>
        </w:rPr>
        <w:t>病危害管理咨询和培训、</w:t>
      </w:r>
      <w:r>
        <w:rPr>
          <w:rFonts w:hint="eastAsia" w:eastAsia="仿宋_GB2312"/>
          <w:sz w:val="28"/>
          <w:szCs w:val="28"/>
        </w:rPr>
        <w:t>职业卫生防护工程等技术</w:t>
      </w:r>
      <w:r>
        <w:rPr>
          <w:rFonts w:eastAsia="仿宋_GB2312"/>
          <w:sz w:val="28"/>
          <w:szCs w:val="28"/>
        </w:rPr>
        <w:t>服务</w:t>
      </w:r>
      <w:r>
        <w:rPr>
          <w:rFonts w:hint="eastAsia" w:eastAsia="仿宋_GB2312"/>
          <w:sz w:val="28"/>
          <w:szCs w:val="28"/>
        </w:rPr>
        <w:t>。</w:t>
      </w:r>
    </w:p>
    <w:p>
      <w:pPr>
        <w:pStyle w:val="13"/>
        <w:ind w:firstLine="643"/>
        <w:rPr>
          <w:rFonts w:eastAsia="仿宋_GB2312"/>
          <w:sz w:val="28"/>
          <w:szCs w:val="28"/>
        </w:rPr>
      </w:pPr>
      <w:r>
        <w:rPr>
          <w:rFonts w:hint="eastAsia" w:eastAsia="仿宋_GB2312"/>
          <w:b/>
          <w:bCs/>
          <w:sz w:val="28"/>
          <w:szCs w:val="28"/>
        </w:rPr>
        <w:t>4、食品检测：</w:t>
      </w:r>
      <w:r>
        <w:rPr>
          <w:rFonts w:hint="eastAsia" w:eastAsia="仿宋_GB2312"/>
          <w:sz w:val="28"/>
          <w:szCs w:val="28"/>
        </w:rPr>
        <w:t>包括常规理化项目及营养成分、食品添加剂、农药/兽药残留、微生物、真菌毒素、农产品、食品污染物、生活饮用水、非法添加剂、饲料及添加剂等检测。</w:t>
      </w:r>
    </w:p>
    <w:p>
      <w:pPr>
        <w:pStyle w:val="13"/>
        <w:ind w:firstLine="643"/>
        <w:rPr>
          <w:sz w:val="28"/>
          <w:szCs w:val="28"/>
        </w:rPr>
      </w:pPr>
      <w:r>
        <w:rPr>
          <w:rFonts w:hint="eastAsia" w:eastAsia="仿宋_GB2312"/>
          <w:b/>
          <w:bCs/>
          <w:sz w:val="28"/>
          <w:szCs w:val="28"/>
        </w:rPr>
        <w:t>5、安全生产技术服务：</w:t>
      </w:r>
      <w:r>
        <w:rPr>
          <w:rFonts w:hint="eastAsia" w:eastAsia="仿宋_GB2312"/>
          <w:sz w:val="28"/>
          <w:szCs w:val="28"/>
        </w:rPr>
        <w:t>包括</w:t>
      </w:r>
      <w:r>
        <w:rPr>
          <w:rFonts w:eastAsia="仿宋_GB2312"/>
          <w:sz w:val="28"/>
          <w:szCs w:val="28"/>
        </w:rPr>
        <w:t>安全评价、</w:t>
      </w:r>
      <w:r>
        <w:rPr>
          <w:rFonts w:hint="eastAsia" w:eastAsia="仿宋_GB2312"/>
          <w:sz w:val="28"/>
          <w:szCs w:val="28"/>
        </w:rPr>
        <w:t>安全</w:t>
      </w:r>
      <w:r>
        <w:rPr>
          <w:rFonts w:eastAsia="仿宋_GB2312"/>
          <w:sz w:val="28"/>
          <w:szCs w:val="28"/>
        </w:rPr>
        <w:t>事故应急救援预案、安全生产标准化</w:t>
      </w:r>
      <w:r>
        <w:rPr>
          <w:rFonts w:hint="eastAsia" w:eastAsia="仿宋_GB2312"/>
          <w:sz w:val="28"/>
          <w:szCs w:val="28"/>
        </w:rPr>
        <w:t>评审</w:t>
      </w:r>
      <w:r>
        <w:rPr>
          <w:rFonts w:eastAsia="仿宋_GB2312"/>
          <w:sz w:val="28"/>
          <w:szCs w:val="28"/>
        </w:rPr>
        <w:t>、安全</w:t>
      </w:r>
      <w:r>
        <w:rPr>
          <w:rFonts w:hint="eastAsia" w:eastAsia="仿宋_GB2312"/>
          <w:sz w:val="28"/>
          <w:szCs w:val="28"/>
        </w:rPr>
        <w:t>事故</w:t>
      </w:r>
      <w:r>
        <w:rPr>
          <w:rFonts w:eastAsia="仿宋_GB2312"/>
          <w:sz w:val="28"/>
          <w:szCs w:val="28"/>
        </w:rPr>
        <w:t>隐患排查与治理、安全</w:t>
      </w:r>
      <w:r>
        <w:rPr>
          <w:rFonts w:hint="eastAsia" w:eastAsia="仿宋_GB2312"/>
          <w:sz w:val="28"/>
          <w:szCs w:val="28"/>
        </w:rPr>
        <w:t>知识</w:t>
      </w:r>
      <w:r>
        <w:rPr>
          <w:rFonts w:eastAsia="仿宋_GB2312"/>
          <w:sz w:val="28"/>
          <w:szCs w:val="28"/>
        </w:rPr>
        <w:t>培训、</w:t>
      </w:r>
      <w:r>
        <w:rPr>
          <w:rFonts w:hint="eastAsia" w:eastAsia="仿宋_GB2312"/>
          <w:sz w:val="28"/>
          <w:szCs w:val="28"/>
        </w:rPr>
        <w:t>安全</w:t>
      </w:r>
      <w:r>
        <w:rPr>
          <w:rFonts w:eastAsia="仿宋_GB2312"/>
          <w:sz w:val="28"/>
          <w:szCs w:val="28"/>
        </w:rPr>
        <w:t>生产托</w:t>
      </w:r>
      <w:r>
        <w:rPr>
          <w:rFonts w:hint="eastAsia" w:eastAsia="仿宋_GB2312"/>
          <w:sz w:val="28"/>
          <w:szCs w:val="28"/>
        </w:rPr>
        <w:t>管</w:t>
      </w:r>
      <w:r>
        <w:rPr>
          <w:rFonts w:eastAsia="仿宋_GB2312"/>
          <w:sz w:val="28"/>
          <w:szCs w:val="28"/>
        </w:rPr>
        <w:t>与技术服务、安全事故调查、</w:t>
      </w:r>
      <w:r>
        <w:rPr>
          <w:rFonts w:hint="eastAsia" w:eastAsia="仿宋_GB2312"/>
          <w:sz w:val="28"/>
          <w:szCs w:val="28"/>
        </w:rPr>
        <w:t>安全</w:t>
      </w:r>
      <w:r>
        <w:rPr>
          <w:rFonts w:eastAsia="仿宋_GB2312"/>
          <w:sz w:val="28"/>
          <w:szCs w:val="28"/>
        </w:rPr>
        <w:t>事故应急</w:t>
      </w:r>
      <w:r>
        <w:rPr>
          <w:rFonts w:hint="eastAsia" w:eastAsia="仿宋_GB2312"/>
          <w:sz w:val="28"/>
          <w:szCs w:val="28"/>
        </w:rPr>
        <w:t>演练等，同时可根据企业要求定制安全管理服务方案。</w:t>
      </w:r>
    </w:p>
    <w:p>
      <w:pPr>
        <w:ind w:firstLine="560" w:firstLineChars="200"/>
        <w:rPr>
          <w:rFonts w:ascii="Times New Roman" w:hAnsi="Times New Roman" w:eastAsia="仿宋_GB2312" w:cs="Times New Roman"/>
          <w:kern w:val="0"/>
          <w:sz w:val="32"/>
          <w:szCs w:val="32"/>
        </w:rPr>
      </w:pPr>
      <w:r>
        <w:rPr>
          <w:rFonts w:hint="default" w:ascii="Times New Roman" w:hAnsi="Times New Roman" w:eastAsia="仿宋_GB2312" w:cs="Times New Roman"/>
          <w:kern w:val="0"/>
          <w:sz w:val="28"/>
          <w:szCs w:val="28"/>
        </w:rPr>
        <w:t>根据公司的设备、技术和人力等资源情况以及服务项目要求，利</w:t>
      </w:r>
      <w:r>
        <w:rPr>
          <w:rFonts w:ascii="Times New Roman" w:hAnsi="Times New Roman" w:eastAsia="仿宋_GB2312" w:cs="Times New Roman"/>
          <w:kern w:val="0"/>
          <w:sz w:val="28"/>
          <w:szCs w:val="28"/>
        </w:rPr>
        <w:t>诚</w:t>
      </w:r>
      <w:r>
        <w:rPr>
          <w:rFonts w:hint="default" w:ascii="Times New Roman" w:hAnsi="Times New Roman" w:eastAsia="仿宋_GB2312" w:cs="Times New Roman"/>
          <w:kern w:val="0"/>
          <w:sz w:val="28"/>
          <w:szCs w:val="28"/>
        </w:rPr>
        <w:t>将在</w:t>
      </w:r>
      <w:r>
        <w:rPr>
          <w:rFonts w:eastAsia="仿宋_GB2312"/>
          <w:color w:val="000000"/>
          <w:kern w:val="0"/>
          <w:sz w:val="28"/>
          <w:szCs w:val="28"/>
        </w:rPr>
        <w:t>2021年8月1日-2022年3月31日</w:t>
      </w:r>
      <w:r>
        <w:rPr>
          <w:rFonts w:hint="eastAsia" w:eastAsia="仿宋_GB2312"/>
          <w:color w:val="000000"/>
          <w:kern w:val="0"/>
          <w:sz w:val="28"/>
          <w:szCs w:val="28"/>
        </w:rPr>
        <w:t>期间，</w:t>
      </w:r>
      <w:r>
        <w:rPr>
          <w:rFonts w:hint="default" w:ascii="Times New Roman" w:hAnsi="Times New Roman" w:eastAsia="仿宋_GB2312" w:cs="Times New Roman"/>
          <w:kern w:val="0"/>
          <w:sz w:val="28"/>
          <w:szCs w:val="28"/>
        </w:rPr>
        <w:t>拟</w:t>
      </w:r>
      <w:r>
        <w:rPr>
          <w:rFonts w:eastAsia="仿宋_GB2312"/>
          <w:kern w:val="0"/>
          <w:sz w:val="28"/>
          <w:szCs w:val="28"/>
        </w:rPr>
        <w:t>对</w:t>
      </w:r>
      <w:r>
        <w:rPr>
          <w:rFonts w:hint="default" w:ascii="Times New Roman" w:hAnsi="Times New Roman" w:eastAsia="仿宋_GB2312" w:cs="Times New Roman"/>
          <w:kern w:val="0"/>
          <w:sz w:val="28"/>
          <w:szCs w:val="28"/>
        </w:rPr>
        <w:t>广东省中山市、珠海市、江门市、佛山市、东莞市、惠州市等地市的“专精特新”中小企业提供</w:t>
      </w:r>
      <w:r>
        <w:rPr>
          <w:rFonts w:ascii="Times New Roman" w:hAnsi="Times New Roman" w:eastAsia="仿宋_GB2312" w:cs="Times New Roman"/>
          <w:kern w:val="0"/>
          <w:sz w:val="28"/>
          <w:szCs w:val="28"/>
        </w:rPr>
        <w:t>免费</w:t>
      </w:r>
      <w:r>
        <w:rPr>
          <w:rFonts w:hint="default" w:ascii="Times New Roman" w:hAnsi="Times New Roman" w:eastAsia="仿宋_GB2312" w:cs="Times New Roman"/>
          <w:kern w:val="0"/>
          <w:sz w:val="28"/>
          <w:szCs w:val="28"/>
        </w:rPr>
        <w:t>的技术</w:t>
      </w:r>
      <w:r>
        <w:rPr>
          <w:rFonts w:ascii="Times New Roman" w:hAnsi="Times New Roman" w:eastAsia="仿宋_GB2312" w:cs="Times New Roman"/>
          <w:kern w:val="0"/>
          <w:sz w:val="28"/>
          <w:szCs w:val="28"/>
        </w:rPr>
        <w:t>服务</w:t>
      </w:r>
      <w:r>
        <w:rPr>
          <w:rFonts w:hint="default" w:ascii="Times New Roman" w:hAnsi="Times New Roman" w:eastAsia="仿宋_GB2312" w:cs="Times New Roman"/>
          <w:kern w:val="0"/>
          <w:sz w:val="28"/>
          <w:szCs w:val="28"/>
        </w:rPr>
        <w:t>，开展生产环境、职业健康、安全生产等</w:t>
      </w:r>
      <w:r>
        <w:rPr>
          <w:rFonts w:ascii="Times New Roman" w:hAnsi="Times New Roman" w:eastAsia="宋体" w:cs="Times New Roman"/>
          <w:kern w:val="2"/>
          <w:sz w:val="24"/>
          <w:szCs w:val="24"/>
          <w:lang w:val="en-US" w:eastAsia="zh-CN" w:bidi="ar-SA"/>
        </w:rPr>
        <w:pict>
          <v:group id="组合 1" o:spid="_x0000_s1026" o:spt="203" style="position:absolute;left:0pt;margin-left:6.05pt;margin-top:191.4pt;height:154.9pt;width:373.1pt;mso-position-vertical-relative:page;mso-wrap-distance-bottom:0pt;mso-wrap-distance-top:0pt;z-index:251660288;mso-width-relative:page;mso-height-relative:page;" coordorigin="2552,440362" coordsize="7463,3099">
            <o:lock v:ext="edit" position="f" selection="f" grouping="f" rotation="f" cropping="f" text="f" aspectratio="t"/>
            <v:group id="组合 31" o:spid="_x0000_s1027" o:spt="203" style="position:absolute;left:2552;top:441823;height:1638;width:7463;" coordorigin="3486,443385" coordsize="7463,1638">
              <o:lock v:ext="edit" position="f" selection="f" grouping="f" rotation="f" cropping="f" text="f" aspectratio="t"/>
              <v:shape id="图片 5" o:spid="_x0000_s1028" o:spt="75" type="#_x0000_t75" style="position:absolute;left:3576;top:443385;height:823;width:4829;" fillcolor="#FFFFFF" filled="f" o:preferrelative="t" stroked="f" coordsize="21600,21600">
                <v:path/>
                <v:fill on="f" color2="#FFFFFF" focussize="0,0"/>
                <v:stroke on="f"/>
                <v:imagedata r:id="rId4" gain="65536f" blacklevel="0f" gamma="0" o:title=""/>
                <o:lock v:ext="edit" position="f" selection="f" grouping="f" rotation="f" cropping="f" text="f" aspectratio="t"/>
              </v:shape>
              <v:shape id="图片 6" o:spid="_x0000_s1029" o:spt="75" type="#_x0000_t75" style="position:absolute;left:8464;top:443399;height:841;width:2436;" fillcolor="#FFFFFF" filled="f" o:preferrelative="t" stroked="f" coordsize="21600,21600">
                <v:path/>
                <v:fill on="f" color2="#FFFFFF" focussize="0,0"/>
                <v:stroke on="f"/>
                <v:imagedata r:id="rId5" gain="65536f" blacklevel="0f" gamma="0" o:title=""/>
                <o:lock v:ext="edit" position="f" selection="f" grouping="f" rotation="f" cropping="f" text="f" aspectratio="t"/>
              </v:shape>
              <v:shape id="图片 7" o:spid="_x0000_s1030" o:spt="75" type="#_x0000_t75" style="position:absolute;left:3486;top:444265;height:758;width:7463;" fillcolor="#FFFFFF" filled="f" o:preferrelative="t" stroked="f" coordsize="21600,21600">
                <v:path/>
                <v:fill on="f" color2="#FFFFFF" focussize="0,0"/>
                <v:stroke on="f"/>
                <v:imagedata r:id="rId6" gain="65536f" blacklevel="0f" gamma="0" o:title=""/>
                <o:lock v:ext="edit" position="f" selection="f" grouping="f" rotation="f" cropping="f" text="f" aspectratio="t"/>
              </v:shape>
            </v:group>
            <v:group id="组合 36" o:spid="_x0000_s1031" o:spt="203" style="position:absolute;left:2576;top:440362;height:1384;width:7433;" coordorigin="2535,440362" coordsize="7434,1384">
              <o:lock v:ext="edit" position="f" selection="f" grouping="f" rotation="f" cropping="f" text="f" aspectratio="t"/>
              <v:shape id="图片 4" o:spid="_x0000_s1032" o:spt="75" type="#_x0000_t75" style="position:absolute;left:2535;top:440368;height:1363;width:3693;" fillcolor="#FFFFFF" filled="f" o:preferrelative="t" stroked="f" coordsize="21600,21600">
                <v:path/>
                <v:fill on="f" color2="#FFFFFF" focussize="0,0"/>
                <v:stroke on="f"/>
                <v:imagedata r:id="rId7" gain="65536f" blacklevel="0f" gamma="0" o:title=""/>
                <o:lock v:ext="edit" position="f" selection="f" grouping="f" rotation="f" cropping="f" text="f" aspectratio="t"/>
              </v:shape>
              <v:shape id="图片 8" o:spid="_x0000_s1033" o:spt="75" type="#_x0000_t75" style="position:absolute;left:6428;top:440362;height:1384;width:3541;" fillcolor="#FFFFFF" filled="f" o:preferrelative="t" stroked="f" coordsize="21600,21600">
                <v:path/>
                <v:fill on="f" color2="#FFFFFF" focussize="0,0"/>
                <v:stroke on="f"/>
                <v:imagedata r:id="rId8" gain="65536f" blacklevel="0f" gamma="0" o:title=""/>
                <o:lock v:ext="edit" position="f" selection="f" grouping="f" rotation="f" cropping="f" text="f" aspectratio="t"/>
              </v:shape>
            </v:group>
            <w10:wrap type="topAndBottom"/>
          </v:group>
        </w:pict>
      </w:r>
      <w:r>
        <w:rPr>
          <w:rFonts w:hint="default" w:ascii="Times New Roman" w:hAnsi="Times New Roman" w:eastAsia="仿宋_GB2312" w:cs="Times New Roman"/>
          <w:kern w:val="0"/>
          <w:sz w:val="28"/>
          <w:szCs w:val="28"/>
        </w:rPr>
        <w:t>方面综合检测与评价等，</w:t>
      </w:r>
      <w:r>
        <w:rPr>
          <w:rFonts w:ascii="Times New Roman" w:hAnsi="Times New Roman" w:eastAsia="仿宋_GB2312" w:cs="Times New Roman"/>
          <w:kern w:val="0"/>
          <w:sz w:val="28"/>
          <w:szCs w:val="28"/>
        </w:rPr>
        <w:t>制定</w:t>
      </w:r>
      <w:r>
        <w:rPr>
          <w:rFonts w:hint="default" w:ascii="Times New Roman" w:hAnsi="Times New Roman" w:eastAsia="仿宋_GB2312" w:cs="Times New Roman"/>
          <w:kern w:val="0"/>
          <w:sz w:val="28"/>
          <w:szCs w:val="28"/>
        </w:rPr>
        <w:t>精准的解决</w:t>
      </w:r>
      <w:r>
        <w:rPr>
          <w:rFonts w:ascii="Times New Roman" w:hAnsi="Times New Roman" w:eastAsia="仿宋_GB2312" w:cs="Times New Roman"/>
          <w:kern w:val="0"/>
          <w:sz w:val="28"/>
          <w:szCs w:val="28"/>
        </w:rPr>
        <w:t>方案</w:t>
      </w:r>
      <w:r>
        <w:rPr>
          <w:rFonts w:hint="default" w:ascii="Times New Roman" w:hAnsi="Times New Roman" w:eastAsia="仿宋_GB2312" w:cs="Times New Roman"/>
          <w:kern w:val="0"/>
          <w:sz w:val="28"/>
          <w:szCs w:val="28"/>
        </w:rPr>
        <w:t>，旨</w:t>
      </w:r>
      <w:r>
        <w:rPr>
          <w:rFonts w:ascii="Times New Roman" w:hAnsi="Times New Roman" w:eastAsia="仿宋_GB2312" w:cs="Times New Roman"/>
          <w:kern w:val="0"/>
          <w:sz w:val="28"/>
          <w:szCs w:val="28"/>
        </w:rPr>
        <w:t>在</w:t>
      </w:r>
      <w:r>
        <w:rPr>
          <w:rFonts w:hint="default" w:ascii="Times New Roman" w:hAnsi="Times New Roman" w:eastAsia="仿宋_GB2312" w:cs="Times New Roman"/>
          <w:kern w:val="0"/>
          <w:sz w:val="28"/>
          <w:szCs w:val="28"/>
        </w:rPr>
        <w:t>为“专精特新”中小企业降</w:t>
      </w:r>
      <w:r>
        <w:rPr>
          <w:rFonts w:ascii="Times New Roman" w:hAnsi="Times New Roman" w:eastAsia="仿宋_GB2312" w:cs="Times New Roman"/>
          <w:kern w:val="0"/>
          <w:sz w:val="28"/>
          <w:szCs w:val="28"/>
        </w:rPr>
        <w:t>低企业生产对生态环境的影响，</w:t>
      </w:r>
      <w:r>
        <w:rPr>
          <w:rFonts w:hint="default" w:ascii="Times New Roman" w:hAnsi="Times New Roman" w:eastAsia="仿宋_GB2312" w:cs="Times New Roman"/>
          <w:kern w:val="0"/>
          <w:sz w:val="28"/>
          <w:szCs w:val="28"/>
        </w:rPr>
        <w:t>以</w:t>
      </w:r>
      <w:r>
        <w:rPr>
          <w:rFonts w:ascii="Times New Roman" w:hAnsi="Times New Roman" w:eastAsia="仿宋_GB2312" w:cs="Times New Roman"/>
          <w:kern w:val="0"/>
          <w:sz w:val="28"/>
          <w:szCs w:val="28"/>
        </w:rPr>
        <w:t>及保障</w:t>
      </w:r>
      <w:r>
        <w:rPr>
          <w:rFonts w:hint="default" w:ascii="Times New Roman" w:hAnsi="Times New Roman" w:eastAsia="仿宋_GB2312" w:cs="Times New Roman"/>
          <w:kern w:val="0"/>
          <w:sz w:val="28"/>
          <w:szCs w:val="28"/>
        </w:rPr>
        <w:t>企业</w:t>
      </w:r>
      <w:r>
        <w:rPr>
          <w:rFonts w:ascii="Times New Roman" w:hAnsi="Times New Roman" w:eastAsia="仿宋_GB2312" w:cs="Times New Roman"/>
          <w:kern w:val="0"/>
          <w:sz w:val="28"/>
          <w:szCs w:val="28"/>
        </w:rPr>
        <w:t>员工职业</w:t>
      </w:r>
      <w:r>
        <w:rPr>
          <w:rFonts w:hint="default" w:ascii="Times New Roman" w:hAnsi="Times New Roman" w:eastAsia="仿宋_GB2312" w:cs="Times New Roman"/>
          <w:kern w:val="0"/>
          <w:sz w:val="28"/>
          <w:szCs w:val="28"/>
        </w:rPr>
        <w:t>健康</w:t>
      </w:r>
      <w:r>
        <w:rPr>
          <w:rFonts w:ascii="Times New Roman" w:hAnsi="Times New Roman" w:eastAsia="仿宋_GB2312" w:cs="Times New Roman"/>
          <w:kern w:val="0"/>
          <w:sz w:val="28"/>
          <w:szCs w:val="28"/>
        </w:rPr>
        <w:t>安全</w:t>
      </w:r>
      <w:r>
        <w:rPr>
          <w:rFonts w:hint="default" w:ascii="Times New Roman" w:hAnsi="Times New Roman" w:eastAsia="仿宋_GB2312" w:cs="Times New Roman"/>
          <w:kern w:val="0"/>
          <w:sz w:val="28"/>
          <w:szCs w:val="28"/>
        </w:rPr>
        <w:t>的基础</w:t>
      </w:r>
      <w:r>
        <w:rPr>
          <w:rFonts w:ascii="Times New Roman" w:hAnsi="Times New Roman" w:eastAsia="仿宋_GB2312" w:cs="Times New Roman"/>
          <w:kern w:val="0"/>
          <w:sz w:val="28"/>
          <w:szCs w:val="28"/>
        </w:rPr>
        <w:t>上</w:t>
      </w:r>
      <w:r>
        <w:rPr>
          <w:rFonts w:hint="eastAsia" w:eastAsia="仿宋_GB2312"/>
          <w:sz w:val="28"/>
          <w:szCs w:val="28"/>
        </w:rPr>
        <w:t>提供</w:t>
      </w:r>
      <w:r>
        <w:rPr>
          <w:rFonts w:hint="default" w:ascii="Times New Roman" w:hAnsi="Times New Roman" w:eastAsia="仿宋_GB2312" w:cs="Times New Roman"/>
          <w:kern w:val="0"/>
          <w:sz w:val="28"/>
          <w:szCs w:val="28"/>
        </w:rPr>
        <w:t>技术支撑</w:t>
      </w:r>
      <w:r>
        <w:rPr>
          <w:rFonts w:ascii="Times New Roman" w:hAnsi="Times New Roman" w:eastAsia="仿宋_GB2312" w:cs="Times New Roman"/>
          <w:kern w:val="0"/>
          <w:sz w:val="28"/>
          <w:szCs w:val="28"/>
        </w:rPr>
        <w:t>，</w:t>
      </w:r>
      <w:r>
        <w:rPr>
          <w:rFonts w:hint="default" w:ascii="Times New Roman" w:hAnsi="Times New Roman" w:eastAsia="仿宋_GB2312" w:cs="Times New Roman"/>
          <w:kern w:val="0"/>
          <w:sz w:val="28"/>
          <w:szCs w:val="28"/>
        </w:rPr>
        <w:t>助力</w:t>
      </w:r>
      <w:r>
        <w:rPr>
          <w:rFonts w:ascii="Times New Roman" w:hAnsi="Times New Roman" w:eastAsia="仿宋_GB2312" w:cs="Times New Roman"/>
          <w:kern w:val="0"/>
          <w:sz w:val="28"/>
          <w:szCs w:val="28"/>
        </w:rPr>
        <w:t>企业</w:t>
      </w:r>
      <w:r>
        <w:rPr>
          <w:rFonts w:hint="eastAsia" w:eastAsia="仿宋_GB2312"/>
          <w:sz w:val="28"/>
          <w:szCs w:val="28"/>
        </w:rPr>
        <w:t>高</w:t>
      </w:r>
      <w:r>
        <w:rPr>
          <w:rFonts w:eastAsia="仿宋_GB2312"/>
          <w:sz w:val="28"/>
          <w:szCs w:val="28"/>
        </w:rPr>
        <w:t>质量</w:t>
      </w:r>
      <w:r>
        <w:rPr>
          <w:rFonts w:hint="eastAsia" w:eastAsia="仿宋_GB2312"/>
          <w:sz w:val="28"/>
          <w:szCs w:val="28"/>
        </w:rPr>
        <w:t>健康发展。</w:t>
      </w:r>
    </w:p>
    <w:p>
      <w:pPr>
        <w:pStyle w:val="2"/>
        <w:rPr>
          <w:rFonts w:ascii="Times New Roman" w:hAnsi="Times New Roman" w:cs="Times New Roman"/>
        </w:rPr>
      </w:pPr>
    </w:p>
    <w:p>
      <w:pPr>
        <w:widowControl w:val="0"/>
        <w:wordWrap w:val="0"/>
        <w:adjustRightInd w:val="0"/>
        <w:snapToGrid w:val="0"/>
        <w:spacing w:line="560" w:lineRule="exact"/>
        <w:ind w:firstLine="640" w:firstLineChars="200"/>
        <w:jc w:val="center"/>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lang w:eastAsia="zh-CN"/>
        </w:rPr>
        <w:t>五、</w:t>
      </w:r>
      <w:r>
        <w:rPr>
          <w:rFonts w:hint="default" w:ascii="Times New Roman" w:hAnsi="Times New Roman" w:eastAsia="黑体" w:cs="Times New Roman"/>
          <w:sz w:val="32"/>
          <w:szCs w:val="32"/>
        </w:rPr>
        <w:t>恺信国际检测认证有限公司</w:t>
      </w:r>
    </w:p>
    <w:p>
      <w:pPr>
        <w:widowControl w:val="0"/>
        <w:wordWrap w:val="0"/>
        <w:adjustRightInd w:val="0"/>
        <w:snapToGrid w:val="0"/>
        <w:spacing w:line="560" w:lineRule="exact"/>
        <w:ind w:firstLine="640" w:firstLineChars="200"/>
        <w:jc w:val="left"/>
        <w:textAlignment w:val="auto"/>
        <w:rPr>
          <w:rFonts w:hint="default" w:ascii="Times New Roman" w:hAnsi="Times New Roman" w:eastAsia="仿宋_GB2312" w:cs="Times New Roman"/>
          <w:sz w:val="32"/>
          <w:szCs w:val="32"/>
        </w:rPr>
      </w:pPr>
    </w:p>
    <w:p>
      <w:pPr>
        <w:widowControl w:val="0"/>
        <w:wordWrap w:val="0"/>
        <w:adjustRightInd w:val="0"/>
        <w:snapToGrid w:val="0"/>
        <w:spacing w:line="560" w:lineRule="exact"/>
        <w:ind w:firstLine="560" w:firstLineChars="200"/>
        <w:jc w:val="left"/>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恺信国际检测认证有限公司（恺信国际）创建于 2014 年，是一家由政府参股的混合所有制企业，注册资金 7000 万元人民币。恺信国际总部位于广东省惠州市仲恺高新区（国家级火炬高新区），是一家</w:t>
      </w:r>
      <w:r>
        <w:rPr>
          <w:rFonts w:hint="default" w:ascii="Times New Roman" w:hAnsi="Times New Roman" w:eastAsia="仿宋_GB2312" w:cs="Times New Roman"/>
          <w:sz w:val="28"/>
          <w:szCs w:val="28"/>
          <w:lang w:eastAsia="zh-CN"/>
        </w:rPr>
        <w:t>全省</w:t>
      </w:r>
      <w:r>
        <w:rPr>
          <w:rFonts w:hint="default" w:ascii="Times New Roman" w:hAnsi="Times New Roman" w:eastAsia="仿宋_GB2312" w:cs="Times New Roman"/>
          <w:sz w:val="28"/>
          <w:szCs w:val="28"/>
        </w:rPr>
        <w:t>性、综合性的独立第三方检测服务机构。业务范围覆盖消费类电子业务、轨道交通业务、航空业务三大领域。恺信国际取得了检验检测机构计量认证(CMA 证书编号：2017192822Z)与国家合格评定认可委员会实验室认可资格(注册号：CNAS L9678)。是国家级高新技术企业（编号： GR201844003547）、广东股权交易中心挂牌企业（编号：892591）、美国 RTCA 会员单位、G60 科创走廊通航产业联盟会员单位、中国通信企业协会成员单位、机载公众通信联盟会员单位、广东省中小企业公共技术服务示范平台、深圳市跨境电子商务检验认证联盟成员、惠州仲恺高新区智能终端公共检测服务平台。</w:t>
      </w:r>
    </w:p>
    <w:p>
      <w:pPr>
        <w:widowControl w:val="0"/>
        <w:wordWrap w:val="0"/>
        <w:adjustRightInd w:val="0"/>
        <w:snapToGrid w:val="0"/>
        <w:spacing w:line="560" w:lineRule="exact"/>
        <w:ind w:firstLine="560" w:firstLineChars="200"/>
        <w:jc w:val="left"/>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公司始终秉承着“独立、客观、公正、专业、创新”的理念向社会提供专业、权威、高质量的检测服务。向客戶提供一站式的测试和认证解决方案，帮助客戶的新产品成功进入国内和国际市场。</w:t>
      </w:r>
    </w:p>
    <w:p>
      <w:pPr>
        <w:widowControl w:val="0"/>
        <w:wordWrap w:val="0"/>
        <w:adjustRightInd w:val="0"/>
        <w:snapToGrid w:val="0"/>
        <w:spacing w:line="560" w:lineRule="exact"/>
        <w:ind w:left="210" w:leftChars="100" w:firstLine="562" w:firstLineChars="200"/>
        <w:jc w:val="both"/>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产品名称及简介：</w:t>
      </w:r>
    </w:p>
    <w:p>
      <w:pPr>
        <w:widowControl w:val="0"/>
        <w:wordWrap w:val="0"/>
        <w:adjustRightInd w:val="0"/>
        <w:snapToGrid w:val="0"/>
        <w:spacing w:line="560" w:lineRule="exact"/>
        <w:ind w:left="210" w:leftChars="100" w:firstLine="560" w:firstLineChars="200"/>
        <w:jc w:val="left"/>
        <w:textAlignment w:val="auto"/>
        <w:rPr>
          <w:rFonts w:hint="default" w:ascii="Times New Roman" w:hAnsi="Times New Roman" w:eastAsia="仿宋_GB2312" w:cs="Times New Roman"/>
          <w:b w:val="0"/>
          <w:bCs w:val="0"/>
          <w:spacing w:val="0"/>
          <w:w w:val="100"/>
          <w:sz w:val="28"/>
          <w:szCs w:val="28"/>
          <w:lang w:eastAsia="zh-CN"/>
        </w:rPr>
      </w:pPr>
      <w:r>
        <w:rPr>
          <w:rFonts w:hint="default" w:ascii="Times New Roman" w:hAnsi="Times New Roman" w:eastAsia="仿宋_GB2312" w:cs="Times New Roman"/>
          <w:sz w:val="28"/>
          <w:szCs w:val="28"/>
        </w:rPr>
        <w:t>恺信国际</w:t>
      </w:r>
      <w:r>
        <w:rPr>
          <w:rFonts w:hint="default" w:ascii="Times New Roman" w:hAnsi="Times New Roman" w:eastAsia="仿宋_GB2312" w:cs="Times New Roman"/>
          <w:sz w:val="28"/>
          <w:szCs w:val="28"/>
          <w:lang w:val="en-US" w:eastAsia="zh-CN"/>
        </w:rPr>
        <w:t>实验室已建成1</w:t>
      </w:r>
      <w:r>
        <w:rPr>
          <w:rFonts w:hint="default" w:ascii="Times New Roman" w:hAnsi="Times New Roman" w:eastAsia="仿宋_GB2312" w:cs="Times New Roman"/>
          <w:b w:val="0"/>
          <w:bCs w:val="0"/>
          <w:spacing w:val="0"/>
          <w:w w:val="100"/>
          <w:sz w:val="28"/>
          <w:szCs w:val="28"/>
        </w:rPr>
        <w:t>0m</w:t>
      </w:r>
      <w:r>
        <w:rPr>
          <w:rFonts w:hint="default" w:ascii="Times New Roman" w:hAnsi="Times New Roman" w:eastAsia="仿宋_GB2312" w:cs="Times New Roman"/>
          <w:b w:val="0"/>
          <w:bCs w:val="0"/>
          <w:spacing w:val="-63"/>
          <w:w w:val="100"/>
          <w:sz w:val="28"/>
          <w:szCs w:val="28"/>
        </w:rPr>
        <w:t xml:space="preserve"> </w:t>
      </w:r>
      <w:r>
        <w:rPr>
          <w:rFonts w:hint="default" w:ascii="Times New Roman" w:hAnsi="Times New Roman" w:eastAsia="仿宋_GB2312" w:cs="Times New Roman"/>
          <w:b w:val="0"/>
          <w:bCs w:val="0"/>
          <w:spacing w:val="0"/>
          <w:w w:val="100"/>
          <w:sz w:val="28"/>
          <w:szCs w:val="28"/>
        </w:rPr>
        <w:t>法半电波</w:t>
      </w:r>
      <w:r>
        <w:rPr>
          <w:rFonts w:hint="default" w:ascii="Times New Roman" w:hAnsi="Times New Roman" w:eastAsia="仿宋_GB2312" w:cs="Times New Roman"/>
          <w:b w:val="0"/>
          <w:bCs w:val="0"/>
          <w:spacing w:val="4"/>
          <w:w w:val="100"/>
          <w:sz w:val="28"/>
          <w:szCs w:val="28"/>
        </w:rPr>
        <w:t>暗</w:t>
      </w:r>
      <w:r>
        <w:rPr>
          <w:rFonts w:hint="default" w:ascii="Times New Roman" w:hAnsi="Times New Roman" w:eastAsia="仿宋_GB2312" w:cs="Times New Roman"/>
          <w:b w:val="0"/>
          <w:bCs w:val="0"/>
          <w:spacing w:val="0"/>
          <w:w w:val="100"/>
          <w:sz w:val="28"/>
          <w:szCs w:val="28"/>
        </w:rPr>
        <w:t>室、3m</w:t>
      </w:r>
      <w:r>
        <w:rPr>
          <w:rFonts w:hint="default" w:ascii="Times New Roman" w:hAnsi="Times New Roman" w:eastAsia="仿宋_GB2312" w:cs="Times New Roman"/>
          <w:b w:val="0"/>
          <w:bCs w:val="0"/>
          <w:spacing w:val="-63"/>
          <w:w w:val="100"/>
          <w:sz w:val="28"/>
          <w:szCs w:val="28"/>
        </w:rPr>
        <w:t xml:space="preserve"> </w:t>
      </w:r>
      <w:r>
        <w:rPr>
          <w:rFonts w:hint="default" w:ascii="Times New Roman" w:hAnsi="Times New Roman" w:eastAsia="仿宋_GB2312" w:cs="Times New Roman"/>
          <w:b w:val="0"/>
          <w:bCs w:val="0"/>
          <w:spacing w:val="0"/>
          <w:w w:val="100"/>
          <w:sz w:val="28"/>
          <w:szCs w:val="28"/>
        </w:rPr>
        <w:t>法半电波暗室、RF</w:t>
      </w:r>
      <w:r>
        <w:rPr>
          <w:rFonts w:hint="default" w:ascii="Times New Roman" w:hAnsi="Times New Roman" w:eastAsia="仿宋_GB2312" w:cs="Times New Roman"/>
          <w:b w:val="0"/>
          <w:bCs w:val="0"/>
          <w:spacing w:val="-63"/>
          <w:w w:val="100"/>
          <w:sz w:val="28"/>
          <w:szCs w:val="28"/>
        </w:rPr>
        <w:t xml:space="preserve"> </w:t>
      </w:r>
      <w:r>
        <w:rPr>
          <w:rFonts w:hint="default" w:ascii="Times New Roman" w:hAnsi="Times New Roman" w:eastAsia="仿宋_GB2312" w:cs="Times New Roman"/>
          <w:b w:val="0"/>
          <w:bCs w:val="0"/>
          <w:spacing w:val="0"/>
          <w:w w:val="100"/>
          <w:sz w:val="28"/>
          <w:szCs w:val="28"/>
        </w:rPr>
        <w:t>全电波暗室、843</w:t>
      </w:r>
      <w:r>
        <w:rPr>
          <w:rFonts w:hint="default" w:ascii="Times New Roman" w:hAnsi="Times New Roman" w:eastAsia="仿宋_GB2312" w:cs="Times New Roman"/>
          <w:b w:val="0"/>
          <w:bCs w:val="0"/>
          <w:spacing w:val="-63"/>
          <w:w w:val="100"/>
          <w:sz w:val="28"/>
          <w:szCs w:val="28"/>
        </w:rPr>
        <w:t xml:space="preserve"> </w:t>
      </w:r>
      <w:r>
        <w:rPr>
          <w:rFonts w:hint="default" w:ascii="Times New Roman" w:hAnsi="Times New Roman" w:eastAsia="仿宋_GB2312" w:cs="Times New Roman"/>
          <w:b w:val="0"/>
          <w:bCs w:val="0"/>
          <w:spacing w:val="0"/>
          <w:w w:val="100"/>
          <w:sz w:val="28"/>
          <w:szCs w:val="28"/>
        </w:rPr>
        <w:t>屏蔽室、OTA</w:t>
      </w:r>
      <w:r>
        <w:rPr>
          <w:rFonts w:hint="default" w:ascii="Times New Roman" w:hAnsi="Times New Roman" w:eastAsia="仿宋_GB2312" w:cs="Times New Roman"/>
          <w:b w:val="0"/>
          <w:bCs w:val="0"/>
          <w:spacing w:val="-63"/>
          <w:w w:val="100"/>
          <w:sz w:val="28"/>
          <w:szCs w:val="28"/>
        </w:rPr>
        <w:t xml:space="preserve"> </w:t>
      </w:r>
      <w:r>
        <w:rPr>
          <w:rFonts w:hint="default" w:ascii="Times New Roman" w:hAnsi="Times New Roman" w:eastAsia="仿宋_GB2312" w:cs="Times New Roman"/>
          <w:b w:val="0"/>
          <w:bCs w:val="0"/>
          <w:spacing w:val="0"/>
          <w:w w:val="100"/>
          <w:sz w:val="28"/>
          <w:szCs w:val="28"/>
        </w:rPr>
        <w:t>实验室，安规实验</w:t>
      </w:r>
      <w:r>
        <w:rPr>
          <w:rFonts w:hint="default" w:ascii="Times New Roman" w:hAnsi="Times New Roman" w:eastAsia="仿宋_GB2312" w:cs="Times New Roman"/>
          <w:b w:val="0"/>
          <w:bCs w:val="0"/>
          <w:spacing w:val="4"/>
          <w:w w:val="100"/>
          <w:sz w:val="28"/>
          <w:szCs w:val="28"/>
        </w:rPr>
        <w:t>室</w:t>
      </w:r>
      <w:r>
        <w:rPr>
          <w:rFonts w:hint="default" w:ascii="Times New Roman" w:hAnsi="Times New Roman" w:eastAsia="仿宋_GB2312" w:cs="Times New Roman"/>
          <w:b w:val="0"/>
          <w:bCs w:val="0"/>
          <w:spacing w:val="0"/>
          <w:w w:val="100"/>
          <w:sz w:val="28"/>
          <w:szCs w:val="28"/>
        </w:rPr>
        <w:t>、可靠性实验室、光电能效实验、电池实验室等，拥有国际先进的仪器设备，专业的技术人才</w:t>
      </w:r>
      <w:r>
        <w:rPr>
          <w:rFonts w:hint="default" w:ascii="Times New Roman" w:hAnsi="Times New Roman" w:eastAsia="仿宋_GB2312" w:cs="Times New Roman"/>
          <w:b w:val="0"/>
          <w:bCs w:val="0"/>
          <w:spacing w:val="0"/>
          <w:w w:val="100"/>
          <w:sz w:val="28"/>
          <w:szCs w:val="28"/>
          <w:lang w:eastAsia="zh-CN"/>
        </w:rPr>
        <w:t>。</w:t>
      </w:r>
    </w:p>
    <w:p>
      <w:pPr>
        <w:widowControl w:val="0"/>
        <w:wordWrap w:val="0"/>
        <w:adjustRightInd w:val="0"/>
        <w:snapToGrid w:val="0"/>
        <w:spacing w:line="560" w:lineRule="exact"/>
        <w:ind w:firstLine="562" w:firstLineChars="200"/>
        <w:jc w:val="left"/>
        <w:textAlignment w:val="auto"/>
        <w:rPr>
          <w:rFonts w:hint="default" w:ascii="Times New Roman" w:hAnsi="Times New Roman" w:eastAsia="仿宋_GB2312" w:cs="Times New Roman"/>
          <w:b w:val="0"/>
          <w:bCs w:val="0"/>
          <w:spacing w:val="0"/>
          <w:w w:val="100"/>
          <w:sz w:val="28"/>
          <w:szCs w:val="28"/>
          <w:lang w:eastAsia="zh-CN"/>
        </w:rPr>
      </w:pPr>
      <w:r>
        <w:rPr>
          <w:rFonts w:hint="default" w:ascii="Times New Roman" w:hAnsi="Times New Roman" w:eastAsia="仿宋_GB2312" w:cs="Times New Roman"/>
          <w:b/>
          <w:bCs/>
          <w:spacing w:val="0"/>
          <w:w w:val="100"/>
          <w:sz w:val="28"/>
          <w:szCs w:val="28"/>
          <w:lang w:val="en-US" w:eastAsia="zh-CN"/>
        </w:rPr>
        <w:t>服务内容：</w:t>
      </w:r>
      <w:r>
        <w:rPr>
          <w:rFonts w:hint="default" w:ascii="Times New Roman" w:hAnsi="Times New Roman" w:eastAsia="仿宋_GB2312" w:cs="Times New Roman"/>
          <w:b w:val="0"/>
          <w:bCs w:val="0"/>
          <w:spacing w:val="0"/>
          <w:w w:val="100"/>
          <w:sz w:val="28"/>
          <w:szCs w:val="28"/>
          <w:lang w:val="en-US" w:eastAsia="zh-CN"/>
        </w:rPr>
        <w:t>为企业产品</w:t>
      </w:r>
      <w:r>
        <w:rPr>
          <w:rFonts w:hint="default" w:ascii="Times New Roman" w:hAnsi="Times New Roman" w:eastAsia="仿宋_GB2312" w:cs="Times New Roman"/>
          <w:b w:val="0"/>
          <w:bCs w:val="0"/>
          <w:spacing w:val="0"/>
          <w:w w:val="100"/>
          <w:sz w:val="28"/>
          <w:szCs w:val="28"/>
        </w:rPr>
        <w:t>提供</w:t>
      </w:r>
      <w:r>
        <w:rPr>
          <w:rFonts w:hint="default" w:ascii="Times New Roman" w:hAnsi="Times New Roman" w:eastAsia="仿宋_GB2312" w:cs="Times New Roman"/>
          <w:b w:val="0"/>
          <w:bCs w:val="0"/>
          <w:spacing w:val="0"/>
          <w:w w:val="100"/>
          <w:sz w:val="28"/>
          <w:szCs w:val="28"/>
          <w:lang w:val="en-US" w:eastAsia="zh-CN"/>
        </w:rPr>
        <w:t>辐射、辐射敏感度、传导瞬态抗扰测试、传导敏感度、静电放电抗扰度试验、大电流注入、IPXX防护等级测试、射频传导发射、信号线耦合瞬态抗扰、谐波干扰/电压闪烁、喀呖声、传导干扰、辐射发射干扰测试、骚扰功率、浪涌抗扰度、射频电磁场辐射抗扰度、静电、雷击/浪涌、工频磁场抗干扰等电磁兼容测试、安全、环境、</w:t>
      </w:r>
      <w:r>
        <w:rPr>
          <w:rFonts w:hint="default" w:ascii="Times New Roman" w:hAnsi="Times New Roman" w:eastAsia="仿宋_GB2312" w:cs="Times New Roman"/>
          <w:b w:val="0"/>
          <w:bCs w:val="0"/>
          <w:spacing w:val="0"/>
          <w:w w:val="100"/>
          <w:sz w:val="28"/>
          <w:szCs w:val="28"/>
        </w:rPr>
        <w:t>可靠性</w:t>
      </w:r>
      <w:r>
        <w:rPr>
          <w:rFonts w:hint="default" w:ascii="Times New Roman" w:hAnsi="Times New Roman" w:eastAsia="仿宋_GB2312" w:cs="Times New Roman"/>
          <w:b w:val="0"/>
          <w:bCs w:val="0"/>
          <w:spacing w:val="0"/>
          <w:w w:val="100"/>
          <w:sz w:val="28"/>
          <w:szCs w:val="28"/>
          <w:lang w:val="en-US" w:eastAsia="zh-CN"/>
        </w:rPr>
        <w:t>等</w:t>
      </w:r>
      <w:r>
        <w:rPr>
          <w:rFonts w:hint="default" w:ascii="Times New Roman" w:hAnsi="Times New Roman" w:eastAsia="仿宋_GB2312" w:cs="Times New Roman"/>
          <w:b w:val="0"/>
          <w:bCs w:val="0"/>
          <w:spacing w:val="0"/>
          <w:w w:val="100"/>
          <w:sz w:val="28"/>
          <w:szCs w:val="28"/>
        </w:rPr>
        <w:t>检测服务，</w:t>
      </w:r>
      <w:r>
        <w:rPr>
          <w:rFonts w:hint="default" w:ascii="Times New Roman" w:hAnsi="Times New Roman" w:eastAsia="仿宋_GB2312" w:cs="Times New Roman"/>
          <w:b w:val="0"/>
          <w:bCs w:val="0"/>
          <w:spacing w:val="0"/>
          <w:w w:val="100"/>
          <w:sz w:val="28"/>
          <w:szCs w:val="28"/>
          <w:lang w:val="en-US" w:eastAsia="zh-CN"/>
        </w:rPr>
        <w:t>并</w:t>
      </w:r>
      <w:r>
        <w:rPr>
          <w:rFonts w:hint="default" w:ascii="Times New Roman" w:hAnsi="Times New Roman" w:eastAsia="仿宋_GB2312" w:cs="Times New Roman"/>
          <w:b w:val="0"/>
          <w:bCs w:val="0"/>
          <w:spacing w:val="0"/>
          <w:w w:val="100"/>
          <w:sz w:val="28"/>
          <w:szCs w:val="28"/>
        </w:rPr>
        <w:t>提供国内</w:t>
      </w:r>
      <w:r>
        <w:rPr>
          <w:rFonts w:hint="default" w:ascii="Times New Roman" w:hAnsi="Times New Roman" w:eastAsia="仿宋_GB2312" w:cs="Times New Roman"/>
          <w:b w:val="0"/>
          <w:bCs w:val="0"/>
          <w:spacing w:val="0"/>
          <w:w w:val="100"/>
          <w:sz w:val="28"/>
          <w:szCs w:val="28"/>
          <w:lang w:eastAsia="zh-CN"/>
        </w:rPr>
        <w:t>、</w:t>
      </w:r>
      <w:r>
        <w:rPr>
          <w:rFonts w:hint="default" w:ascii="Times New Roman" w:hAnsi="Times New Roman" w:eastAsia="仿宋_GB2312" w:cs="Times New Roman"/>
          <w:b w:val="0"/>
          <w:bCs w:val="0"/>
          <w:spacing w:val="0"/>
          <w:w w:val="100"/>
          <w:sz w:val="28"/>
          <w:szCs w:val="28"/>
        </w:rPr>
        <w:t>国际各项认证代理服务</w:t>
      </w:r>
      <w:r>
        <w:rPr>
          <w:rFonts w:hint="default" w:ascii="Times New Roman" w:hAnsi="Times New Roman" w:eastAsia="仿宋_GB2312" w:cs="Times New Roman"/>
          <w:b w:val="0"/>
          <w:bCs w:val="0"/>
          <w:spacing w:val="0"/>
          <w:w w:val="100"/>
          <w:sz w:val="28"/>
          <w:szCs w:val="28"/>
          <w:lang w:eastAsia="zh-CN"/>
        </w:rPr>
        <w:t>。</w:t>
      </w:r>
    </w:p>
    <w:p>
      <w:pPr>
        <w:widowControl w:val="0"/>
        <w:wordWrap/>
        <w:adjustRightInd/>
        <w:snapToGrid/>
        <w:spacing w:beforeLines="0" w:afterLines="0" w:line="560" w:lineRule="exact"/>
        <w:ind w:firstLine="562" w:firstLineChars="200"/>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服务方式：</w:t>
      </w:r>
      <w:r>
        <w:rPr>
          <w:rFonts w:hint="default" w:ascii="Times New Roman" w:hAnsi="Times New Roman" w:eastAsia="仿宋_GB2312" w:cs="Times New Roman"/>
          <w:sz w:val="28"/>
          <w:szCs w:val="28"/>
          <w:lang w:val="en-US" w:eastAsia="zh-CN"/>
        </w:rPr>
        <w:t>对“专精特新”企业实行“点对点”，“一对一”专项服务。</w:t>
      </w:r>
    </w:p>
    <w:p>
      <w:pPr>
        <w:widowControl w:val="0"/>
        <w:wordWrap/>
        <w:adjustRightInd/>
        <w:snapToGrid/>
        <w:spacing w:beforeLines="0" w:afterLines="0" w:line="560" w:lineRule="exact"/>
        <w:ind w:firstLine="562" w:firstLineChars="200"/>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服务效果：</w:t>
      </w:r>
      <w:r>
        <w:rPr>
          <w:rFonts w:hint="default" w:ascii="Times New Roman" w:hAnsi="Times New Roman" w:eastAsia="仿宋_GB2312" w:cs="Times New Roman"/>
          <w:sz w:val="28"/>
          <w:szCs w:val="28"/>
          <w:lang w:val="en-US" w:eastAsia="zh-CN"/>
        </w:rPr>
        <w:t>为专精特新中小企业实现高质量发展，提供高效的检测认证类服务。</w:t>
      </w:r>
    </w:p>
    <w:p>
      <w:pPr>
        <w:widowControl w:val="0"/>
        <w:wordWrap/>
        <w:adjustRightInd/>
        <w:snapToGrid/>
        <w:spacing w:beforeLines="0" w:afterLines="0" w:line="560" w:lineRule="exact"/>
        <w:ind w:firstLine="562" w:firstLineChars="200"/>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服务期限：</w:t>
      </w:r>
      <w:r>
        <w:rPr>
          <w:rFonts w:hint="default" w:ascii="Times New Roman" w:hAnsi="Times New Roman" w:eastAsia="仿宋_GB2312" w:cs="Times New Roman"/>
          <w:b w:val="0"/>
          <w:bCs w:val="0"/>
          <w:sz w:val="28"/>
          <w:szCs w:val="28"/>
          <w:lang w:val="en-US" w:eastAsia="zh-CN"/>
        </w:rPr>
        <w:t>长期为企业提供优质服务，专精特新服务企业</w:t>
      </w:r>
      <w:r>
        <w:rPr>
          <w:rFonts w:hint="default" w:ascii="Times New Roman" w:hAnsi="Times New Roman" w:eastAsia="仿宋_GB2312" w:cs="Times New Roman"/>
          <w:sz w:val="28"/>
          <w:szCs w:val="28"/>
          <w:lang w:val="en-US" w:eastAsia="zh-CN"/>
        </w:rPr>
        <w:t>项目周期2021年8月——2022年3月。</w:t>
      </w:r>
    </w:p>
    <w:p>
      <w:pPr>
        <w:pStyle w:val="2"/>
        <w:widowControl w:val="0"/>
        <w:spacing w:before="0" w:beforeLines="0" w:beforeAutospacing="0" w:after="0" w:afterLines="0" w:afterAutospacing="0" w:line="560" w:lineRule="exact"/>
        <w:ind w:firstLine="562" w:firstLineChars="200"/>
        <w:rPr>
          <w:rFonts w:ascii="Times New Roman" w:hAnsi="Times New Roman" w:cs="Times New Roman"/>
          <w:sz w:val="28"/>
          <w:szCs w:val="28"/>
        </w:rPr>
      </w:pPr>
      <w:r>
        <w:rPr>
          <w:rFonts w:hint="default" w:ascii="Times New Roman" w:hAnsi="Times New Roman" w:eastAsia="仿宋_GB2312" w:cs="Times New Roman"/>
          <w:b/>
          <w:bCs/>
          <w:sz w:val="28"/>
          <w:szCs w:val="28"/>
          <w:lang w:val="en-US" w:eastAsia="zh-CN"/>
        </w:rPr>
        <w:t>覆盖区域：</w:t>
      </w:r>
      <w:r>
        <w:rPr>
          <w:rFonts w:hint="default" w:ascii="Times New Roman" w:hAnsi="Times New Roman" w:eastAsia="仿宋_GB2312" w:cs="Times New Roman"/>
          <w:sz w:val="28"/>
          <w:szCs w:val="28"/>
          <w:lang w:val="en-US" w:eastAsia="zh-CN"/>
        </w:rPr>
        <w:t>广东省“专精特新”中小企业，重点惠州市。</w:t>
      </w:r>
    </w:p>
    <w:p>
      <w:pPr>
        <w:pStyle w:val="2"/>
        <w:rPr>
          <w:rFonts w:ascii="Times New Roman" w:hAnsi="Times New Roman" w:cs="Times New Roman"/>
          <w:sz w:val="28"/>
          <w:szCs w:val="28"/>
        </w:rPr>
      </w:pPr>
    </w:p>
    <w:p>
      <w:pPr>
        <w:numPr>
          <w:ilvl w:val="0"/>
          <w:numId w:val="0"/>
        </w:numPr>
        <w:spacing w:line="560" w:lineRule="exact"/>
        <w:ind w:firstLine="0" w:firstLineChars="0"/>
        <w:jc w:val="center"/>
        <w:rPr>
          <w:rFonts w:hint="default" w:ascii="Times New Roman" w:hAnsi="Times New Roman" w:eastAsia="黑体" w:cs="Times New Roman"/>
          <w:color w:val="222222"/>
          <w:sz w:val="32"/>
          <w:szCs w:val="32"/>
          <w:shd w:val="clear" w:color="auto" w:fill="FFFFFF"/>
        </w:rPr>
      </w:pPr>
      <w:r>
        <w:rPr>
          <w:rFonts w:hint="default" w:ascii="Times New Roman" w:hAnsi="Times New Roman" w:eastAsia="黑体" w:cs="Times New Roman"/>
          <w:color w:val="222222"/>
          <w:sz w:val="32"/>
          <w:szCs w:val="32"/>
          <w:shd w:val="clear" w:color="auto" w:fill="FFFFFF"/>
          <w:lang w:eastAsia="zh-CN"/>
        </w:rPr>
        <w:t>六、</w:t>
      </w:r>
      <w:r>
        <w:rPr>
          <w:rFonts w:hint="default" w:ascii="Times New Roman" w:hAnsi="Times New Roman" w:eastAsia="黑体" w:cs="Times New Roman"/>
          <w:color w:val="222222"/>
          <w:sz w:val="32"/>
          <w:szCs w:val="32"/>
          <w:shd w:val="clear" w:color="auto" w:fill="FFFFFF"/>
        </w:rPr>
        <w:t>广东万德检测技术股份有限公司</w:t>
      </w:r>
    </w:p>
    <w:p>
      <w:pPr>
        <w:numPr>
          <w:ilvl w:val="0"/>
          <w:numId w:val="0"/>
        </w:numPr>
        <w:spacing w:line="560" w:lineRule="exact"/>
        <w:ind w:firstLine="0" w:firstLineChars="0"/>
        <w:jc w:val="center"/>
        <w:rPr>
          <w:rFonts w:hint="default" w:ascii="Times New Roman" w:hAnsi="Times New Roman" w:eastAsia="仿宋"/>
          <w:color w:val="222222"/>
          <w:sz w:val="32"/>
          <w:szCs w:val="32"/>
          <w:shd w:val="clear" w:color="auto" w:fill="FFFFFF"/>
        </w:rPr>
      </w:pPr>
    </w:p>
    <w:p>
      <w:pPr>
        <w:spacing w:beforeLines="0" w:afterLines="0" w:line="560" w:lineRule="exact"/>
        <w:ind w:firstLine="560" w:firstLineChars="200"/>
        <w:rPr>
          <w:rFonts w:hint="default" w:ascii="Times New Roman" w:hAnsi="Times New Roman" w:eastAsia="仿宋_GB2312"/>
          <w:color w:val="auto"/>
          <w:sz w:val="28"/>
          <w:szCs w:val="28"/>
          <w:shd w:val="clear" w:color="auto" w:fill="FFFFFF"/>
        </w:rPr>
      </w:pPr>
      <w:r>
        <w:rPr>
          <w:rFonts w:hint="default" w:ascii="Times New Roman" w:hAnsi="Times New Roman" w:eastAsia="仿宋_GB2312"/>
          <w:color w:val="auto"/>
          <w:sz w:val="28"/>
          <w:szCs w:val="28"/>
          <w:shd w:val="clear" w:color="auto" w:fill="FFFFFF"/>
        </w:rPr>
        <w:t>广东万德检测技术有限公司（简称“万德检测”），地处广州花都区，公司成立于2011，是一家专门为制造商、贸易商、零售商提供第三方检测、培训、认证的服务机构。万德检测严格按照ISO/IEC17025实验室管理体系运行！具有计量认证（CMA）资质，并获得中国合格评定国家认可委员会（CNAS）认可，国家进出口商品检验鉴定机构资格、美国消费品安全委员会（CPSC）认可。万德检测出具的检测报告在国际实验实认可合作组织（ILAC）和亚洲与太平洋实验室认可合作组织（APLAC）成员内获得互认。</w:t>
      </w:r>
    </w:p>
    <w:p>
      <w:pPr>
        <w:spacing w:line="560" w:lineRule="exact"/>
        <w:ind w:firstLine="560" w:firstLineChars="200"/>
        <w:rPr>
          <w:rFonts w:hint="default" w:ascii="Times New Roman" w:hAnsi="Times New Roman" w:eastAsia="仿宋_GB2312"/>
          <w:b/>
          <w:color w:val="222222"/>
          <w:sz w:val="28"/>
          <w:szCs w:val="28"/>
          <w:shd w:val="clear" w:color="auto" w:fill="FFFFFF"/>
        </w:rPr>
      </w:pPr>
      <w:r>
        <w:rPr>
          <w:rFonts w:hint="default" w:ascii="Times New Roman" w:hAnsi="Times New Roman" w:eastAsia="仿宋_GB2312" w:cs="Times New Roman"/>
          <w:kern w:val="2"/>
          <w:sz w:val="28"/>
          <w:szCs w:val="28"/>
          <w:lang w:val="en-US" w:eastAsia="zh-CN" w:bidi="ar-SA"/>
        </w:rPr>
        <w:pict>
          <v:shape id="图片 2" o:spid="_x0000_s1034" o:spt="75" type="#_x0000_t75" style="position:absolute;left:0pt;margin-left:-4.4pt;margin-top:4.35pt;height:228.45pt;width:415.3pt;z-index:251663360;mso-width-relative:page;mso-height-relative:page;" fillcolor="#FFFFFF" filled="f" o:preferrelative="t" stroked="f" coordsize="21600,21600">
            <v:path/>
            <v:fill on="f" color2="#FFFFFF" focussize="0,0"/>
            <v:stroke on="f"/>
            <v:imagedata r:id="rId9" gain="65536f" blacklevel="0f" gamma="0" o:title=""/>
            <o:lock v:ext="edit" position="f" selection="f" grouping="f" rotation="f" cropping="f" text="f" aspectratio="t"/>
          </v:shape>
        </w:pict>
      </w:r>
    </w:p>
    <w:p>
      <w:pPr>
        <w:spacing w:line="560" w:lineRule="exact"/>
        <w:ind w:firstLine="643" w:firstLineChars="200"/>
        <w:rPr>
          <w:rFonts w:hint="default" w:ascii="Times New Roman" w:hAnsi="Times New Roman" w:eastAsia="仿宋_GB2312"/>
          <w:b/>
          <w:color w:val="222222"/>
          <w:sz w:val="32"/>
          <w:szCs w:val="32"/>
          <w:shd w:val="clear" w:color="auto" w:fill="FFFFFF"/>
        </w:rPr>
      </w:pPr>
    </w:p>
    <w:p>
      <w:pPr>
        <w:spacing w:line="560" w:lineRule="exact"/>
        <w:ind w:firstLine="643" w:firstLineChars="200"/>
        <w:rPr>
          <w:rFonts w:hint="default" w:ascii="Times New Roman" w:hAnsi="Times New Roman" w:eastAsia="仿宋_GB2312"/>
          <w:b/>
          <w:color w:val="222222"/>
          <w:sz w:val="32"/>
          <w:szCs w:val="32"/>
          <w:shd w:val="clear" w:color="auto" w:fill="FFFFFF"/>
        </w:rPr>
      </w:pPr>
    </w:p>
    <w:p>
      <w:pPr>
        <w:pStyle w:val="2"/>
        <w:rPr>
          <w:rFonts w:hint="default" w:ascii="Times New Roman" w:hAnsi="Times New Roman" w:eastAsia="仿宋_GB2312" w:cs="Times New Roman"/>
        </w:rPr>
      </w:pPr>
    </w:p>
    <w:p>
      <w:pPr>
        <w:pStyle w:val="2"/>
        <w:rPr>
          <w:rFonts w:hint="default" w:ascii="Times New Roman" w:hAnsi="Times New Roman" w:eastAsia="仿宋_GB2312" w:cs="Times New Roman"/>
        </w:rPr>
      </w:pPr>
    </w:p>
    <w:p>
      <w:pPr>
        <w:pStyle w:val="2"/>
        <w:rPr>
          <w:rFonts w:hint="default" w:ascii="Times New Roman" w:hAnsi="Times New Roman" w:eastAsia="仿宋_GB2312" w:cs="Times New Roman"/>
        </w:rPr>
      </w:pPr>
    </w:p>
    <w:p>
      <w:pPr>
        <w:pStyle w:val="2"/>
        <w:spacing w:line="560" w:lineRule="exact"/>
        <w:ind w:firstLine="0" w:firstLineChars="0"/>
        <w:rPr>
          <w:rFonts w:hint="default" w:ascii="Times New Roman" w:hAnsi="Times New Roman" w:eastAsia="仿宋_GB2312" w:cs="Times New Roman"/>
          <w:color w:val="222222"/>
          <w:sz w:val="32"/>
          <w:szCs w:val="32"/>
          <w:shd w:val="clear" w:color="auto" w:fill="FFFFFF"/>
        </w:rPr>
      </w:pPr>
    </w:p>
    <w:p>
      <w:pPr>
        <w:pStyle w:val="2"/>
        <w:spacing w:line="560" w:lineRule="exact"/>
        <w:ind w:firstLine="640" w:firstLineChars="200"/>
        <w:rPr>
          <w:rFonts w:hint="default" w:ascii="Times New Roman" w:hAnsi="Times New Roman" w:eastAsia="仿宋_GB2312" w:cs="Times New Roman"/>
          <w:b/>
          <w:color w:val="222222"/>
          <w:sz w:val="28"/>
          <w:szCs w:val="28"/>
          <w:shd w:val="clear" w:color="auto" w:fill="FFFFFF"/>
        </w:rPr>
      </w:pPr>
      <w:r>
        <w:rPr>
          <w:rFonts w:hint="eastAsia" w:ascii="Times New Roman" w:hAnsi="Times New Roman" w:eastAsia="仿宋_GB2312" w:cs="Times New Roman"/>
          <w:color w:val="222222"/>
          <w:sz w:val="32"/>
          <w:szCs w:val="32"/>
          <w:shd w:val="clear" w:color="auto" w:fill="FFFFFF"/>
          <w:lang w:val="en-US" w:eastAsia="zh-CN"/>
        </w:rPr>
        <w:t xml:space="preserve">    </w:t>
      </w:r>
      <w:r>
        <w:rPr>
          <w:rFonts w:hint="default" w:ascii="Times New Roman" w:hAnsi="Times New Roman" w:eastAsia="仿宋_GB2312" w:cs="Times New Roman"/>
          <w:color w:val="222222"/>
          <w:sz w:val="28"/>
          <w:szCs w:val="28"/>
          <w:shd w:val="clear" w:color="auto" w:fill="FFFFFF"/>
        </w:rPr>
        <w:t>公司主营：电气机械检测服务；工矿企业气体监测；化工产品检测服务；噪声污染监测；建筑材料检验服务；废料监测；水污染监测；贵金属检测服务；环境评估；空气污染监测；环境保护监测；进出口商品检验鉴定</w:t>
      </w:r>
      <w:r>
        <w:rPr>
          <w:rFonts w:hint="default" w:ascii="Times New Roman" w:hAnsi="Times New Roman" w:eastAsia="仿宋_GB2312" w:cs="Times New Roman"/>
          <w:color w:val="222222"/>
          <w:sz w:val="28"/>
          <w:szCs w:val="28"/>
          <w:shd w:val="clear" w:color="auto" w:fill="FFFFFF"/>
          <w:lang w:eastAsia="zh-CN"/>
        </w:rPr>
        <w:t>；</w:t>
      </w:r>
      <w:r>
        <w:rPr>
          <w:rFonts w:hint="default" w:ascii="Times New Roman" w:hAnsi="Times New Roman" w:eastAsia="仿宋_GB2312" w:cs="Times New Roman"/>
          <w:color w:val="222222"/>
          <w:sz w:val="28"/>
          <w:szCs w:val="28"/>
          <w:shd w:val="clear" w:color="auto" w:fill="FFFFFF"/>
        </w:rPr>
        <w:t>检测与认证培训。</w:t>
      </w:r>
    </w:p>
    <w:p>
      <w:pPr>
        <w:pStyle w:val="2"/>
        <w:ind w:left="-199" w:leftChars="-95" w:firstLine="199" w:firstLineChars="83"/>
        <w:rPr>
          <w:rFonts w:hint="default" w:ascii="Times New Roman" w:hAnsi="Times New Roman" w:eastAsia="仿宋_GB2312" w:cs="Times New Roman"/>
          <w:lang w:eastAsia="zh-CN"/>
        </w:rPr>
      </w:pPr>
      <w:r>
        <w:rPr>
          <w:rFonts w:hint="default" w:ascii="Times New Roman" w:hAnsi="Times New Roman" w:eastAsia="仿宋_GB2312" w:cs="Times New Roman"/>
          <w:kern w:val="0"/>
          <w:sz w:val="24"/>
          <w:szCs w:val="24"/>
          <w:lang w:val="en-US" w:eastAsia="zh-CN" w:bidi="ar-SA"/>
        </w:rPr>
        <w:pict>
          <v:shape id="_x0000_i1025" o:spt="75" type="#_x0000_t75" style="height:330.25pt;width:454.7pt;" fillcolor="#FFFFFF" filled="f" o:preferrelative="t" stroked="f" coordsize="21600,21600">
            <v:path/>
            <v:fill on="f" color2="#FFFFFF" focussize="0,0"/>
            <v:stroke on="f"/>
            <v:imagedata r:id="rId10" gain="65536f" blacklevel="0f" gamma="0" o:title=""/>
            <o:lock v:ext="edit" position="f" selection="f" grouping="f" rotation="f" cropping="f" text="f" aspectratio="t"/>
            <w10:wrap type="none"/>
            <w10:anchorlock/>
          </v:shape>
        </w:pict>
      </w:r>
    </w:p>
    <w:p>
      <w:pPr>
        <w:pStyle w:val="2"/>
        <w:rPr>
          <w:rFonts w:hint="default" w:ascii="Times New Roman" w:hAnsi="Times New Roman" w:eastAsia="仿宋_GB2312" w:cs="Times New Roman"/>
        </w:rPr>
      </w:pPr>
      <w:r>
        <w:rPr>
          <w:rFonts w:hint="default" w:ascii="Times New Roman" w:hAnsi="Times New Roman" w:eastAsia="仿宋_GB2312" w:cs="Times New Roman"/>
        </w:rPr>
        <w:t>覆盖产品：食品接触材料、电子电气产品、化妆品、纺织服装、儿童玩具、汽车配件、饰品等领域</w:t>
      </w:r>
    </w:p>
    <w:p>
      <w:pPr>
        <w:spacing w:beforeLines="0" w:afterLines="0" w:line="560" w:lineRule="exact"/>
        <w:ind w:firstLine="560" w:firstLineChars="200"/>
        <w:rPr>
          <w:rFonts w:hint="default" w:ascii="Times New Roman" w:hAnsi="Times New Roman" w:eastAsia="仿宋_GB2312"/>
          <w:color w:val="222222"/>
          <w:sz w:val="32"/>
          <w:szCs w:val="32"/>
          <w:shd w:val="clear" w:color="auto" w:fill="FFFFFF"/>
        </w:rPr>
      </w:pPr>
      <w:r>
        <w:rPr>
          <w:rFonts w:hint="default" w:ascii="Times New Roman" w:hAnsi="Times New Roman" w:eastAsia="仿宋_GB2312"/>
          <w:color w:val="222222"/>
          <w:sz w:val="28"/>
          <w:szCs w:val="28"/>
          <w:shd w:val="clear" w:color="auto" w:fill="FFFFFF"/>
        </w:rPr>
        <w:t>公司承诺：公司为了更好的为各类企业提供服务，时刻关注国家环保政策、条文的颁布、各类环保技术导则的更新，在不断学习、探索中与时俱进。目前公司立足广州，业务辐射珠三角，客户遍广东省，公司坚持“客户至上，信誉第一”的经营理念，秉承“专业、诚信、高效”的做事原则，始终追求与客户建立长期稳定的合作伙伴关系。</w:t>
      </w:r>
    </w:p>
    <w:p>
      <w:pPr>
        <w:spacing w:beforeLines="0" w:afterLines="0" w:line="560" w:lineRule="exact"/>
        <w:rPr>
          <w:rFonts w:hint="default" w:eastAsia="仿宋_GB2312"/>
          <w:sz w:val="20"/>
          <w:szCs w:val="20"/>
        </w:rPr>
      </w:pPr>
      <w:r>
        <w:rPr>
          <w:rFonts w:hint="eastAsia" w:eastAsia="仿宋_GB2312" w:cs="Times New Roman"/>
          <w:b/>
          <w:bCs/>
          <w:sz w:val="30"/>
          <w:szCs w:val="30"/>
          <w:lang w:val="en-US" w:eastAsia="zh-CN"/>
        </w:rPr>
        <w:t xml:space="preserve">    </w:t>
      </w:r>
      <w:r>
        <w:rPr>
          <w:rFonts w:hint="default" w:ascii="Times New Roman" w:hAnsi="Times New Roman" w:eastAsia="仿宋_GB2312" w:cs="Times New Roman"/>
          <w:b/>
          <w:bCs/>
          <w:sz w:val="30"/>
          <w:szCs w:val="30"/>
        </w:rPr>
        <w:t>联系</w:t>
      </w:r>
      <w:r>
        <w:rPr>
          <w:rFonts w:hint="eastAsia" w:eastAsia="仿宋_GB2312" w:cs="Times New Roman"/>
          <w:b/>
          <w:bCs/>
          <w:sz w:val="30"/>
          <w:szCs w:val="30"/>
          <w:lang w:eastAsia="zh-CN"/>
        </w:rPr>
        <w:t>方式</w:t>
      </w:r>
    </w:p>
    <w:p>
      <w:pPr>
        <w:wordWrap/>
        <w:adjustRightInd/>
        <w:snapToGrid/>
        <w:spacing w:beforeLines="0" w:afterLines="0" w:line="560" w:lineRule="exact"/>
        <w:textAlignment w:val="auto"/>
        <w:rPr>
          <w:rFonts w:hint="default" w:ascii="Times New Roman" w:hAnsi="Times New Roman" w:eastAsia="仿宋_GB2312" w:cs="Times New Roman"/>
          <w:kern w:val="0"/>
          <w:sz w:val="24"/>
          <w:szCs w:val="24"/>
          <w:lang w:val="en-US" w:eastAsia="zh-CN" w:bidi="ar-SA"/>
        </w:rPr>
      </w:pPr>
      <w:r>
        <w:rPr>
          <w:rFonts w:hint="default" w:ascii="Times New Roman" w:hAnsi="Times New Roman" w:eastAsia="仿宋_GB2312" w:cs="Times New Roman"/>
          <w:kern w:val="2"/>
          <w:sz w:val="21"/>
          <w:szCs w:val="24"/>
          <w:lang w:val="en-US" w:eastAsia="zh-CN" w:bidi="ar-SA"/>
        </w:rPr>
        <w:pict>
          <v:shape id="_x0000_s1036" o:spid="_x0000_s1036" o:spt="75" type="#_x0000_t75" style="position:absolute;left:0pt;margin-left:356.25pt;margin-top:-6.05pt;height:115.7pt;width:119.25pt;z-index:-251657216;mso-width-relative:page;mso-height-relative:page;" fillcolor="#FFFFFF" filled="f" o:preferrelative="t" stroked="f" coordsize="21600,21600" o:allowincell="f">
            <v:path/>
            <v:fill on="f" color2="#FFFFFF" focussize="0,0"/>
            <v:stroke on="f"/>
            <v:imagedata r:id="rId11" gain="65536f" blacklevel="0f" gamma="0" o:title=""/>
            <o:lock v:ext="edit" position="f" selection="f" grouping="f" rotation="f" cropping="f" text="f" aspectratio="t"/>
          </v:shape>
        </w:pict>
      </w:r>
      <w:r>
        <w:rPr>
          <w:rFonts w:hint="default" w:ascii="Times New Roman" w:hAnsi="Times New Roman" w:eastAsia="仿宋_GB2312" w:cs="Times New Roman"/>
          <w:b/>
          <w:bCs/>
          <w:kern w:val="0"/>
          <w:sz w:val="24"/>
          <w:szCs w:val="24"/>
          <w:lang w:val="en-US" w:eastAsia="zh-CN" w:bidi="ar-SA"/>
        </w:rPr>
        <w:t>地址：</w:t>
      </w:r>
      <w:r>
        <w:rPr>
          <w:rFonts w:hint="default" w:ascii="Times New Roman" w:hAnsi="Times New Roman" w:eastAsia="仿宋_GB2312" w:cs="Times New Roman"/>
          <w:kern w:val="0"/>
          <w:sz w:val="24"/>
          <w:szCs w:val="24"/>
          <w:lang w:val="en-US" w:eastAsia="zh-CN" w:bidi="ar-SA"/>
        </w:rPr>
        <w:t xml:space="preserve">广东省广州市花都区高新路14号六楼 </w:t>
      </w:r>
    </w:p>
    <w:p>
      <w:pPr>
        <w:pStyle w:val="2"/>
        <w:wordWrap/>
        <w:adjustRightInd/>
        <w:snapToGrid/>
        <w:spacing w:before="0" w:beforeLines="0" w:beforeAutospacing="0" w:after="0" w:afterLines="0" w:afterAutospacing="0" w:line="560" w:lineRule="exact"/>
        <w:textAlignment w:val="auto"/>
        <w:rPr>
          <w:rFonts w:hint="default" w:ascii="Times New Roman" w:hAnsi="Times New Roman" w:eastAsia="仿宋_GB2312" w:cs="Times New Roman"/>
          <w:kern w:val="2"/>
          <w:sz w:val="28"/>
          <w:szCs w:val="28"/>
          <w:lang w:val="en-US" w:eastAsia="zh-CN"/>
        </w:rPr>
      </w:pPr>
      <w:r>
        <w:rPr>
          <w:rFonts w:hint="default" w:ascii="Times New Roman" w:hAnsi="Times New Roman" w:eastAsia="仿宋_GB2312" w:cs="Times New Roman"/>
          <w:b/>
          <w:bCs/>
          <w:sz w:val="24"/>
        </w:rPr>
        <w:t>电话</w:t>
      </w:r>
      <w:r>
        <w:rPr>
          <w:rFonts w:hint="default" w:ascii="Times New Roman" w:hAnsi="Times New Roman" w:eastAsia="仿宋_GB2312" w:cs="Times New Roman"/>
          <w:sz w:val="24"/>
        </w:rPr>
        <w:t>：</w:t>
      </w:r>
      <w:r>
        <w:rPr>
          <w:rFonts w:hint="default" w:ascii="Times New Roman" w:hAnsi="Times New Roman" w:eastAsia="仿宋_GB2312" w:cs="Times New Roman"/>
          <w:sz w:val="24"/>
          <w:lang w:eastAsia="zh-CN"/>
        </w:rPr>
        <w:t>陈</w:t>
      </w:r>
      <w:r>
        <w:rPr>
          <w:rFonts w:hint="default" w:ascii="Times New Roman" w:hAnsi="Times New Roman" w:eastAsia="仿宋_GB2312" w:cs="Times New Roman"/>
          <w:sz w:val="24"/>
        </w:rPr>
        <w:t xml:space="preserve">生 </w:t>
      </w:r>
      <w:r>
        <w:rPr>
          <w:rFonts w:hint="default" w:ascii="Times New Roman" w:hAnsi="Times New Roman" w:eastAsia="仿宋_GB2312" w:cs="Times New Roman"/>
          <w:kern w:val="2"/>
          <w:sz w:val="28"/>
          <w:szCs w:val="28"/>
          <w:lang w:val="en-US" w:eastAsia="zh-CN"/>
        </w:rPr>
        <w:t>18928979533/史小姐13926055961</w:t>
      </w:r>
    </w:p>
    <w:p>
      <w:pPr>
        <w:spacing w:line="292" w:lineRule="exact"/>
        <w:jc w:val="both"/>
        <w:rPr>
          <w:rFonts w:hint="default" w:ascii="Times New Roman" w:hAnsi="Times New Roman" w:eastAsia="黑体" w:cs="Times New Roman"/>
          <w:sz w:val="32"/>
          <w:szCs w:val="32"/>
          <w:lang w:eastAsia="zh-CN"/>
        </w:rPr>
      </w:pPr>
      <w:r>
        <w:rPr>
          <w:rFonts w:hint="default" w:ascii="Times New Roman" w:hAnsi="Times New Roman" w:eastAsia="仿宋_GB2312" w:cs="Times New Roman"/>
          <w:b/>
          <w:bCs/>
          <w:sz w:val="24"/>
        </w:rPr>
        <w:t>邮箱</w:t>
      </w:r>
      <w:r>
        <w:rPr>
          <w:rFonts w:hint="default" w:ascii="Times New Roman" w:hAnsi="Times New Roman" w:eastAsia="仿宋_GB2312" w:cs="Times New Roman"/>
          <w:sz w:val="24"/>
        </w:rPr>
        <w:t>：</w:t>
      </w:r>
      <w:r>
        <w:rPr>
          <w:rFonts w:hint="default" w:eastAsia="仿宋_GB2312"/>
        </w:rPr>
        <w:fldChar w:fldCharType="begin"/>
      </w:r>
      <w:r>
        <w:rPr>
          <w:rFonts w:hint="default" w:eastAsia="仿宋_GB2312"/>
        </w:rPr>
        <w:instrText xml:space="preserve"> HYPERLINK "mailto:gmg@wdwonder.com" \h </w:instrText>
      </w:r>
      <w:r>
        <w:rPr>
          <w:rFonts w:hint="default" w:eastAsia="仿宋_GB2312"/>
        </w:rPr>
        <w:fldChar w:fldCharType="separate"/>
      </w:r>
      <w:r>
        <w:rPr>
          <w:rFonts w:hint="default" w:eastAsia="仿宋_GB2312"/>
          <w:color w:val="0000FF"/>
          <w:sz w:val="24"/>
          <w:u w:val="single"/>
        </w:rPr>
        <w:t>gmg@wdwonder.com</w:t>
      </w:r>
      <w:r>
        <w:rPr>
          <w:rFonts w:hint="default" w:eastAsia="仿宋_GB2312"/>
          <w:color w:val="0000FF"/>
          <w:sz w:val="24"/>
          <w:u w:val="single"/>
        </w:rPr>
        <w:fldChar w:fldCharType="end"/>
      </w:r>
      <w:r>
        <w:rPr>
          <w:rFonts w:hint="default" w:eastAsia="仿宋_GB2312"/>
          <w:color w:val="0000FF"/>
          <w:sz w:val="24"/>
          <w:u w:val="single"/>
          <w:lang w:val="en-US" w:eastAsia="zh-CN"/>
        </w:rPr>
        <w:t xml:space="preserve"> </w:t>
      </w:r>
    </w:p>
    <w:p>
      <w:pPr>
        <w:spacing w:line="292" w:lineRule="exact"/>
        <w:jc w:val="both"/>
        <w:rPr>
          <w:rFonts w:hint="default" w:ascii="Times New Roman" w:hAnsi="Times New Roman" w:eastAsia="黑体" w:cs="Times New Roman"/>
          <w:sz w:val="32"/>
          <w:szCs w:val="32"/>
          <w:lang w:eastAsia="zh-CN"/>
        </w:rPr>
      </w:pPr>
    </w:p>
    <w:p>
      <w:pPr>
        <w:spacing w:line="292" w:lineRule="exact"/>
        <w:jc w:val="both"/>
        <w:rPr>
          <w:rFonts w:hint="default" w:ascii="Times New Roman" w:hAnsi="Times New Roman" w:eastAsia="黑体" w:cs="Times New Roman"/>
          <w:sz w:val="32"/>
          <w:szCs w:val="32"/>
          <w:lang w:eastAsia="zh-CN"/>
        </w:rPr>
      </w:pPr>
    </w:p>
    <w:p>
      <w:pPr>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lang w:eastAsia="zh-CN"/>
        </w:rPr>
        <w:t>七、</w:t>
      </w:r>
      <w:r>
        <w:rPr>
          <w:rFonts w:hint="default" w:ascii="Times New Roman" w:hAnsi="Times New Roman" w:eastAsia="黑体" w:cs="Times New Roman"/>
          <w:sz w:val="32"/>
          <w:szCs w:val="32"/>
        </w:rPr>
        <w:t>横琴国际知识产权交易中心有限公司</w:t>
      </w:r>
    </w:p>
    <w:p>
      <w:pPr>
        <w:ind w:firstLine="640" w:firstLineChars="200"/>
        <w:rPr>
          <w:rFonts w:hint="default" w:ascii="Times New Roman" w:hAnsi="Times New Roman" w:eastAsia="仿宋"/>
          <w:sz w:val="32"/>
          <w:szCs w:val="32"/>
        </w:rPr>
      </w:pPr>
    </w:p>
    <w:p>
      <w:pPr>
        <w:spacing w:beforeLines="0" w:afterLines="0" w:line="560" w:lineRule="exact"/>
        <w:ind w:firstLine="560" w:firstLineChars="200"/>
        <w:rPr>
          <w:rFonts w:hint="eastAsia" w:eastAsia="仿宋_GB2312" w:cs="Times New Roman"/>
          <w:sz w:val="28"/>
          <w:szCs w:val="28"/>
          <w:lang w:val="en-US" w:eastAsia="zh-CN"/>
        </w:rPr>
      </w:pPr>
      <w:r>
        <w:rPr>
          <w:rFonts w:hint="default" w:ascii="Times New Roman" w:hAnsi="Times New Roman" w:eastAsia="仿宋_GB2312"/>
          <w:sz w:val="28"/>
          <w:szCs w:val="28"/>
        </w:rPr>
        <w:t>国家知识产权运营公共服务平台金融创新（横琴）试点平台是财政部、国家知识产权局2014年12月批复设立的国家级知识产权运营交易公共服务平台，是国家知识产权运营“1+2+20+N”体系的重要组成部分（“2”之一）。台运作主体横琴国际知识产权交易中心有限公司经广东省人民政府批准成立，由珠海华发投资控股集团有限公司、横琴金融投资集团有限公司强强联合投资组建而成，注册资本1亿元人民币，2015年6月23日正式运作。平台建设模式具有“国家项目、公共服务、全资国企、市场化机制、专业化运作”等突出特点。</w:t>
      </w:r>
      <w:r>
        <w:rPr>
          <w:rFonts w:hint="eastAsia" w:eastAsia="仿宋_GB2312" w:cs="Times New Roman"/>
          <w:sz w:val="28"/>
          <w:szCs w:val="28"/>
          <w:lang w:val="en-US" w:eastAsia="zh-CN"/>
        </w:rPr>
        <w:t xml:space="preserve">  </w:t>
      </w:r>
    </w:p>
    <w:p>
      <w:pPr>
        <w:spacing w:beforeLines="0" w:afterLines="0" w:line="560" w:lineRule="exac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服务产品介绍：</w:t>
      </w:r>
    </w:p>
    <w:tbl>
      <w:tblPr>
        <w:tblStyle w:val="11"/>
        <w:tblW w:w="829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8"/>
        <w:gridCol w:w="1559"/>
        <w:gridCol w:w="57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3" w:hRule="atLeast"/>
          <w:jc w:val="center"/>
        </w:trPr>
        <w:tc>
          <w:tcPr>
            <w:tcW w:w="988"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序号</w:t>
            </w:r>
          </w:p>
        </w:tc>
        <w:tc>
          <w:tcPr>
            <w:tcW w:w="1559"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服务内容</w:t>
            </w:r>
          </w:p>
        </w:tc>
        <w:tc>
          <w:tcPr>
            <w:tcW w:w="5749"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具体内容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66" w:hRule="atLeast"/>
          <w:jc w:val="center"/>
        </w:trPr>
        <w:tc>
          <w:tcPr>
            <w:tcW w:w="988"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1</w:t>
            </w:r>
          </w:p>
        </w:tc>
        <w:tc>
          <w:tcPr>
            <w:tcW w:w="1559"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政策服务（服务均为免费服务）</w:t>
            </w:r>
          </w:p>
        </w:tc>
        <w:tc>
          <w:tcPr>
            <w:tcW w:w="5749" w:type="dxa"/>
            <w:vAlign w:val="center"/>
          </w:tcPr>
          <w:p>
            <w:pPr>
              <w:pStyle w:val="13"/>
              <w:numPr>
                <w:ilvl w:val="0"/>
                <w:numId w:val="0"/>
              </w:numPr>
              <w:ind w:left="0" w:firstLine="0" w:firstLineChars="0"/>
              <w:jc w:val="left"/>
              <w:rPr>
                <w:rFonts w:hint="default" w:ascii="Times New Roman" w:eastAsia="黑体" w:cs="Times New Roman"/>
                <w:kern w:val="0"/>
                <w:sz w:val="21"/>
                <w:szCs w:val="21"/>
              </w:rPr>
            </w:pPr>
            <w:r>
              <w:rPr>
                <w:rFonts w:hint="default" w:ascii="Times New Roman" w:eastAsia="黑体" w:cs="Times New Roman"/>
                <w:kern w:val="0"/>
                <w:sz w:val="21"/>
                <w:szCs w:val="21"/>
                <w:lang w:val="en-US" w:eastAsia="zh-CN"/>
              </w:rPr>
              <w:t>1、</w:t>
            </w:r>
            <w:r>
              <w:rPr>
                <w:rFonts w:hint="default" w:ascii="Times New Roman" w:eastAsia="黑体" w:cs="Times New Roman"/>
                <w:kern w:val="0"/>
                <w:sz w:val="21"/>
                <w:szCs w:val="21"/>
              </w:rPr>
              <w:t>政策研究。</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形成政策制定前期调研报告；</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根据各地情况，为政府部门提供建议参考；</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覆盖指定地市；</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开展促进中小企业发展的相关政策研究，重点围绕知识产权相关政策，进一步了解服务企业的发展需求，梳理整合“服务企业发展动态。</w:t>
            </w:r>
          </w:p>
          <w:p>
            <w:pPr>
              <w:pStyle w:val="13"/>
              <w:numPr>
                <w:ilvl w:val="0"/>
                <w:numId w:val="0"/>
              </w:numPr>
              <w:ind w:left="0" w:firstLine="0" w:firstLineChars="0"/>
              <w:jc w:val="left"/>
              <w:rPr>
                <w:rFonts w:ascii="Times New Roman" w:eastAsia="仿宋_GB2312" w:cs="Times New Roman"/>
                <w:kern w:val="0"/>
                <w:sz w:val="21"/>
                <w:szCs w:val="21"/>
              </w:rPr>
            </w:pPr>
            <w:r>
              <w:rPr>
                <w:rFonts w:hint="default" w:ascii="Times New Roman" w:eastAsia="黑体" w:cs="Times New Roman"/>
                <w:kern w:val="0"/>
                <w:sz w:val="21"/>
                <w:szCs w:val="21"/>
                <w:lang w:val="en-US" w:eastAsia="zh-CN"/>
              </w:rPr>
              <w:t>2、</w:t>
            </w:r>
            <w:r>
              <w:rPr>
                <w:rFonts w:hint="default" w:ascii="Times New Roman" w:eastAsia="黑体" w:cs="Times New Roman"/>
                <w:kern w:val="0"/>
                <w:sz w:val="21"/>
                <w:szCs w:val="21"/>
              </w:rPr>
              <w:t>政策宣传</w:t>
            </w:r>
            <w:r>
              <w:rPr>
                <w:rFonts w:hint="default" w:ascii="Times New Roman" w:eastAsia="仿宋_GB2312" w:cs="Times New Roman"/>
                <w:kern w:val="0"/>
                <w:sz w:val="21"/>
                <w:szCs w:val="21"/>
              </w:rPr>
              <w:t>。</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点对点向服务企业宣促进中小企业发展的政策；</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通过“线上+线下”相结合的模式，线上通过南方+频道，华发七弦琴官网、新闻网，华发七弦琴公众号，国家知识产权培训基地公众号，以及今日头条、网易、搜狐等多家第三方平台我司微信公众号平台及相关自媒体平台发布促进中小企业</w:t>
            </w:r>
            <w:r>
              <w:rPr>
                <w:rFonts w:hint="eastAsia" w:ascii="Times New Roman" w:hAnsi="Times New Roman" w:eastAsia="仿宋_GB2312" w:cs="Times New Roman"/>
                <w:kern w:val="0"/>
                <w:sz w:val="21"/>
                <w:szCs w:val="21"/>
              </w:rPr>
              <w:t>发展的政策，提升政策宣传的广度；线下采用召开现场政策宣讲培训会的方式，向“专精特新”企业提供点对点政策宣传、解读等服务，注重政策宣传的精度。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2</w:t>
            </w:r>
          </w:p>
        </w:tc>
        <w:tc>
          <w:tcPr>
            <w:tcW w:w="1559"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创新和技术服务（服务均为免费服务）</w:t>
            </w:r>
          </w:p>
        </w:tc>
        <w:tc>
          <w:tcPr>
            <w:tcW w:w="5749" w:type="dxa"/>
            <w:vAlign w:val="center"/>
          </w:tcPr>
          <w:p>
            <w:pPr>
              <w:pStyle w:val="13"/>
              <w:numPr>
                <w:ilvl w:val="0"/>
                <w:numId w:val="0"/>
              </w:numPr>
              <w:ind w:left="0" w:firstLine="0" w:firstLineChars="0"/>
              <w:jc w:val="left"/>
              <w:rPr>
                <w:rFonts w:hint="default" w:ascii="Times New Roman" w:eastAsia="黑体" w:cs="Times New Roman"/>
                <w:kern w:val="0"/>
                <w:sz w:val="21"/>
                <w:szCs w:val="21"/>
              </w:rPr>
            </w:pPr>
            <w:r>
              <w:rPr>
                <w:rFonts w:hint="default" w:ascii="Times New Roman" w:eastAsia="黑体" w:cs="Times New Roman"/>
                <w:kern w:val="0"/>
                <w:sz w:val="21"/>
                <w:szCs w:val="21"/>
                <w:lang w:val="en-US" w:eastAsia="zh-CN"/>
              </w:rPr>
              <w:t>3、</w:t>
            </w:r>
            <w:r>
              <w:rPr>
                <w:rFonts w:hint="default" w:ascii="Times New Roman" w:eastAsia="黑体" w:cs="Times New Roman"/>
                <w:kern w:val="0"/>
                <w:sz w:val="21"/>
                <w:szCs w:val="21"/>
              </w:rPr>
              <w:t>培训服务。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通过“线上+线下”相结合的模式，点对点面向服务企业开展知识产权人才培训，不少于5场；</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点对点面向企业开展知识产权人才培训；</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依托国家知识产权培训（广东）基地、中国知识产权远程教育平台华发七弦琴国家知识产权运营平台分站，通过“线上+线下”相结合的模式，点对点面向企业开展知识产权人才培训。帮助企业完善人才培训标准、模块、流程，为企业提供针对性的量身定制培训服务，围绕知识产权创造、运用、保护、管理、服务等方向开展定制化培训，提升企业人才队伍素质。拟免费面向点对点服务企业开放华发七弦琴线上培育平台学习账户，上线超过20学时的专业课程。</w:t>
            </w:r>
          </w:p>
          <w:p>
            <w:pPr>
              <w:pStyle w:val="13"/>
              <w:numPr>
                <w:ilvl w:val="0"/>
                <w:numId w:val="0"/>
              </w:numPr>
              <w:ind w:left="0" w:firstLine="0" w:firstLineChars="0"/>
              <w:jc w:val="left"/>
              <w:rPr>
                <w:rFonts w:hint="default" w:ascii="Times New Roman" w:eastAsia="黑体" w:cs="Times New Roman"/>
                <w:kern w:val="0"/>
                <w:sz w:val="21"/>
                <w:szCs w:val="21"/>
              </w:rPr>
            </w:pPr>
            <w:r>
              <w:rPr>
                <w:rFonts w:hint="default" w:ascii="Times New Roman" w:eastAsia="黑体" w:cs="Times New Roman"/>
                <w:kern w:val="0"/>
                <w:sz w:val="21"/>
                <w:szCs w:val="21"/>
                <w:lang w:val="en-US" w:eastAsia="zh-CN"/>
              </w:rPr>
              <w:t>4、</w:t>
            </w:r>
            <w:r>
              <w:rPr>
                <w:rFonts w:hint="default" w:ascii="Times New Roman" w:eastAsia="黑体" w:cs="Times New Roman"/>
                <w:kern w:val="0"/>
                <w:sz w:val="21"/>
                <w:szCs w:val="21"/>
              </w:rPr>
              <w:t>专利导航。</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形成企业专利导航报告；</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指定2家服务企业进行；</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通过专利布局分析、产品/技术分析、产业/行业分析、专利预警分析、专利侵权分析，帮助企业全面了解产业及行业的发展动态，依托DI大数据（内已涵盖全球范围内1.4亿余条专利信息）为企业发展提供技术研发指引、梳理发展脉络、掌握竞争态势，指导企业开展专利合理布局和风险有效防范。依托专利导航成果，筛选重点专利成果，搭建重点领域知识产权数据库2个，支持分类筛选和关键词检索，为重点领域“专精特新”企业提供专利大数据检索服务。</w:t>
            </w:r>
          </w:p>
          <w:p>
            <w:pPr>
              <w:pStyle w:val="13"/>
              <w:numPr>
                <w:ilvl w:val="0"/>
                <w:numId w:val="0"/>
              </w:numPr>
              <w:ind w:left="0" w:firstLine="0" w:firstLineChars="0"/>
              <w:jc w:val="left"/>
              <w:rPr>
                <w:rFonts w:hint="default" w:ascii="Times New Roman" w:eastAsia="黑体" w:cs="Times New Roman"/>
                <w:kern w:val="0"/>
                <w:sz w:val="21"/>
                <w:szCs w:val="21"/>
              </w:rPr>
            </w:pPr>
            <w:r>
              <w:rPr>
                <w:rFonts w:hint="default" w:ascii="Times New Roman" w:eastAsia="黑体" w:cs="Times New Roman"/>
                <w:kern w:val="0"/>
                <w:sz w:val="21"/>
                <w:szCs w:val="21"/>
                <w:lang w:val="en-US" w:eastAsia="zh-CN"/>
              </w:rPr>
              <w:t>5、</w:t>
            </w:r>
            <w:r>
              <w:rPr>
                <w:rFonts w:hint="default" w:ascii="Times New Roman" w:eastAsia="黑体" w:cs="Times New Roman"/>
                <w:kern w:val="0"/>
                <w:sz w:val="21"/>
                <w:szCs w:val="21"/>
              </w:rPr>
              <w:t>维权咨询及分析评议服务。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形成维权咨询报告、分析评议报告；</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服务20件；</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为服务企业提供专业、精准的知识产权维权咨询服务，咨询内容包括：知识产权法律问题、日常专利事务咨询、日常商标事务咨询、著作权咨询以及其他与知识产权相关的维权援助咨询。提供知识产权分析评议报告，为企业研发和创新提供指导和支撑，针对企业核心专利、核心专利组合进行分析、挖掘和调查研究，形成知识产权分析评报告，提供知识产权保障，促进企业高质量发展。</w:t>
            </w:r>
          </w:p>
        </w:tc>
      </w:tr>
    </w:tbl>
    <w:p>
      <w:pPr>
        <w:pStyle w:val="2"/>
        <w:rPr>
          <w:rFonts w:ascii="Times New Roman" w:hAnsi="Times New Roman" w:cs="Times New Roman"/>
        </w:rPr>
      </w:pPr>
    </w:p>
    <w:p>
      <w:pPr>
        <w:pStyle w:val="2"/>
        <w:rPr>
          <w:rFonts w:ascii="Times New Roman" w:hAnsi="Times New Roman" w:cs="Times New Roman"/>
        </w:rPr>
      </w:pPr>
    </w:p>
    <w:p>
      <w:pPr>
        <w:pStyle w:val="2"/>
        <w:jc w:val="center"/>
        <w:rPr>
          <w:rFonts w:hint="default" w:ascii="Times New Roman" w:hAnsi="Times New Roman" w:eastAsia="黑体" w:cs="Times New Roman"/>
          <w:color w:val="000000"/>
          <w:sz w:val="32"/>
          <w:szCs w:val="32"/>
          <w:lang w:val="en-US" w:eastAsia="zh-CN"/>
        </w:rPr>
      </w:pPr>
      <w:r>
        <w:rPr>
          <w:rFonts w:hint="default" w:ascii="Times New Roman" w:hAnsi="Times New Roman" w:eastAsia="黑体" w:cs="Times New Roman"/>
          <w:color w:val="000000"/>
          <w:sz w:val="32"/>
          <w:szCs w:val="32"/>
          <w:lang w:val="en-US" w:eastAsia="zh-CN"/>
        </w:rPr>
        <w:t>八、河源广工大协同创新研究院</w:t>
      </w:r>
    </w:p>
    <w:p>
      <w:pPr>
        <w:wordWrap/>
        <w:adjustRightInd/>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河源广工大协同创新研究院成立于2014年7月，是河源市政府与</w:t>
      </w:r>
      <w:r>
        <w:rPr>
          <w:rFonts w:hint="default" w:ascii="Times New Roman" w:hAnsi="Times New Roman" w:eastAsia="仿宋_GB2312" w:cs="Times New Roman"/>
          <w:color w:val="000000"/>
          <w:sz w:val="28"/>
          <w:szCs w:val="28"/>
          <w:lang w:eastAsia="zh-CN"/>
        </w:rPr>
        <w:t>广东工业大学</w:t>
      </w:r>
      <w:r>
        <w:rPr>
          <w:rFonts w:hint="default" w:ascii="Times New Roman" w:hAnsi="Times New Roman" w:eastAsia="仿宋_GB2312" w:cs="Times New Roman"/>
          <w:color w:val="000000"/>
          <w:sz w:val="28"/>
          <w:szCs w:val="28"/>
        </w:rPr>
        <w:t>联合共建的产学研</w:t>
      </w:r>
      <w:r>
        <w:rPr>
          <w:rFonts w:hint="default" w:ascii="Times New Roman" w:hAnsi="Times New Roman" w:eastAsia="仿宋_GB2312" w:cs="Times New Roman"/>
          <w:color w:val="000000"/>
          <w:sz w:val="28"/>
          <w:szCs w:val="28"/>
          <w:lang w:eastAsia="zh-CN"/>
        </w:rPr>
        <w:t>公共</w:t>
      </w:r>
      <w:r>
        <w:rPr>
          <w:rFonts w:hint="default" w:ascii="Times New Roman" w:hAnsi="Times New Roman" w:eastAsia="仿宋_GB2312" w:cs="Times New Roman"/>
          <w:color w:val="000000"/>
          <w:sz w:val="28"/>
          <w:szCs w:val="28"/>
        </w:rPr>
        <w:t>服务平台，</w:t>
      </w:r>
      <w:r>
        <w:rPr>
          <w:rFonts w:hint="default" w:ascii="Times New Roman" w:hAnsi="Times New Roman" w:eastAsia="仿宋_GB2312" w:cs="Times New Roman"/>
          <w:color w:val="000000"/>
          <w:sz w:val="28"/>
          <w:szCs w:val="28"/>
          <w:lang w:eastAsia="zh-CN"/>
        </w:rPr>
        <w:t>属第三类事业单位</w:t>
      </w:r>
      <w:r>
        <w:rPr>
          <w:rFonts w:hint="default" w:ascii="Times New Roman" w:hAnsi="Times New Roman" w:eastAsia="仿宋_GB2312" w:cs="Times New Roman"/>
          <w:color w:val="000000"/>
          <w:sz w:val="28"/>
          <w:szCs w:val="28"/>
        </w:rPr>
        <w:t>。</w:t>
      </w:r>
      <w:r>
        <w:rPr>
          <w:rFonts w:hint="default" w:ascii="Times New Roman" w:hAnsi="Times New Roman" w:eastAsia="仿宋_GB2312" w:cs="Times New Roman"/>
          <w:color w:val="000000"/>
          <w:sz w:val="28"/>
          <w:szCs w:val="28"/>
          <w:lang w:eastAsia="zh-CN"/>
        </w:rPr>
        <w:t>成立至今</w:t>
      </w:r>
      <w:r>
        <w:rPr>
          <w:rFonts w:hint="default" w:ascii="Times New Roman" w:hAnsi="Times New Roman" w:eastAsia="仿宋_GB2312" w:cs="Times New Roman"/>
          <w:color w:val="000000"/>
          <w:sz w:val="28"/>
          <w:szCs w:val="28"/>
        </w:rPr>
        <w:t>，河源广工大研究院在河源市委、市政府和广东工业大学的正确领导和大力支持下，先后引进或柔性引进</w:t>
      </w:r>
      <w:r>
        <w:rPr>
          <w:rFonts w:hint="default" w:ascii="Times New Roman" w:hAnsi="Times New Roman" w:eastAsia="仿宋_GB2312" w:cs="Times New Roman"/>
          <w:color w:val="000000"/>
          <w:sz w:val="28"/>
          <w:szCs w:val="28"/>
          <w:lang w:eastAsia="zh-CN"/>
        </w:rPr>
        <w:t>高端</w:t>
      </w:r>
      <w:r>
        <w:rPr>
          <w:rFonts w:hint="default" w:ascii="Times New Roman" w:hAnsi="Times New Roman" w:eastAsia="仿宋_GB2312" w:cs="Times New Roman"/>
          <w:color w:val="000000"/>
          <w:sz w:val="28"/>
          <w:szCs w:val="28"/>
        </w:rPr>
        <w:t>人才60余人、人才团队5个，通过技术服务、产学研合作、成果转化等方式，先后服务</w:t>
      </w:r>
      <w:r>
        <w:rPr>
          <w:rFonts w:hint="default" w:ascii="Times New Roman" w:hAnsi="Times New Roman" w:eastAsia="仿宋_GB2312" w:cs="Times New Roman"/>
          <w:color w:val="000000"/>
          <w:sz w:val="28"/>
          <w:szCs w:val="28"/>
          <w:lang w:val="en-US" w:eastAsia="zh-CN"/>
        </w:rPr>
        <w:t>河源市五县三区</w:t>
      </w:r>
      <w:r>
        <w:rPr>
          <w:rFonts w:hint="default" w:ascii="Times New Roman" w:hAnsi="Times New Roman" w:eastAsia="仿宋_GB2312" w:cs="Times New Roman"/>
          <w:color w:val="000000"/>
          <w:sz w:val="28"/>
          <w:szCs w:val="28"/>
        </w:rPr>
        <w:t>企业</w:t>
      </w:r>
      <w:r>
        <w:rPr>
          <w:rFonts w:hint="default" w:ascii="Times New Roman" w:hAnsi="Times New Roman" w:eastAsia="仿宋_GB2312" w:cs="Times New Roman"/>
          <w:color w:val="000000"/>
          <w:sz w:val="28"/>
          <w:szCs w:val="28"/>
          <w:lang w:val="en-US" w:eastAsia="zh-CN"/>
        </w:rPr>
        <w:t>4</w:t>
      </w:r>
      <w:r>
        <w:rPr>
          <w:rFonts w:hint="default" w:ascii="Times New Roman" w:hAnsi="Times New Roman" w:eastAsia="仿宋_GB2312" w:cs="Times New Roman"/>
          <w:color w:val="000000"/>
          <w:sz w:val="28"/>
          <w:szCs w:val="28"/>
        </w:rPr>
        <w:t>00余家，成功与19家企业开展产学研合作26项，获得广东省科技技术奖</w:t>
      </w:r>
      <w:r>
        <w:rPr>
          <w:rFonts w:hint="default" w:ascii="Times New Roman" w:hAnsi="Times New Roman" w:eastAsia="仿宋_GB2312" w:cs="Times New Roman"/>
          <w:color w:val="000000"/>
          <w:sz w:val="28"/>
          <w:szCs w:val="28"/>
          <w:lang w:val="en-US" w:eastAsia="zh-CN"/>
        </w:rPr>
        <w:t>7</w:t>
      </w:r>
      <w:r>
        <w:rPr>
          <w:rFonts w:hint="default" w:ascii="Times New Roman" w:hAnsi="Times New Roman" w:eastAsia="仿宋_GB2312" w:cs="Times New Roman"/>
          <w:color w:val="000000"/>
          <w:sz w:val="28"/>
          <w:szCs w:val="28"/>
        </w:rPr>
        <w:t>项，累计孵化科技型中小微企业100多家，获批了国家级科技企业孵化器、国家级众创空间、</w:t>
      </w:r>
      <w:r>
        <w:rPr>
          <w:rFonts w:hint="default" w:ascii="Times New Roman" w:hAnsi="Times New Roman" w:eastAsia="仿宋_GB2312" w:cs="Times New Roman"/>
          <w:color w:val="000000"/>
          <w:sz w:val="28"/>
          <w:szCs w:val="28"/>
          <w:lang w:eastAsia="zh-CN"/>
        </w:rPr>
        <w:t>全省</w:t>
      </w:r>
      <w:r>
        <w:rPr>
          <w:rFonts w:hint="default" w:ascii="Times New Roman" w:hAnsi="Times New Roman" w:eastAsia="仿宋_GB2312" w:cs="Times New Roman"/>
          <w:color w:val="000000"/>
          <w:sz w:val="28"/>
          <w:szCs w:val="28"/>
        </w:rPr>
        <w:t>博士后科研工作站分站、广东省首批新型研发机构、广东省博士工作站、广东省智能制造公共技术支撑平台、广东中小企业公共技术服务示范平台</w:t>
      </w:r>
      <w:r>
        <w:rPr>
          <w:rFonts w:hint="default" w:ascii="Times New Roman" w:hAnsi="Times New Roman" w:eastAsia="仿宋_GB2312" w:cs="Times New Roman"/>
          <w:color w:val="000000"/>
          <w:sz w:val="28"/>
          <w:szCs w:val="28"/>
          <w:lang w:eastAsia="zh-CN"/>
        </w:rPr>
        <w:t>、广东省小型微型企业创新创业示范基地</w:t>
      </w:r>
      <w:r>
        <w:rPr>
          <w:rFonts w:hint="default" w:ascii="Times New Roman" w:hAnsi="Times New Roman" w:eastAsia="仿宋_GB2312" w:cs="Times New Roman"/>
          <w:color w:val="000000"/>
          <w:sz w:val="28"/>
          <w:szCs w:val="28"/>
        </w:rPr>
        <w:t>等荣誉资质。</w:t>
      </w:r>
    </w:p>
    <w:p>
      <w:pPr>
        <w:pStyle w:val="2"/>
        <w:wordWrap/>
        <w:adjustRightInd/>
        <w:snapToGrid/>
        <w:spacing w:before="0" w:beforeLines="0" w:beforeAutospacing="0" w:after="0" w:afterLines="0" w:afterAutospacing="0" w:line="560" w:lineRule="exact"/>
        <w:ind w:left="0" w:leftChars="0" w:right="0" w:firstLine="560" w:firstLineChars="200"/>
        <w:textAlignment w:val="auto"/>
        <w:outlineLvl w:val="9"/>
        <w:rPr>
          <w:rFonts w:hint="default" w:ascii="Times New Roman" w:hAnsi="Times New Roman" w:eastAsia="仿宋_GB2312" w:cs="Times New Roman"/>
          <w:color w:val="auto"/>
          <w:kern w:val="2"/>
          <w:sz w:val="28"/>
          <w:szCs w:val="28"/>
          <w:lang w:val="en-US" w:eastAsia="zh-CN" w:bidi="ar-SA"/>
        </w:rPr>
      </w:pPr>
      <w:r>
        <w:rPr>
          <w:rFonts w:hint="default" w:ascii="Times New Roman" w:hAnsi="Times New Roman" w:eastAsia="仿宋_GB2312" w:cs="Times New Roman"/>
          <w:color w:val="000000"/>
          <w:sz w:val="28"/>
          <w:szCs w:val="28"/>
          <w:lang w:eastAsia="zh-CN"/>
        </w:rPr>
        <w:t>河源广工大协同创新研究院现正紧密开展</w:t>
      </w:r>
      <w:r>
        <w:rPr>
          <w:rFonts w:hint="default" w:ascii="Times New Roman" w:hAnsi="Times New Roman" w:eastAsia="仿宋_GB2312" w:cs="Times New Roman"/>
          <w:color w:val="auto"/>
          <w:kern w:val="2"/>
          <w:sz w:val="28"/>
          <w:szCs w:val="28"/>
          <w:lang w:val="en-US" w:eastAsia="zh-CN" w:bidi="ar-SA"/>
        </w:rPr>
        <w:t>广东省“专精特新”中小企业和国家级“专精特新”小巨人企业服务工作，自2021年８月起至2022年1月，我们能为粤东、粤北地区和惠州市的“专精特新”中小企业和国家级“专精特新”小巨人企业免费提供包括</w:t>
      </w:r>
      <w:r>
        <w:rPr>
          <w:rFonts w:hint="default" w:ascii="Times New Roman" w:hAnsi="Times New Roman" w:eastAsia="仿宋_GB2312" w:cs="Times New Roman"/>
          <w:sz w:val="28"/>
          <w:szCs w:val="28"/>
          <w:lang w:val="en-US" w:eastAsia="zh-CN"/>
        </w:rPr>
        <w:t>政策解读、</w:t>
      </w:r>
      <w:r>
        <w:rPr>
          <w:rFonts w:hint="default" w:ascii="Times New Roman" w:hAnsi="Times New Roman" w:eastAsia="仿宋_GB2312" w:cs="Times New Roman"/>
          <w:sz w:val="28"/>
          <w:szCs w:val="28"/>
          <w:lang w:eastAsia="zh-CN"/>
        </w:rPr>
        <w:t>产学研合作、</w:t>
      </w:r>
      <w:r>
        <w:rPr>
          <w:rFonts w:hint="default" w:ascii="Times New Roman" w:hAnsi="Times New Roman" w:eastAsia="仿宋_GB2312" w:cs="Times New Roman"/>
          <w:sz w:val="28"/>
          <w:szCs w:val="28"/>
          <w:lang w:val="en-US" w:eastAsia="zh-CN"/>
        </w:rPr>
        <w:t>成果转移转化、技术服务、</w:t>
      </w:r>
      <w:r>
        <w:rPr>
          <w:rFonts w:hint="default" w:ascii="Times New Roman" w:hAnsi="Times New Roman" w:eastAsia="仿宋_GB2312" w:cs="Times New Roman"/>
          <w:sz w:val="28"/>
          <w:szCs w:val="28"/>
        </w:rPr>
        <w:t>信息服务</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rPr>
        <w:t>投融资服务</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rPr>
        <w:t>管理咨询</w:t>
      </w:r>
      <w:r>
        <w:rPr>
          <w:rFonts w:hint="default" w:ascii="Times New Roman" w:hAnsi="Times New Roman" w:eastAsia="仿宋_GB2312" w:cs="Times New Roman"/>
          <w:sz w:val="28"/>
          <w:szCs w:val="28"/>
          <w:lang w:eastAsia="zh-CN"/>
        </w:rPr>
        <w:t>服务和</w:t>
      </w:r>
      <w:r>
        <w:rPr>
          <w:rFonts w:hint="default" w:ascii="Times New Roman" w:hAnsi="Times New Roman" w:eastAsia="仿宋_GB2312" w:cs="Times New Roman"/>
          <w:kern w:val="2"/>
          <w:sz w:val="28"/>
          <w:szCs w:val="28"/>
          <w:lang w:val="en-US" w:eastAsia="zh-CN" w:bidi="ar-SA"/>
        </w:rPr>
        <w:t>培训会务服务等服务内容，请有技术需求或须提供上述服务的</w:t>
      </w:r>
      <w:r>
        <w:rPr>
          <w:rFonts w:hint="default" w:ascii="Times New Roman" w:hAnsi="Times New Roman" w:eastAsia="仿宋_GB2312" w:cs="Times New Roman"/>
          <w:color w:val="auto"/>
          <w:kern w:val="2"/>
          <w:sz w:val="28"/>
          <w:szCs w:val="28"/>
          <w:lang w:val="en-US" w:eastAsia="zh-CN" w:bidi="ar-SA"/>
        </w:rPr>
        <w:t>广东省“专精特新”中小企业和国家级“专精特新”小巨人企业联系我们，我们竭诚为贵司服务！</w:t>
      </w:r>
    </w:p>
    <w:p>
      <w:pPr>
        <w:wordWrap/>
        <w:adjustRightInd/>
        <w:snapToGrid/>
        <w:spacing w:beforeLines="0" w:beforeAutospacing="0" w:afterLines="0" w:afterAutospacing="0" w:line="560" w:lineRule="exact"/>
        <w:ind w:left="0" w:leftChars="0" w:right="0" w:firstLine="560" w:firstLineChars="200"/>
        <w:jc w:val="both"/>
        <w:textAlignment w:val="auto"/>
        <w:outlineLvl w:val="9"/>
        <w:rPr>
          <w:rFonts w:hint="default" w:ascii="Times New Roman" w:hAnsi="Times New Roman" w:eastAsia="仿宋_GB2312" w:cs="Times New Roman"/>
          <w:color w:val="auto"/>
          <w:kern w:val="2"/>
          <w:sz w:val="28"/>
          <w:szCs w:val="28"/>
          <w:lang w:val="en-US" w:eastAsia="zh-CN" w:bidi="ar-SA"/>
        </w:rPr>
      </w:pPr>
      <w:r>
        <w:rPr>
          <w:rFonts w:hint="default" w:ascii="Times New Roman" w:hAnsi="Times New Roman" w:eastAsia="仿宋_GB2312" w:cs="Times New Roman"/>
          <w:color w:val="auto"/>
          <w:kern w:val="2"/>
          <w:sz w:val="28"/>
          <w:szCs w:val="28"/>
          <w:lang w:val="en-US" w:eastAsia="zh-CN" w:bidi="ar-SA"/>
        </w:rPr>
        <w:t>单位地址：</w:t>
      </w:r>
      <w:r>
        <w:rPr>
          <w:rFonts w:hint="default" w:ascii="Times New Roman" w:hAnsi="Times New Roman" w:eastAsia="仿宋_GB2312" w:cs="Times New Roman"/>
          <w:i w:val="0"/>
          <w:color w:val="000000"/>
          <w:sz w:val="28"/>
          <w:szCs w:val="28"/>
          <w:highlight w:val="none"/>
          <w:u w:val="none"/>
          <w:lang w:eastAsia="zh-CN"/>
        </w:rPr>
        <w:t>广东省河源市高新区高新五路金地创谷Ｃ</w:t>
      </w:r>
      <w:r>
        <w:rPr>
          <w:rFonts w:hint="default" w:ascii="Times New Roman" w:hAnsi="Times New Roman" w:eastAsia="仿宋_GB2312" w:cs="Times New Roman"/>
          <w:i w:val="0"/>
          <w:color w:val="000000"/>
          <w:sz w:val="28"/>
          <w:szCs w:val="28"/>
          <w:highlight w:val="none"/>
          <w:u w:val="none"/>
          <w:lang w:val="en-US" w:eastAsia="zh-CN"/>
        </w:rPr>
        <w:t>2-3栋</w:t>
      </w:r>
    </w:p>
    <w:p>
      <w:pPr>
        <w:pStyle w:val="2"/>
        <w:wordWrap/>
        <w:adjustRightInd/>
        <w:snapToGrid/>
        <w:spacing w:before="0" w:beforeLines="0" w:beforeAutospacing="0" w:after="0" w:afterLines="0" w:afterAutospacing="0" w:line="560" w:lineRule="exact"/>
        <w:ind w:left="0" w:leftChars="0" w:right="0" w:firstLine="560" w:firstLineChars="200"/>
        <w:textAlignment w:val="auto"/>
        <w:outlineLvl w:val="9"/>
        <w:rPr>
          <w:rFonts w:hint="default" w:ascii="Times New Roman" w:hAnsi="Times New Roman" w:eastAsia="仿宋_GB2312" w:cs="Times New Roman"/>
          <w:color w:val="auto"/>
          <w:kern w:val="2"/>
          <w:sz w:val="28"/>
          <w:szCs w:val="28"/>
          <w:lang w:val="en-US" w:eastAsia="zh-CN" w:bidi="ar-SA"/>
        </w:rPr>
      </w:pPr>
      <w:r>
        <w:rPr>
          <w:rFonts w:hint="default" w:ascii="Times New Roman" w:hAnsi="Times New Roman" w:eastAsia="仿宋_GB2312" w:cs="Times New Roman"/>
          <w:color w:val="auto"/>
          <w:kern w:val="2"/>
          <w:sz w:val="28"/>
          <w:szCs w:val="28"/>
          <w:lang w:val="en-US" w:eastAsia="zh-CN" w:bidi="ar-SA"/>
        </w:rPr>
        <w:t>联系方式：谭教授　18029887667</w:t>
      </w:r>
    </w:p>
    <w:p>
      <w:pPr>
        <w:pStyle w:val="2"/>
        <w:wordWrap/>
        <w:adjustRightInd/>
        <w:snapToGrid/>
        <w:spacing w:before="0" w:beforeLines="0" w:beforeAutospacing="0" w:after="0" w:afterLines="0" w:afterAutospacing="0" w:line="560" w:lineRule="exact"/>
        <w:ind w:left="0" w:leftChars="0" w:right="0" w:firstLine="560" w:firstLineChars="200"/>
        <w:textAlignment w:val="auto"/>
        <w:outlineLvl w:val="9"/>
        <w:rPr>
          <w:rFonts w:hint="default" w:ascii="Times New Roman" w:hAnsi="Times New Roman" w:eastAsia="仿宋_GB2312" w:cs="Times New Roman"/>
          <w:color w:val="auto"/>
          <w:kern w:val="2"/>
          <w:sz w:val="28"/>
          <w:szCs w:val="28"/>
          <w:lang w:val="en-US" w:eastAsia="zh-CN" w:bidi="ar-SA"/>
        </w:rPr>
      </w:pPr>
      <w:r>
        <w:rPr>
          <w:rFonts w:hint="default" w:ascii="Times New Roman" w:hAnsi="Times New Roman" w:eastAsia="仿宋_GB2312" w:cs="Times New Roman"/>
          <w:color w:val="auto"/>
          <w:kern w:val="2"/>
          <w:sz w:val="28"/>
          <w:szCs w:val="28"/>
          <w:lang w:val="en-US" w:eastAsia="zh-CN" w:bidi="ar-SA"/>
        </w:rPr>
        <w:t>　　　　　邱先生　18033352255</w:t>
      </w:r>
    </w:p>
    <w:p>
      <w:pPr>
        <w:pStyle w:val="2"/>
        <w:wordWrap/>
        <w:adjustRightInd/>
        <w:snapToGrid/>
        <w:spacing w:before="0" w:beforeAutospacing="0" w:after="0" w:afterAutospacing="0" w:line="560" w:lineRule="exact"/>
        <w:ind w:left="0" w:leftChars="0" w:right="0"/>
        <w:textAlignment w:val="auto"/>
        <w:outlineLvl w:val="9"/>
        <w:rPr>
          <w:rFonts w:hint="default" w:ascii="Times New Roman" w:hAnsi="Times New Roman" w:eastAsia="仿宋_GB2312" w:cs="Times New Roman"/>
          <w:color w:val="auto"/>
          <w:kern w:val="2"/>
          <w:sz w:val="32"/>
          <w:szCs w:val="32"/>
          <w:lang w:val="en-US" w:eastAsia="zh-CN" w:bidi="ar-SA"/>
        </w:rPr>
      </w:pPr>
    </w:p>
    <w:p>
      <w:pPr>
        <w:pStyle w:val="2"/>
        <w:widowControl/>
        <w:wordWrap/>
        <w:adjustRightInd/>
        <w:snapToGrid/>
        <w:jc w:val="both"/>
        <w:textAlignment w:val="auto"/>
        <w:rPr>
          <w:rFonts w:hint="default" w:ascii="Times New Roman" w:hAnsi="Times New Roman" w:cs="Times New Roman"/>
          <w:color w:val="auto"/>
          <w:kern w:val="2"/>
          <w:sz w:val="28"/>
          <w:szCs w:val="28"/>
          <w:lang w:val="en-US" w:eastAsia="zh-CN" w:bidi="ar-SA"/>
        </w:rPr>
      </w:pPr>
      <w:r>
        <w:rPr>
          <w:rFonts w:hint="default" w:ascii="Times New Roman" w:hAnsi="Times New Roman" w:eastAsia="宋体" w:cs="Times New Roman"/>
          <w:color w:val="auto"/>
          <w:kern w:val="0"/>
          <w:sz w:val="24"/>
          <w:szCs w:val="24"/>
          <w:lang w:val="en-US" w:eastAsia="zh-CN" w:bidi="ar-SA"/>
        </w:rPr>
        <w:pict>
          <v:shape id="_x0000_i1026" o:spt="75" type="#_x0000_t75" style="height:148.95pt;width:198.6pt;" fillcolor="#FFFFFF" filled="f" o:preferrelative="t" stroked="f" coordsize="21600,21600">
            <v:path/>
            <v:fill on="f" color2="#FFFFFF" focussize="0,0"/>
            <v:stroke on="f"/>
            <v:imagedata r:id="rId12" gain="65536f" blacklevel="0f" gamma="0" o:title=""/>
            <o:lock v:ext="edit" position="f" selection="f" grouping="f" rotation="f" cropping="f" text="f" aspectratio="t"/>
            <w10:wrap type="none"/>
            <w10:anchorlock/>
          </v:shape>
        </w:pict>
      </w:r>
      <w:r>
        <w:rPr>
          <w:rFonts w:hint="default" w:ascii="Times New Roman" w:hAnsi="Times New Roman" w:cs="Times New Roman"/>
          <w:color w:val="auto"/>
          <w:kern w:val="2"/>
          <w:sz w:val="28"/>
          <w:szCs w:val="28"/>
          <w:lang w:val="en-US" w:eastAsia="zh-CN" w:bidi="ar-SA"/>
        </w:rPr>
        <w:t>　</w:t>
      </w:r>
      <w:r>
        <w:rPr>
          <w:rFonts w:hint="default" w:ascii="Times New Roman" w:hAnsi="Times New Roman" w:eastAsia="宋体" w:cs="Times New Roman"/>
          <w:kern w:val="0"/>
          <w:sz w:val="24"/>
          <w:szCs w:val="24"/>
          <w:lang w:val="en-US" w:eastAsia="zh-CN" w:bidi="ar-SA"/>
        </w:rPr>
        <w:pict>
          <v:shape id="_x0000_i1027" o:spt="75" type="#_x0000_t75" style="height:149.35pt;width:199.05pt;" fillcolor="#FFFFFF" filled="f" o:preferrelative="t" stroked="f" coordsize="21600,21600">
            <v:path/>
            <v:fill on="f" color2="#FFFFFF" focussize="0,0"/>
            <v:stroke on="f"/>
            <v:imagedata r:id="rId13" gain="65536f" blacklevel="0f" gamma="0" o:title=""/>
            <o:lock v:ext="edit" position="f" selection="f" grouping="f" rotation="f" cropping="f" text="f" aspectratio="t"/>
            <w10:wrap type="none"/>
            <w10:anchorlock/>
          </v:shape>
        </w:pict>
      </w:r>
    </w:p>
    <w:p>
      <w:pPr>
        <w:pStyle w:val="6"/>
        <w:widowControl/>
        <w:wordWrap/>
        <w:adjustRightInd/>
        <w:snapToGrid/>
        <w:jc w:val="both"/>
        <w:textAlignment w:val="auto"/>
        <w:rPr>
          <w:rFonts w:hint="default" w:ascii="Times New Roman" w:hAnsi="Times New Roman" w:eastAsia="仿宋_GB2312"/>
          <w:lang w:val="en-US" w:eastAsia="zh-CN"/>
        </w:rPr>
      </w:pPr>
      <w:r>
        <w:rPr>
          <w:rFonts w:hint="default" w:ascii="Times New Roman" w:hAnsi="Times New Roman"/>
          <w:lang w:eastAsia="zh-CN"/>
        </w:rPr>
        <w:t>　　　　</w:t>
      </w:r>
      <w:r>
        <w:rPr>
          <w:rFonts w:hint="default" w:ascii="Times New Roman" w:hAnsi="Times New Roman"/>
          <w:sz w:val="24"/>
          <w:szCs w:val="24"/>
          <w:lang w:eastAsia="zh-CN"/>
        </w:rPr>
        <w:t>　</w:t>
      </w:r>
      <w:r>
        <w:rPr>
          <w:rFonts w:ascii="Times New Roman" w:hAnsi="Times New Roman"/>
          <w:sz w:val="24"/>
          <w:szCs w:val="24"/>
        </w:rPr>
        <w:t xml:space="preserve">研究院的办公楼 </w:t>
      </w:r>
      <w:r>
        <w:rPr>
          <w:rFonts w:hint="default" w:ascii="Times New Roman" w:hAnsi="Times New Roman" w:cs="Times New Roman"/>
          <w:color w:val="auto"/>
          <w:kern w:val="2"/>
          <w:sz w:val="24"/>
          <w:szCs w:val="24"/>
          <w:lang w:val="en-US" w:eastAsia="zh-CN" w:bidi="ar-SA"/>
        </w:rPr>
        <w:t>　</w:t>
      </w:r>
      <w:r>
        <w:rPr>
          <w:rFonts w:hint="default" w:ascii="Times New Roman" w:hAnsi="Times New Roman" w:cs="Times New Roman"/>
          <w:color w:val="auto"/>
          <w:kern w:val="2"/>
          <w:sz w:val="28"/>
          <w:szCs w:val="28"/>
          <w:lang w:val="en-US" w:eastAsia="zh-CN" w:bidi="ar-SA"/>
        </w:rPr>
        <w:t>　　　　　　　　</w:t>
      </w:r>
      <w:r>
        <w:rPr>
          <w:rFonts w:hint="default" w:ascii="Times New Roman" w:hAnsi="Times New Roman" w:cs="Times New Roman"/>
          <w:color w:val="auto"/>
          <w:kern w:val="2"/>
          <w:sz w:val="24"/>
          <w:szCs w:val="24"/>
          <w:lang w:val="en-US" w:eastAsia="zh-CN" w:bidi="ar-SA"/>
        </w:rPr>
        <w:t>研究院5Ｇ芯片展厅</w:t>
      </w:r>
      <w:r>
        <w:rPr>
          <w:rFonts w:hint="default" w:ascii="Times New Roman" w:hAnsi="Times New Roman" w:cs="Times New Roman"/>
          <w:color w:val="auto"/>
          <w:kern w:val="2"/>
          <w:sz w:val="28"/>
          <w:szCs w:val="28"/>
          <w:lang w:val="en-US" w:eastAsia="zh-CN" w:bidi="ar-SA"/>
        </w:rPr>
        <w:t>　　　　　　</w:t>
      </w:r>
    </w:p>
    <w:p>
      <w:pPr>
        <w:pStyle w:val="2"/>
        <w:widowControl/>
        <w:wordWrap/>
        <w:adjustRightInd/>
        <w:snapToGrid/>
        <w:jc w:val="both"/>
        <w:textAlignment w:val="auto"/>
        <w:rPr>
          <w:rFonts w:hint="default" w:ascii="Times New Roman" w:hAnsi="Times New Roman" w:eastAsia="仿宋_GB2312" w:cs="Times New Roman"/>
          <w:lang w:val="en-US" w:eastAsia="zh-CN"/>
        </w:rPr>
      </w:pPr>
    </w:p>
    <w:p>
      <w:pPr>
        <w:pStyle w:val="2"/>
        <w:widowControl/>
        <w:wordWrap/>
        <w:adjustRightInd/>
        <w:snapToGrid/>
        <w:jc w:val="both"/>
        <w:textAlignment w:val="auto"/>
        <w:rPr>
          <w:rFonts w:hint="default" w:ascii="Times New Roman" w:hAnsi="Times New Roman" w:eastAsia="仿宋_GB2312" w:cs="Times New Roman"/>
          <w:lang w:val="en-US" w:eastAsia="zh-CN"/>
        </w:rPr>
      </w:pPr>
      <w:r>
        <w:rPr>
          <w:rFonts w:hint="default" w:ascii="Times New Roman" w:hAnsi="Times New Roman" w:eastAsia="宋体" w:cs="Times New Roman"/>
          <w:kern w:val="0"/>
          <w:sz w:val="24"/>
          <w:szCs w:val="24"/>
          <w:lang w:val="en-US" w:eastAsia="zh-CN" w:bidi="ar-SA"/>
        </w:rPr>
        <w:pict>
          <v:shape id="_x0000_i1028" o:spt="75" type="#_x0000_t75" style="height:146.7pt;width:195.5pt;" fillcolor="#FFFFFF" filled="f" o:preferrelative="t" stroked="f" coordsize="21600,21600">
            <v:path/>
            <v:fill on="f" color2="#FFFFFF" focussize="0,0"/>
            <v:stroke on="f"/>
            <v:imagedata r:id="rId14" gain="65536f" blacklevel="0f" gamma="0" o:title=""/>
            <o:lock v:ext="edit" position="f" selection="f" grouping="f" rotation="f" cropping="f" text="f" aspectratio="t"/>
            <w10:wrap type="none"/>
            <w10:anchorlock/>
          </v:shape>
        </w:pict>
      </w:r>
      <w:r>
        <w:rPr>
          <w:rFonts w:hint="default" w:ascii="Times New Roman" w:hAnsi="Times New Roman" w:eastAsia="仿宋_GB2312" w:cs="Times New Roman"/>
          <w:lang w:val="en-US" w:eastAsia="zh-CN"/>
        </w:rPr>
        <w:t>　</w:t>
      </w:r>
      <w:r>
        <w:rPr>
          <w:rFonts w:hint="default" w:ascii="Times New Roman" w:hAnsi="Times New Roman" w:eastAsia="宋体" w:cs="Times New Roman"/>
          <w:kern w:val="0"/>
          <w:sz w:val="24"/>
          <w:szCs w:val="24"/>
          <w:lang w:val="en-US" w:eastAsia="zh-CN" w:bidi="ar-SA"/>
        </w:rPr>
        <w:pict>
          <v:shape id="_x0000_i1029" o:spt="75" type="#_x0000_t75" style="height:145.35pt;width:202.85pt;" fillcolor="#FFFFFF" filled="f" o:preferrelative="t" stroked="f" coordsize="21600,21600">
            <v:path/>
            <v:fill on="f" color2="#FFFFFF" focussize="0,0"/>
            <v:stroke on="f"/>
            <v:imagedata r:id="rId15" gain="65536f" blacklevel="0f" gamma="0" o:title=""/>
            <o:lock v:ext="edit" position="f" selection="f" grouping="f" rotation="f" cropping="f" text="f" aspectratio="t"/>
            <w10:wrap type="none"/>
            <w10:anchorlock/>
          </v:shape>
        </w:pict>
      </w:r>
    </w:p>
    <w:p>
      <w:pPr>
        <w:pStyle w:val="2"/>
        <w:rPr>
          <w:rFonts w:ascii="Times New Roman" w:hAnsi="Times New Roman" w:cs="Times New Roman"/>
        </w:rPr>
      </w:pPr>
      <w:r>
        <w:rPr>
          <w:rFonts w:hint="eastAsia"/>
          <w:lang w:eastAsia="zh-CN"/>
        </w:rPr>
        <w:t>　　　　　</w:t>
      </w:r>
      <w:r>
        <w:rPr>
          <w:rFonts w:hint="default" w:ascii="Times New Roman" w:hAnsi="Times New Roman" w:eastAsia="黑体" w:cs="Times New Roman"/>
          <w:sz w:val="24"/>
          <w:szCs w:val="24"/>
          <w:lang w:eastAsia="zh-CN"/>
        </w:rPr>
        <w:t>研究院中试基地　　　　　　　　　　科技成果转化合作</w:t>
      </w:r>
    </w:p>
    <w:p>
      <w:pPr>
        <w:adjustRightInd/>
        <w:snapToGrid/>
        <w:spacing w:after="0" w:line="276" w:lineRule="auto"/>
        <w:jc w:val="center"/>
        <w:rPr>
          <w:rFonts w:hint="default" w:ascii="Times New Roman" w:hAnsi="Times New Roman" w:eastAsia="黑体" w:cs="Times New Roman"/>
          <w:sz w:val="32"/>
          <w:szCs w:val="32"/>
          <w:lang w:eastAsia="zh-CN"/>
        </w:rPr>
      </w:pPr>
    </w:p>
    <w:p>
      <w:pPr>
        <w:adjustRightInd/>
        <w:snapToGrid/>
        <w:spacing w:after="0" w:line="276" w:lineRule="auto"/>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lang w:eastAsia="zh-CN"/>
        </w:rPr>
        <w:t>九、</w:t>
      </w:r>
      <w:r>
        <w:rPr>
          <w:rFonts w:hint="default" w:ascii="Times New Roman" w:hAnsi="Times New Roman" w:eastAsia="黑体" w:cs="Times New Roman"/>
          <w:sz w:val="32"/>
          <w:szCs w:val="32"/>
        </w:rPr>
        <w:t>广东工信科技服务有限公司</w:t>
      </w:r>
    </w:p>
    <w:p>
      <w:pPr>
        <w:adjustRightInd/>
        <w:snapToGrid/>
        <w:spacing w:after="0" w:line="560" w:lineRule="exact"/>
        <w:ind w:firstLine="480" w:firstLineChars="150"/>
        <w:jc w:val="both"/>
        <w:rPr>
          <w:rFonts w:hint="default" w:ascii="Times New Roman" w:hAnsi="Times New Roman" w:eastAsia="仿宋" w:cs="Times New Roman"/>
          <w:sz w:val="32"/>
          <w:szCs w:val="32"/>
        </w:rPr>
      </w:pPr>
    </w:p>
    <w:p>
      <w:pPr>
        <w:adjustRightInd/>
        <w:snapToGrid/>
        <w:spacing w:beforeLines="0" w:after="0" w:afterLines="0" w:line="560" w:lineRule="exact"/>
        <w:ind w:firstLine="560" w:firstLineChars="200"/>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广东工信科技服务有限公司成立于2011年6 月8 日，注册资金人民币1000万元整，广州公司地址位于广州市东风中路300 号金安大厦副楼316-318，佛山公司地址位于广东佛山市南海区桂城天安创新大厦517-518 单元。是中国工业节能与清洁生产协会会员单位、北京生态设计与绿色制造促进会会员单位、中国印染行业协会环境保护专业委员会副主任单位、华南绿色工业创新联盟专家委员会主任单位、 广东省清洁生产协会会员单位、广东省环保环境保护产业协会会员单位等。</w:t>
      </w:r>
    </w:p>
    <w:p>
      <w:pPr>
        <w:adjustRightInd/>
        <w:snapToGrid/>
        <w:spacing w:beforeLines="0" w:after="0" w:afterLines="0" w:line="560" w:lineRule="exact"/>
        <w:ind w:firstLine="560" w:firstLineChars="200"/>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公司2017年被广东省经济和信息化委认定为（第一批）广东省中小企业公共技术服务示范平台——绿色制造技术服务平台，2020年平台再次被广东省工业和信息化厅认定为“广东省中小企业公共服务平台”，为中小微企业提供信息服务、培训服务和技术服务。</w:t>
      </w:r>
    </w:p>
    <w:p>
      <w:pPr>
        <w:adjustRightInd/>
        <w:snapToGrid/>
        <w:spacing w:beforeLines="0" w:after="0" w:afterLines="0" w:line="560" w:lineRule="exact"/>
        <w:ind w:firstLine="560" w:firstLineChars="200"/>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公司开展业务主要包括绿色制造体系建设、碳核查和碳减排技术服务、节能诊断、清洁生产审核、能源审计和节能规划、，政策服务、行业规范技术服务、环境保护状况评估、环境应急预案与风险评估、两化融合、信息化数字化转型技术服务、ISO系列国际认证等。</w:t>
      </w:r>
    </w:p>
    <w:p>
      <w:pPr>
        <w:adjustRightInd/>
        <w:snapToGrid/>
        <w:spacing w:beforeLines="0" w:after="0" w:afterLines="0" w:line="560" w:lineRule="exact"/>
        <w:ind w:firstLine="560" w:firstLineChars="200"/>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是广东省第一批清洁生产技术服务单位能力评价甲级单位，广东省环保技术咨询服务能力评价乙级单位，青年博士联盟广东中心博士服务站、“粤港清洁生产伙伴”环境技术服务供应商等，为企业提供一站式的节能环保、绿色制造、低碳发展的政策服务和技术服务。</w:t>
      </w:r>
    </w:p>
    <w:p>
      <w:pPr>
        <w:spacing w:line="220" w:lineRule="atLeast"/>
        <w:rPr>
          <w:rFonts w:hint="default" w:ascii="Times New Roman" w:hAnsi="Times New Roman"/>
          <w:b/>
          <w:sz w:val="28"/>
          <w:szCs w:val="28"/>
        </w:rPr>
      </w:pPr>
    </w:p>
    <w:p>
      <w:pPr>
        <w:spacing w:line="220" w:lineRule="atLeast"/>
        <w:rPr>
          <w:rFonts w:ascii="Times New Roman" w:hAnsi="Times New Roman"/>
          <w:b/>
          <w:sz w:val="28"/>
          <w:szCs w:val="28"/>
        </w:rPr>
      </w:pPr>
      <w:r>
        <w:rPr>
          <w:rFonts w:hint="default" w:ascii="Times New Roman" w:hAnsi="Times New Roman"/>
          <w:b/>
          <w:sz w:val="28"/>
          <w:szCs w:val="28"/>
        </w:rPr>
        <w:t>产品简介：</w:t>
      </w:r>
    </w:p>
    <w:tbl>
      <w:tblPr>
        <w:tblStyle w:val="11"/>
        <w:tblW w:w="9802" w:type="dxa"/>
        <w:tblInd w:w="-6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717"/>
        <w:gridCol w:w="2292"/>
        <w:gridCol w:w="1177"/>
        <w:gridCol w:w="1836"/>
        <w:gridCol w:w="1500"/>
        <w:gridCol w:w="12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tcBorders>
              <w:tl2br w:val="single" w:color="auto" w:sz="4" w:space="0"/>
            </w:tcBorders>
            <w:vAlign w:val="center"/>
          </w:tcPr>
          <w:p>
            <w:pPr>
              <w:widowControl w:val="0"/>
              <w:spacing w:after="0" w:line="220" w:lineRule="atLeast"/>
              <w:ind w:firstLine="316" w:firstLineChars="150"/>
              <w:jc w:val="center"/>
              <w:rPr>
                <w:rFonts w:ascii="Times New Roman" w:hAnsi="Times New Roman" w:eastAsia="宋体" w:cs="Times New Roman"/>
                <w:b/>
                <w:bCs/>
                <w:sz w:val="21"/>
                <w:szCs w:val="21"/>
              </w:rPr>
            </w:pPr>
            <w:r>
              <w:rPr>
                <w:rFonts w:hint="default" w:ascii="Times New Roman" w:hAnsi="Times New Roman" w:cs="Times New Roman"/>
                <w:b/>
                <w:bCs/>
                <w:sz w:val="21"/>
                <w:szCs w:val="21"/>
                <w:lang w:val="en-US" w:eastAsia="zh-CN"/>
              </w:rPr>
              <w:t xml:space="preserve">   </w:t>
            </w:r>
            <w:r>
              <w:rPr>
                <w:rFonts w:hint="default" w:ascii="Times New Roman" w:hAnsi="Times New Roman" w:eastAsia="宋体" w:cs="Times New Roman"/>
                <w:b/>
                <w:bCs/>
                <w:sz w:val="21"/>
                <w:szCs w:val="21"/>
              </w:rPr>
              <w:t>产品简介</w:t>
            </w:r>
          </w:p>
          <w:p>
            <w:pPr>
              <w:widowControl w:val="0"/>
              <w:spacing w:after="0" w:line="220" w:lineRule="atLeast"/>
              <w:jc w:val="both"/>
              <w:rPr>
                <w:rFonts w:ascii="Times New Roman" w:hAnsi="Times New Roman" w:eastAsia="宋体" w:cs="Times New Roman"/>
                <w:b/>
                <w:bCs/>
                <w:sz w:val="24"/>
                <w:szCs w:val="24"/>
              </w:rPr>
            </w:pPr>
            <w:r>
              <w:rPr>
                <w:rFonts w:hint="default" w:ascii="Times New Roman" w:hAnsi="Times New Roman" w:eastAsia="宋体" w:cs="Times New Roman"/>
                <w:b/>
                <w:bCs/>
                <w:sz w:val="21"/>
                <w:szCs w:val="21"/>
              </w:rPr>
              <w:t>产品名称</w:t>
            </w:r>
          </w:p>
        </w:tc>
        <w:tc>
          <w:tcPr>
            <w:tcW w:w="2292" w:type="dxa"/>
            <w:vAlign w:val="center"/>
          </w:tcPr>
          <w:p>
            <w:pPr>
              <w:widowControl w:val="0"/>
              <w:spacing w:after="0" w:line="220" w:lineRule="atLeast"/>
              <w:jc w:val="center"/>
              <w:rPr>
                <w:rFonts w:ascii="Times New Roman" w:hAnsi="Times New Roman" w:eastAsia="宋体" w:cs="Times New Roman"/>
                <w:b/>
                <w:bCs/>
                <w:sz w:val="24"/>
                <w:szCs w:val="24"/>
              </w:rPr>
            </w:pPr>
            <w:r>
              <w:rPr>
                <w:rFonts w:hint="default" w:ascii="Times New Roman" w:hAnsi="Times New Roman" w:eastAsia="宋体" w:cs="Times New Roman"/>
                <w:b/>
                <w:bCs/>
                <w:sz w:val="24"/>
                <w:szCs w:val="24"/>
              </w:rPr>
              <w:t>服务内容</w:t>
            </w:r>
          </w:p>
        </w:tc>
        <w:tc>
          <w:tcPr>
            <w:tcW w:w="1177" w:type="dxa"/>
            <w:vAlign w:val="center"/>
          </w:tcPr>
          <w:p>
            <w:pPr>
              <w:widowControl w:val="0"/>
              <w:spacing w:after="0" w:line="220" w:lineRule="atLeast"/>
              <w:jc w:val="center"/>
              <w:rPr>
                <w:rFonts w:ascii="Times New Roman" w:hAnsi="Times New Roman" w:eastAsia="宋体" w:cs="Times New Roman"/>
                <w:b/>
                <w:bCs/>
                <w:sz w:val="24"/>
                <w:szCs w:val="24"/>
              </w:rPr>
            </w:pPr>
            <w:r>
              <w:rPr>
                <w:rFonts w:hint="default" w:ascii="Times New Roman" w:hAnsi="Times New Roman" w:eastAsia="宋体" w:cs="Times New Roman"/>
                <w:b/>
                <w:bCs/>
                <w:sz w:val="24"/>
                <w:szCs w:val="24"/>
              </w:rPr>
              <w:t>服务方式</w:t>
            </w:r>
          </w:p>
        </w:tc>
        <w:tc>
          <w:tcPr>
            <w:tcW w:w="1836" w:type="dxa"/>
            <w:vAlign w:val="center"/>
          </w:tcPr>
          <w:p>
            <w:pPr>
              <w:widowControl w:val="0"/>
              <w:spacing w:after="0" w:line="220" w:lineRule="atLeast"/>
              <w:jc w:val="center"/>
              <w:rPr>
                <w:rFonts w:ascii="Times New Roman" w:hAnsi="Times New Roman" w:eastAsia="宋体" w:cs="Times New Roman"/>
                <w:b/>
                <w:bCs/>
                <w:sz w:val="24"/>
                <w:szCs w:val="24"/>
              </w:rPr>
            </w:pPr>
            <w:r>
              <w:rPr>
                <w:rFonts w:hint="default" w:ascii="Times New Roman" w:hAnsi="Times New Roman" w:eastAsia="宋体" w:cs="Times New Roman"/>
                <w:b/>
                <w:bCs/>
                <w:sz w:val="24"/>
                <w:szCs w:val="24"/>
              </w:rPr>
              <w:t>服务效果</w:t>
            </w:r>
          </w:p>
        </w:tc>
        <w:tc>
          <w:tcPr>
            <w:tcW w:w="1500" w:type="dxa"/>
            <w:vAlign w:val="center"/>
          </w:tcPr>
          <w:p>
            <w:pPr>
              <w:widowControl w:val="0"/>
              <w:spacing w:after="0" w:line="220" w:lineRule="atLeast"/>
              <w:jc w:val="center"/>
              <w:rPr>
                <w:rFonts w:ascii="Times New Roman" w:hAnsi="Times New Roman" w:eastAsia="宋体" w:cs="Times New Roman"/>
                <w:b/>
                <w:bCs/>
                <w:sz w:val="24"/>
                <w:szCs w:val="24"/>
              </w:rPr>
            </w:pPr>
            <w:r>
              <w:rPr>
                <w:rFonts w:hint="default" w:ascii="Times New Roman" w:hAnsi="Times New Roman" w:eastAsia="宋体" w:cs="Times New Roman"/>
                <w:b/>
                <w:bCs/>
                <w:sz w:val="24"/>
                <w:szCs w:val="24"/>
              </w:rPr>
              <w:t>服务期限</w:t>
            </w:r>
          </w:p>
        </w:tc>
        <w:tc>
          <w:tcPr>
            <w:tcW w:w="1280" w:type="dxa"/>
            <w:vAlign w:val="center"/>
          </w:tcPr>
          <w:p>
            <w:pPr>
              <w:widowControl w:val="0"/>
              <w:spacing w:after="0" w:line="220" w:lineRule="atLeast"/>
              <w:jc w:val="center"/>
              <w:rPr>
                <w:rFonts w:ascii="Times New Roman" w:hAnsi="Times New Roman" w:eastAsia="宋体" w:cs="Times New Roman"/>
                <w:b/>
                <w:bCs/>
                <w:sz w:val="24"/>
                <w:szCs w:val="24"/>
              </w:rPr>
            </w:pPr>
            <w:r>
              <w:rPr>
                <w:rFonts w:hint="default" w:ascii="Times New Roman" w:hAnsi="Times New Roman" w:eastAsia="宋体" w:cs="Times New Roman"/>
                <w:b/>
                <w:bCs/>
                <w:sz w:val="24"/>
                <w:szCs w:val="24"/>
              </w:rPr>
              <w:t>覆盖区域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1717" w:type="dxa"/>
            <w:vAlign w:val="center"/>
          </w:tcPr>
          <w:p>
            <w:pPr>
              <w:widowControl w:val="0"/>
              <w:spacing w:after="0" w:line="220" w:lineRule="atLeast"/>
              <w:jc w:val="center"/>
              <w:rPr>
                <w:rFonts w:ascii="Times New Roman" w:hAnsi="Times New Roman" w:eastAsia="宋体" w:cs="Times New Roman"/>
                <w:sz w:val="21"/>
                <w:szCs w:val="21"/>
              </w:rPr>
            </w:pPr>
          </w:p>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绿色工厂自评价</w:t>
            </w:r>
          </w:p>
        </w:tc>
        <w:tc>
          <w:tcPr>
            <w:tcW w:w="2292"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按照绿色工厂评价导则，评价企业绿色制造水平，针对性的进行培育，以达到国家绿色工厂的标准。</w:t>
            </w:r>
          </w:p>
        </w:tc>
        <w:tc>
          <w:tcPr>
            <w:tcW w:w="1177"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上门服务</w:t>
            </w:r>
          </w:p>
          <w:p>
            <w:pPr>
              <w:widowControl w:val="0"/>
              <w:spacing w:after="0" w:line="220" w:lineRule="atLeast"/>
              <w:jc w:val="center"/>
              <w:rPr>
                <w:rFonts w:ascii="Times New Roman" w:hAnsi="Times New Roman" w:eastAsia="宋体" w:cs="Times New Roman"/>
                <w:sz w:val="21"/>
                <w:szCs w:val="21"/>
              </w:rPr>
            </w:pPr>
          </w:p>
        </w:tc>
        <w:tc>
          <w:tcPr>
            <w:tcW w:w="1836"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提高企业绿色制造水平，为申报国家绿色工厂做准备。</w:t>
            </w:r>
          </w:p>
        </w:tc>
        <w:tc>
          <w:tcPr>
            <w:tcW w:w="1500"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w w:val="90"/>
                <w:sz w:val="21"/>
                <w:szCs w:val="21"/>
              </w:rPr>
              <w:t>2021年8月-2022年3月期间，项目开展时间约三个月</w:t>
            </w:r>
          </w:p>
        </w:tc>
        <w:tc>
          <w:tcPr>
            <w:tcW w:w="1280"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珠三角和粤西地区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vAlign w:val="center"/>
          </w:tcPr>
          <w:p>
            <w:pPr>
              <w:widowControl w:val="0"/>
              <w:spacing w:after="0" w:line="220" w:lineRule="atLeast"/>
              <w:jc w:val="center"/>
              <w:rPr>
                <w:rFonts w:ascii="Times New Roman" w:hAnsi="Times New Roman" w:eastAsia="宋体" w:cs="Times New Roman"/>
                <w:sz w:val="21"/>
                <w:szCs w:val="21"/>
              </w:rPr>
            </w:pPr>
          </w:p>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碳足迹核查</w:t>
            </w:r>
          </w:p>
        </w:tc>
        <w:tc>
          <w:tcPr>
            <w:tcW w:w="2292"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开展企业碳足迹核查，碳排放总量测算，编制碳减排行动方案。</w:t>
            </w:r>
          </w:p>
        </w:tc>
        <w:tc>
          <w:tcPr>
            <w:tcW w:w="1177"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上门服务</w:t>
            </w:r>
          </w:p>
        </w:tc>
        <w:tc>
          <w:tcPr>
            <w:tcW w:w="1836"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为“十四五”碳减排工作提供指导。</w:t>
            </w:r>
          </w:p>
        </w:tc>
        <w:tc>
          <w:tcPr>
            <w:tcW w:w="1500" w:type="dxa"/>
            <w:vAlign w:val="center"/>
          </w:tcPr>
          <w:p>
            <w:pPr>
              <w:widowControl w:val="0"/>
              <w:spacing w:after="0" w:line="220" w:lineRule="atLeast"/>
              <w:jc w:val="center"/>
              <w:rPr>
                <w:rFonts w:ascii="Times New Roman" w:hAnsi="Times New Roman" w:eastAsia="宋体" w:cs="Times New Roman"/>
                <w:w w:val="90"/>
                <w:sz w:val="21"/>
                <w:szCs w:val="21"/>
              </w:rPr>
            </w:pPr>
            <w:r>
              <w:rPr>
                <w:rFonts w:hint="default" w:ascii="Times New Roman" w:hAnsi="Times New Roman" w:eastAsia="宋体" w:cs="Times New Roman"/>
                <w:w w:val="90"/>
                <w:sz w:val="21"/>
                <w:szCs w:val="21"/>
              </w:rPr>
              <w:t>2021年8月-2022年3月期间，约三个月</w:t>
            </w:r>
          </w:p>
        </w:tc>
        <w:tc>
          <w:tcPr>
            <w:tcW w:w="1280"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珠三角和粤西地区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vAlign w:val="center"/>
          </w:tcPr>
          <w:p>
            <w:pPr>
              <w:widowControl w:val="0"/>
              <w:spacing w:after="0" w:line="220" w:lineRule="atLeast"/>
              <w:jc w:val="center"/>
              <w:rPr>
                <w:rFonts w:ascii="Times New Roman" w:hAnsi="Times New Roman" w:eastAsia="宋体" w:cs="Times New Roman"/>
                <w:sz w:val="21"/>
                <w:szCs w:val="21"/>
              </w:rPr>
            </w:pPr>
          </w:p>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节能诊断</w:t>
            </w:r>
          </w:p>
        </w:tc>
        <w:tc>
          <w:tcPr>
            <w:tcW w:w="2292"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按照《工业企业节能诊断服务指南》指南要求，开展系统性节能诊断，全面分析节能潜力。</w:t>
            </w:r>
          </w:p>
        </w:tc>
        <w:tc>
          <w:tcPr>
            <w:tcW w:w="1177" w:type="dxa"/>
            <w:vAlign w:val="center"/>
          </w:tcPr>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上门服务</w:t>
            </w:r>
          </w:p>
        </w:tc>
        <w:tc>
          <w:tcPr>
            <w:tcW w:w="1836"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提出节能改造建议，促进企业节能降耗、降本增效。</w:t>
            </w:r>
          </w:p>
        </w:tc>
        <w:tc>
          <w:tcPr>
            <w:tcW w:w="1500" w:type="dxa"/>
            <w:vAlign w:val="center"/>
          </w:tcPr>
          <w:p>
            <w:pPr>
              <w:widowControl w:val="0"/>
              <w:spacing w:after="0" w:line="220" w:lineRule="atLeast"/>
              <w:jc w:val="left"/>
              <w:rPr>
                <w:rFonts w:hint="default" w:ascii="Times New Roman" w:hAnsi="Times New Roman" w:eastAsia="仿宋_GB2312" w:cs="Times New Roman"/>
                <w:w w:val="90"/>
                <w:sz w:val="21"/>
                <w:szCs w:val="21"/>
              </w:rPr>
            </w:pPr>
            <w:r>
              <w:rPr>
                <w:rFonts w:hint="default" w:ascii="Times New Roman" w:hAnsi="Times New Roman" w:eastAsia="仿宋_GB2312" w:cs="Times New Roman"/>
                <w:w w:val="90"/>
                <w:sz w:val="21"/>
                <w:szCs w:val="21"/>
              </w:rPr>
              <w:t>2021年8月-2022年3月期间，约一个月</w:t>
            </w:r>
          </w:p>
        </w:tc>
        <w:tc>
          <w:tcPr>
            <w:tcW w:w="1280" w:type="dxa"/>
            <w:vAlign w:val="center"/>
          </w:tcPr>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珠三角和粤西地区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vAlign w:val="center"/>
          </w:tcPr>
          <w:p>
            <w:pPr>
              <w:widowControl w:val="0"/>
              <w:spacing w:after="0" w:line="220" w:lineRule="atLeast"/>
              <w:jc w:val="center"/>
              <w:rPr>
                <w:rFonts w:ascii="Times New Roman" w:hAnsi="Times New Roman" w:eastAsia="宋体" w:cs="Times New Roman"/>
                <w:sz w:val="21"/>
                <w:szCs w:val="21"/>
              </w:rPr>
            </w:pPr>
          </w:p>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清洁生产审核</w:t>
            </w:r>
          </w:p>
        </w:tc>
        <w:tc>
          <w:tcPr>
            <w:tcW w:w="2292"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为企业开展自愿清洁生产审核</w:t>
            </w:r>
          </w:p>
        </w:tc>
        <w:tc>
          <w:tcPr>
            <w:tcW w:w="1177" w:type="dxa"/>
            <w:vAlign w:val="center"/>
          </w:tcPr>
          <w:p>
            <w:pPr>
              <w:widowControl w:val="0"/>
              <w:spacing w:after="0" w:line="220" w:lineRule="atLeast"/>
              <w:jc w:val="center"/>
              <w:rPr>
                <w:rFonts w:hint="default" w:ascii="Times New Roman" w:hAnsi="Times New Roman" w:eastAsia="仿宋_GB2312" w:cs="Times New Roman"/>
                <w:sz w:val="21"/>
                <w:szCs w:val="21"/>
              </w:rPr>
            </w:pPr>
          </w:p>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上门服务</w:t>
            </w:r>
          </w:p>
        </w:tc>
        <w:tc>
          <w:tcPr>
            <w:tcW w:w="1836"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实现节能、降耗、减污、增效。</w:t>
            </w:r>
          </w:p>
        </w:tc>
        <w:tc>
          <w:tcPr>
            <w:tcW w:w="1500" w:type="dxa"/>
            <w:vAlign w:val="center"/>
          </w:tcPr>
          <w:p>
            <w:pPr>
              <w:widowControl w:val="0"/>
              <w:spacing w:after="0" w:line="220" w:lineRule="atLeast"/>
              <w:jc w:val="left"/>
              <w:rPr>
                <w:rFonts w:hint="default" w:ascii="Times New Roman" w:hAnsi="Times New Roman" w:eastAsia="仿宋_GB2312" w:cs="Times New Roman"/>
                <w:w w:val="90"/>
                <w:sz w:val="21"/>
                <w:szCs w:val="21"/>
              </w:rPr>
            </w:pPr>
            <w:r>
              <w:rPr>
                <w:rFonts w:hint="default" w:ascii="Times New Roman" w:hAnsi="Times New Roman" w:eastAsia="仿宋_GB2312" w:cs="Times New Roman"/>
                <w:w w:val="90"/>
                <w:sz w:val="21"/>
                <w:szCs w:val="21"/>
              </w:rPr>
              <w:t>2021年8月-2022年3月期间，约六个月</w:t>
            </w:r>
          </w:p>
        </w:tc>
        <w:tc>
          <w:tcPr>
            <w:tcW w:w="1280" w:type="dxa"/>
            <w:vAlign w:val="center"/>
          </w:tcPr>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珠三角和粤西地区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vAlign w:val="center"/>
          </w:tcPr>
          <w:p>
            <w:pPr>
              <w:widowControl w:val="0"/>
              <w:spacing w:after="0" w:line="220" w:lineRule="atLeast"/>
              <w:jc w:val="center"/>
              <w:rPr>
                <w:rFonts w:ascii="Times New Roman" w:hAnsi="Times New Roman" w:eastAsia="宋体" w:cs="Times New Roman"/>
                <w:sz w:val="21"/>
                <w:szCs w:val="21"/>
              </w:rPr>
            </w:pPr>
          </w:p>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企业环境保护状况评估</w:t>
            </w:r>
          </w:p>
        </w:tc>
        <w:tc>
          <w:tcPr>
            <w:tcW w:w="2292"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开展排污许可证管理、固废管理、环保设施运营管理状况等环境管理状况评估。</w:t>
            </w:r>
          </w:p>
        </w:tc>
        <w:tc>
          <w:tcPr>
            <w:tcW w:w="1177" w:type="dxa"/>
            <w:vAlign w:val="center"/>
          </w:tcPr>
          <w:p>
            <w:pPr>
              <w:widowControl w:val="0"/>
              <w:spacing w:after="0" w:line="220" w:lineRule="atLeast"/>
              <w:jc w:val="center"/>
              <w:rPr>
                <w:rFonts w:hint="default" w:ascii="Times New Roman" w:hAnsi="Times New Roman" w:eastAsia="仿宋_GB2312" w:cs="Times New Roman"/>
                <w:sz w:val="21"/>
                <w:szCs w:val="21"/>
              </w:rPr>
            </w:pPr>
          </w:p>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上门服务</w:t>
            </w:r>
          </w:p>
        </w:tc>
        <w:tc>
          <w:tcPr>
            <w:tcW w:w="1836"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提出完善建议，提高企业环境保护水平。</w:t>
            </w:r>
          </w:p>
        </w:tc>
        <w:tc>
          <w:tcPr>
            <w:tcW w:w="1500" w:type="dxa"/>
            <w:vAlign w:val="center"/>
          </w:tcPr>
          <w:p>
            <w:pPr>
              <w:widowControl w:val="0"/>
              <w:spacing w:after="0" w:line="220" w:lineRule="atLeast"/>
              <w:jc w:val="left"/>
              <w:rPr>
                <w:rFonts w:hint="default" w:ascii="Times New Roman" w:hAnsi="Times New Roman" w:eastAsia="仿宋_GB2312" w:cs="Times New Roman"/>
                <w:w w:val="90"/>
                <w:sz w:val="21"/>
                <w:szCs w:val="21"/>
              </w:rPr>
            </w:pPr>
            <w:r>
              <w:rPr>
                <w:rFonts w:hint="default" w:ascii="Times New Roman" w:hAnsi="Times New Roman" w:eastAsia="仿宋_GB2312" w:cs="Times New Roman"/>
                <w:w w:val="90"/>
                <w:sz w:val="21"/>
                <w:szCs w:val="21"/>
              </w:rPr>
              <w:t>2021年8月-2022年3月期间，约一个月</w:t>
            </w:r>
          </w:p>
        </w:tc>
        <w:tc>
          <w:tcPr>
            <w:tcW w:w="1280" w:type="dxa"/>
            <w:vAlign w:val="center"/>
          </w:tcPr>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珠三角和粤西地区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17" w:type="dxa"/>
            <w:vAlign w:val="center"/>
          </w:tcPr>
          <w:p>
            <w:pPr>
              <w:widowControl w:val="0"/>
              <w:spacing w:after="0" w:line="220" w:lineRule="atLeast"/>
              <w:jc w:val="center"/>
              <w:rPr>
                <w:rFonts w:ascii="Times New Roman" w:hAnsi="Times New Roman" w:eastAsia="宋体" w:cs="Times New Roman"/>
                <w:sz w:val="21"/>
                <w:szCs w:val="21"/>
              </w:rPr>
            </w:pPr>
            <w:r>
              <w:rPr>
                <w:rFonts w:hint="default" w:ascii="Times New Roman" w:hAnsi="Times New Roman" w:eastAsia="宋体" w:cs="Times New Roman"/>
                <w:sz w:val="21"/>
                <w:szCs w:val="21"/>
              </w:rPr>
              <w:t>ISO9000或14000系列国际认证</w:t>
            </w:r>
          </w:p>
        </w:tc>
        <w:tc>
          <w:tcPr>
            <w:tcW w:w="2292"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开展ISO9000或14000体系建设，通过国家注册审核员评审。</w:t>
            </w:r>
          </w:p>
        </w:tc>
        <w:tc>
          <w:tcPr>
            <w:tcW w:w="1177" w:type="dxa"/>
            <w:vAlign w:val="center"/>
          </w:tcPr>
          <w:p>
            <w:pPr>
              <w:widowControl w:val="0"/>
              <w:spacing w:after="0" w:line="220" w:lineRule="atLeast"/>
              <w:jc w:val="center"/>
              <w:rPr>
                <w:rFonts w:hint="default" w:ascii="Times New Roman" w:hAnsi="Times New Roman" w:eastAsia="仿宋_GB2312" w:cs="Times New Roman"/>
                <w:sz w:val="21"/>
                <w:szCs w:val="21"/>
              </w:rPr>
            </w:pPr>
          </w:p>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上门服务</w:t>
            </w:r>
          </w:p>
        </w:tc>
        <w:tc>
          <w:tcPr>
            <w:tcW w:w="1836" w:type="dxa"/>
            <w:vAlign w:val="center"/>
          </w:tcPr>
          <w:p>
            <w:pPr>
              <w:widowControl w:val="0"/>
              <w:spacing w:after="0" w:line="220" w:lineRule="atLeast"/>
              <w:jc w:val="left"/>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建立相关体系，拿到认证证书。</w:t>
            </w:r>
          </w:p>
        </w:tc>
        <w:tc>
          <w:tcPr>
            <w:tcW w:w="1500" w:type="dxa"/>
            <w:vAlign w:val="center"/>
          </w:tcPr>
          <w:p>
            <w:pPr>
              <w:widowControl w:val="0"/>
              <w:spacing w:after="0" w:line="220" w:lineRule="atLeast"/>
              <w:jc w:val="left"/>
              <w:rPr>
                <w:rFonts w:hint="default" w:ascii="Times New Roman" w:hAnsi="Times New Roman" w:eastAsia="仿宋_GB2312" w:cs="Times New Roman"/>
                <w:w w:val="90"/>
                <w:sz w:val="21"/>
                <w:szCs w:val="21"/>
              </w:rPr>
            </w:pPr>
            <w:r>
              <w:rPr>
                <w:rFonts w:hint="default" w:ascii="Times New Roman" w:hAnsi="Times New Roman" w:eastAsia="仿宋_GB2312" w:cs="Times New Roman"/>
                <w:w w:val="90"/>
                <w:sz w:val="21"/>
                <w:szCs w:val="21"/>
              </w:rPr>
              <w:t>2021年8月-2022年3月期间，约三个月</w:t>
            </w:r>
          </w:p>
        </w:tc>
        <w:tc>
          <w:tcPr>
            <w:tcW w:w="1280" w:type="dxa"/>
            <w:vAlign w:val="center"/>
          </w:tcPr>
          <w:p>
            <w:pPr>
              <w:widowControl w:val="0"/>
              <w:spacing w:after="0" w:line="220" w:lineRule="atLeast"/>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t>珠三角和粤西地区</w:t>
            </w:r>
          </w:p>
        </w:tc>
      </w:tr>
    </w:tbl>
    <w:p>
      <w:pPr>
        <w:adjustRightInd/>
        <w:snapToGrid/>
        <w:spacing w:after="0" w:line="560" w:lineRule="exact"/>
        <w:ind w:left="0" w:hanging="560" w:hangingChars="200"/>
        <w:jc w:val="both"/>
        <w:rPr>
          <w:rFonts w:hint="eastAsia" w:eastAsia="仿宋_GB2312" w:cs="Times New Roman"/>
          <w:sz w:val="28"/>
          <w:szCs w:val="28"/>
          <w:lang w:val="en-US" w:eastAsia="zh-CN"/>
        </w:rPr>
      </w:pPr>
      <w:r>
        <w:rPr>
          <w:rFonts w:hint="default" w:ascii="Times New Roman" w:hAnsi="Times New Roman" w:eastAsia="仿宋_GB2312" w:cs="Times New Roman"/>
          <w:sz w:val="28"/>
          <w:szCs w:val="28"/>
        </w:rPr>
        <w:t>注：为6家国家“专精特新”小巨人企业和6家广东省“专精特</w:t>
      </w:r>
      <w:r>
        <w:rPr>
          <w:rFonts w:hint="eastAsia" w:eastAsia="仿宋_GB2312" w:cs="Times New Roman"/>
          <w:sz w:val="28"/>
          <w:szCs w:val="28"/>
          <w:lang w:val="en-US" w:eastAsia="zh-CN"/>
        </w:rPr>
        <w:t xml:space="preserve"> </w:t>
      </w:r>
    </w:p>
    <w:p>
      <w:pPr>
        <w:adjustRightInd/>
        <w:snapToGrid/>
        <w:spacing w:after="0" w:line="560" w:lineRule="exact"/>
        <w:ind w:left="0" w:hanging="560" w:hangingChars="200"/>
        <w:jc w:val="both"/>
        <w:rPr>
          <w:rFonts w:hint="default" w:ascii="Times New Roman" w:hAnsi="Times New Roman" w:eastAsia="仿宋_GB2312" w:cs="Times New Roman"/>
          <w:sz w:val="28"/>
          <w:szCs w:val="28"/>
        </w:rPr>
      </w:pPr>
      <w:r>
        <w:rPr>
          <w:rFonts w:hint="eastAsia" w:eastAsia="仿宋_GB2312" w:cs="Times New Roman"/>
          <w:sz w:val="28"/>
          <w:szCs w:val="28"/>
          <w:lang w:val="en-US" w:eastAsia="zh-CN"/>
        </w:rPr>
        <w:t xml:space="preserve">    </w:t>
      </w:r>
      <w:r>
        <w:rPr>
          <w:rFonts w:hint="default" w:ascii="Times New Roman" w:hAnsi="Times New Roman" w:eastAsia="仿宋_GB2312" w:cs="Times New Roman"/>
          <w:sz w:val="28"/>
          <w:szCs w:val="28"/>
        </w:rPr>
        <w:t>新”企业免费提供以上服务。</w:t>
      </w:r>
    </w:p>
    <w:p>
      <w:pPr>
        <w:adjustRightInd/>
        <w:snapToGrid/>
        <w:spacing w:after="0" w:line="560" w:lineRule="exact"/>
        <w:jc w:val="both"/>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联系人：程涛        联系方式：18929930555（微信同号）</w:t>
      </w:r>
    </w:p>
    <w:p>
      <w:pPr>
        <w:pStyle w:val="2"/>
        <w:rPr>
          <w:rFonts w:ascii="Times New Roman" w:hAnsi="Times New Roman" w:cs="Times New Roman"/>
        </w:rPr>
      </w:pPr>
    </w:p>
    <w:p>
      <w:pPr>
        <w:pStyle w:val="2"/>
        <w:spacing w:line="560" w:lineRule="exact"/>
        <w:jc w:val="center"/>
        <w:rPr>
          <w:rFonts w:hint="default" w:ascii="Times New Roman" w:hAnsi="Times New Roman" w:eastAsia="黑体" w:cs="Times New Roman"/>
          <w:b w:val="0"/>
          <w:bCs w:val="0"/>
          <w:sz w:val="32"/>
          <w:szCs w:val="32"/>
          <w:lang w:val="en-US" w:eastAsia="zh-CN"/>
        </w:rPr>
      </w:pPr>
      <w:r>
        <w:rPr>
          <w:rFonts w:hint="default" w:ascii="Times New Roman" w:hAnsi="Times New Roman" w:eastAsia="黑体" w:cs="Times New Roman"/>
          <w:b w:val="0"/>
          <w:bCs w:val="0"/>
          <w:sz w:val="32"/>
          <w:szCs w:val="32"/>
          <w:lang w:val="en-US" w:eastAsia="zh-CN"/>
        </w:rPr>
        <w:t>十、广州知识产权交易中心</w:t>
      </w:r>
    </w:p>
    <w:p>
      <w:pPr>
        <w:pStyle w:val="2"/>
        <w:widowControl/>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广州知识产权交易中心创业创新服务平台属于广东省中小企业公共服务示范平台，属于创业创新服务类平台，该平台由广州知识产权交易中心（以下简称“广知中心”）主体承担，广知中心是经广东省政府批准设立的知识产权交易场所，于2014年12月31日注册成立，由广东省交易控股集团、国家知识产权局专利审查协作广东中心、广东省粤科金融集团、广州开发区金融控股集团共同发起设立，部、省、市、区四级共建的</w:t>
      </w:r>
      <w:r>
        <w:rPr>
          <w:rFonts w:hint="default" w:ascii="Times New Roman" w:hAnsi="Times New Roman" w:eastAsia="仿宋_GB2312" w:cs="Times New Roman"/>
          <w:sz w:val="28"/>
          <w:szCs w:val="28"/>
          <w:lang w:val="en-US" w:eastAsia="zh-CN"/>
        </w:rPr>
        <w:t>全省</w:t>
      </w:r>
      <w:r>
        <w:rPr>
          <w:rFonts w:hint="default" w:ascii="Times New Roman" w:hAnsi="Times New Roman" w:eastAsia="仿宋_GB2312" w:cs="Times New Roman"/>
          <w:sz w:val="28"/>
          <w:szCs w:val="28"/>
          <w:lang w:val="en-US" w:eastAsia="zh-CN"/>
        </w:rPr>
        <w:t>性知识产权交易平台。2015年3月14日在国家知识产权局与广东省政府第二轮知识产权高层次战略合作工作会议上，由国家知识产权局申长雨局长和时任广东省省长朱小丹揭牌正式运营。广知中心是国家知识产权试点企业，入选国家财政部和国家知识产权局在试点企业基础上优选的知识产权运营机构，并荣获中国知识产权杂志颁发的“中国杰出知识产权服务团队”称号。2019年经广东省工业与信息化厅认定为“广东省中小企业公共服务示范平台”，担任广州开发区知识产权协会会长单位，具有知识产权权属快速变更试点、质押融资绿色通道、技术合同交易登记点等公共服务功能。</w:t>
      </w:r>
    </w:p>
    <w:p>
      <w:pPr>
        <w:pStyle w:val="2"/>
        <w:widowControl/>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产品一 知识产权成果转化</w:t>
      </w:r>
    </w:p>
    <w:p>
      <w:pPr>
        <w:pStyle w:val="2"/>
        <w:widowControl/>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广知中心打造“高校科研院所+平台+科创企业”专业服务模式，</w:t>
      </w:r>
      <w:r>
        <w:rPr>
          <w:rFonts w:hint="default" w:ascii="Times New Roman" w:hAnsi="Times New Roman" w:eastAsia="仿宋_GB2312" w:cs="Times New Roman"/>
          <w:b/>
          <w:bCs/>
          <w:sz w:val="28"/>
          <w:szCs w:val="28"/>
          <w:lang w:val="en-US" w:eastAsia="zh-CN"/>
        </w:rPr>
        <w:t>面向广东全省高校、科研机构、国企、上市公司及科创企业</w:t>
      </w:r>
      <w:r>
        <w:rPr>
          <w:rFonts w:hint="default" w:ascii="Times New Roman" w:hAnsi="Times New Roman" w:eastAsia="仿宋_GB2312" w:cs="Times New Roman"/>
          <w:b w:val="0"/>
          <w:bCs w:val="0"/>
          <w:sz w:val="28"/>
          <w:szCs w:val="28"/>
          <w:lang w:val="en-US" w:eastAsia="zh-CN"/>
        </w:rPr>
        <w:t>的知识产权成果转移转让、</w:t>
      </w:r>
      <w:r>
        <w:rPr>
          <w:rFonts w:hint="default" w:ascii="Times New Roman" w:hAnsi="Times New Roman" w:eastAsia="仿宋_GB2312" w:cs="Times New Roman"/>
          <w:sz w:val="28"/>
          <w:szCs w:val="28"/>
          <w:lang w:val="en-US" w:eastAsia="zh-CN"/>
        </w:rPr>
        <w:t>作价入股、技术许可，提供公开征集受让方、交易撮合、资金结算、组织签约等交易所业务,并依托自身全流程电子化交易平台——“知交汇IP交易商城”实现权属确认、信息发布、精准推送、撮合交易、支付结算、权属变更等功能。本项目服务期内，企业可享受知识产权和创新成果转化展示服务，并通过交易联盟渠道进行技术推广和需求对接，促进企业知识产权有效转化，</w:t>
      </w:r>
      <w:r>
        <w:rPr>
          <w:rFonts w:hint="default" w:ascii="Times New Roman" w:hAnsi="Times New Roman" w:eastAsia="仿宋_GB2312" w:cs="Times New Roman"/>
          <w:b/>
          <w:bCs/>
          <w:sz w:val="28"/>
          <w:szCs w:val="28"/>
          <w:lang w:val="en-US" w:eastAsia="zh-CN"/>
        </w:rPr>
        <w:t>并免除所有服务费用。</w:t>
      </w:r>
    </w:p>
    <w:p>
      <w:pPr>
        <w:pStyle w:val="2"/>
        <w:ind w:firstLine="480" w:firstLineChars="200"/>
        <w:jc w:val="center"/>
        <w:rPr>
          <w:rFonts w:ascii="Times New Roman" w:hAnsi="Times New Roman" w:cs="Times New Roman"/>
        </w:rPr>
      </w:pPr>
      <w:r>
        <w:rPr>
          <w:rFonts w:ascii="Times New Roman" w:hAnsi="Times New Roman" w:eastAsia="宋体" w:cs="Times New Roman"/>
          <w:kern w:val="0"/>
          <w:sz w:val="24"/>
          <w:szCs w:val="24"/>
          <w:lang w:val="en-US" w:eastAsia="zh-CN" w:bidi="ar-SA"/>
        </w:rPr>
        <w:pict>
          <v:shape id="_x0000_i1030" o:spt="75" type="#_x0000_t75" style="height:341.6pt;width:379.15pt;" fillcolor="#FFFFFF" filled="f" o:preferrelative="t" stroked="f" coordsize="21600,21600">
            <v:path/>
            <v:fill on="f" color2="#FFFFFF" focussize="0,0"/>
            <v:stroke on="f"/>
            <v:imagedata r:id="rId16" gain="65536f" blacklevel="0f" gamma="0" chromakey="#EEF7FB" o:title=""/>
            <o:lock v:ext="edit" position="f" selection="f" grouping="f" rotation="f" cropping="f" text="f" aspectratio="t"/>
            <w10:wrap type="none"/>
            <w10:anchorlock/>
          </v:shape>
        </w:pict>
      </w:r>
    </w:p>
    <w:p>
      <w:pPr>
        <w:pStyle w:val="2"/>
        <w:widowControl/>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 w:cs="Times New Roman"/>
          <w:b/>
          <w:bCs/>
          <w:sz w:val="28"/>
          <w:szCs w:val="28"/>
          <w:lang w:val="en-US" w:eastAsia="zh-CN"/>
        </w:rPr>
      </w:pPr>
      <w:r>
        <w:rPr>
          <w:rFonts w:hint="default" w:ascii="Times New Roman" w:hAnsi="Times New Roman" w:eastAsia="仿宋" w:cs="Times New Roman"/>
          <w:b/>
          <w:bCs/>
          <w:sz w:val="28"/>
          <w:szCs w:val="28"/>
          <w:lang w:val="en-US" w:eastAsia="zh-CN"/>
        </w:rPr>
        <w:t>产品二 知识产权质押融资</w:t>
      </w:r>
    </w:p>
    <w:p>
      <w:pPr>
        <w:pStyle w:val="2"/>
        <w:widowControl/>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 xml:space="preserve"> 广知中心打造“科创企业+平台+金融机构”知识产权质押融资一站式服务模式，在业内持续打造“企业要质押融资找广知”的品牌效应。较之传统的融资方式，知识产权质押融资具有如下优势：</w:t>
      </w:r>
    </w:p>
    <w:p>
      <w:pPr>
        <w:pStyle w:val="2"/>
        <w:widowControl/>
        <w:numPr>
          <w:ilvl w:val="0"/>
          <w:numId w:val="2"/>
        </w:numPr>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一站式服务，无需企业对接金融、评估机构。</w:t>
      </w:r>
    </w:p>
    <w:p>
      <w:pPr>
        <w:pStyle w:val="2"/>
        <w:widowControl/>
        <w:numPr>
          <w:ilvl w:val="0"/>
          <w:numId w:val="2"/>
        </w:numPr>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操作灵活，多种融资渠道选择。</w:t>
      </w:r>
    </w:p>
    <w:p>
      <w:pPr>
        <w:pStyle w:val="2"/>
        <w:widowControl/>
        <w:numPr>
          <w:ilvl w:val="0"/>
          <w:numId w:val="2"/>
        </w:numPr>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体现知识产权价值，帮助企业解决因缺少不动产担保带来的资金难题。</w:t>
      </w:r>
    </w:p>
    <w:p>
      <w:pPr>
        <w:pStyle w:val="2"/>
        <w:widowControl/>
        <w:numPr>
          <w:ilvl w:val="0"/>
          <w:numId w:val="2"/>
        </w:numPr>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效率提升，手续简便，缩短融资审批时间，最快可</w:t>
      </w:r>
      <w:r>
        <w:rPr>
          <w:rFonts w:hint="default" w:ascii="Times New Roman" w:hAnsi="Times New Roman" w:eastAsia="仿宋_GB2312" w:cs="Times New Roman"/>
          <w:b/>
          <w:bCs/>
          <w:sz w:val="28"/>
          <w:szCs w:val="28"/>
          <w:lang w:val="en-US" w:eastAsia="zh-CN"/>
        </w:rPr>
        <w:t>在1-2周内放款</w:t>
      </w:r>
      <w:r>
        <w:rPr>
          <w:rFonts w:hint="default" w:ascii="Times New Roman" w:hAnsi="Times New Roman" w:eastAsia="仿宋_GB2312" w:cs="Times New Roman"/>
          <w:sz w:val="28"/>
          <w:szCs w:val="28"/>
          <w:lang w:val="en-US" w:eastAsia="zh-CN"/>
        </w:rPr>
        <w:t>。</w:t>
      </w:r>
    </w:p>
    <w:p>
      <w:pPr>
        <w:pStyle w:val="2"/>
        <w:widowControl/>
        <w:numPr>
          <w:ilvl w:val="0"/>
          <w:numId w:val="2"/>
        </w:numPr>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可以大幅降低融资成本（</w:t>
      </w:r>
      <w:r>
        <w:rPr>
          <w:rFonts w:hint="default" w:ascii="Times New Roman" w:hAnsi="Times New Roman" w:eastAsia="仿宋_GB2312" w:cs="Times New Roman"/>
          <w:b/>
          <w:bCs/>
          <w:sz w:val="28"/>
          <w:szCs w:val="28"/>
          <w:lang w:val="en-US" w:eastAsia="zh-CN"/>
        </w:rPr>
        <w:t>以广州市黄埔区为例，年化融资成本约为融资额的1.2%～3%</w:t>
      </w:r>
      <w:r>
        <w:rPr>
          <w:rFonts w:hint="default" w:ascii="Times New Roman" w:hAnsi="Times New Roman" w:eastAsia="仿宋_GB2312" w:cs="Times New Roman"/>
          <w:sz w:val="28"/>
          <w:szCs w:val="28"/>
          <w:lang w:val="en-US" w:eastAsia="zh-CN"/>
        </w:rPr>
        <w:t>）。</w:t>
      </w:r>
    </w:p>
    <w:p>
      <w:pPr>
        <w:pStyle w:val="2"/>
        <w:widowControl/>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本产品主要面向广州企业，</w:t>
      </w:r>
      <w:r>
        <w:rPr>
          <w:rFonts w:hint="default" w:ascii="Times New Roman" w:hAnsi="Times New Roman" w:eastAsia="仿宋_GB2312" w:cs="Times New Roman"/>
          <w:sz w:val="28"/>
          <w:szCs w:val="28"/>
          <w:lang w:val="en-US" w:eastAsia="zh-CN"/>
        </w:rPr>
        <w:t>项目期内，企业可享受从政策流程咨询——金融、评估机构对接——质押登记办理——补贴申请</w:t>
      </w:r>
      <w:r>
        <w:rPr>
          <w:rFonts w:hint="default" w:ascii="Times New Roman" w:hAnsi="Times New Roman" w:eastAsia="仿宋_GB2312" w:cs="Times New Roman"/>
          <w:b/>
          <w:bCs/>
          <w:sz w:val="28"/>
          <w:szCs w:val="28"/>
          <w:lang w:val="en-US" w:eastAsia="zh-CN"/>
        </w:rPr>
        <w:t>全流程免费服务</w:t>
      </w:r>
      <w:r>
        <w:rPr>
          <w:rFonts w:hint="default" w:ascii="Times New Roman" w:hAnsi="Times New Roman" w:eastAsia="仿宋_GB2312" w:cs="Times New Roman"/>
          <w:sz w:val="28"/>
          <w:szCs w:val="28"/>
          <w:lang w:val="en-US" w:eastAsia="zh-CN"/>
        </w:rPr>
        <w:t>。</w:t>
      </w:r>
    </w:p>
    <w:p>
      <w:pPr>
        <w:pStyle w:val="2"/>
        <w:spacing w:before="0" w:beforeLines="0" w:beforeAutospacing="0" w:after="0" w:afterLines="0" w:afterAutospacing="0" w:line="560" w:lineRule="exact"/>
        <w:ind w:firstLine="562" w:firstLineChars="200"/>
        <w:jc w:val="left"/>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产品三 科创板知识产权上市诊断</w:t>
      </w:r>
    </w:p>
    <w:p>
      <w:pPr>
        <w:pStyle w:val="2"/>
        <w:widowControl/>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广知中心依托专利大数据分析技术，针对</w:t>
      </w:r>
      <w:r>
        <w:rPr>
          <w:rFonts w:hint="default" w:ascii="Times New Roman" w:hAnsi="Times New Roman" w:eastAsia="仿宋_GB2312" w:cs="Times New Roman"/>
          <w:b w:val="0"/>
          <w:bCs w:val="0"/>
          <w:sz w:val="28"/>
          <w:szCs w:val="28"/>
          <w:lang w:val="en-US" w:eastAsia="zh-CN"/>
        </w:rPr>
        <w:t>全省专精特新</w:t>
      </w:r>
      <w:r>
        <w:rPr>
          <w:rFonts w:hint="default" w:ascii="Times New Roman" w:hAnsi="Times New Roman" w:eastAsia="仿宋_GB2312" w:cs="Times New Roman"/>
          <w:sz w:val="28"/>
          <w:szCs w:val="28"/>
          <w:lang w:val="en-US" w:eastAsia="zh-CN"/>
        </w:rPr>
        <w:t>企业择优选取具有科创板上市潜力企业，根据科创板“3+5”评价标准，</w:t>
      </w:r>
      <w:r>
        <w:rPr>
          <w:rFonts w:hint="default" w:ascii="Times New Roman" w:hAnsi="Times New Roman" w:eastAsia="仿宋_GB2312" w:cs="Times New Roman"/>
          <w:b/>
          <w:bCs/>
          <w:sz w:val="28"/>
          <w:szCs w:val="28"/>
          <w:lang w:val="en-US" w:eastAsia="zh-CN"/>
        </w:rPr>
        <w:t>对相关企业免费进行上市诊断分析</w:t>
      </w:r>
      <w:r>
        <w:rPr>
          <w:rFonts w:hint="default" w:ascii="Times New Roman" w:hAnsi="Times New Roman" w:eastAsia="仿宋_GB2312" w:cs="Times New Roman"/>
          <w:sz w:val="28"/>
          <w:szCs w:val="28"/>
          <w:lang w:val="en-US" w:eastAsia="zh-CN"/>
        </w:rPr>
        <w:t>，助力一批专精特新小巨人提前根据科创板上市审核规则的指标体系进行规划布局，完善企业在科创板上市的体系。使企业掌握的专精特新技术能尽早获得市场认可而获得资本市场的助力。广知中心还将从价值、稳定性、技术领域等多角度评估企业知识产权水平，完善企业知识产权布局，对有需求的企业还可以免费开展相应技术培训，提高企业知识产权管理水平。</w:t>
      </w:r>
    </w:p>
    <w:p>
      <w:pPr>
        <w:pStyle w:val="2"/>
        <w:spacing w:before="0" w:beforeLines="0" w:beforeAutospacing="0" w:after="0" w:afterLines="0" w:afterAutospacing="0" w:line="560" w:lineRule="exact"/>
        <w:ind w:firstLine="562" w:firstLineChars="200"/>
        <w:jc w:val="left"/>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产品四 惠企政策暨科技成果转化培训</w:t>
      </w:r>
    </w:p>
    <w:p>
      <w:pPr>
        <w:pStyle w:val="2"/>
        <w:widowControl/>
        <w:wordWrap/>
        <w:adjustRightInd/>
        <w:snapToGrid w:val="0"/>
        <w:spacing w:before="0" w:beforeLines="0" w:beforeAutospacing="0" w:after="0" w:afterLines="0" w:afterAutospacing="0" w:line="560" w:lineRule="exact"/>
        <w:ind w:firstLine="560"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联合各地的科技园区，举办专精特新企业专场服务宣讲活动，让专精特新企业更加了解创新和技术相关的知识产权运用、管理和服务等专业知识以及相关权益，促进企业了解和运用惠企政策。多种培训主题可供企业选择：</w:t>
      </w:r>
    </w:p>
    <w:p>
      <w:pPr>
        <w:pStyle w:val="2"/>
        <w:widowControl/>
        <w:numPr>
          <w:ilvl w:val="0"/>
          <w:numId w:val="3"/>
        </w:numPr>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创新技术情报培训：</w:t>
      </w:r>
      <w:r>
        <w:rPr>
          <w:rFonts w:hint="default" w:ascii="Times New Roman" w:hAnsi="Times New Roman" w:eastAsia="仿宋_GB2312" w:cs="Times New Roman"/>
          <w:sz w:val="28"/>
          <w:szCs w:val="28"/>
          <w:lang w:val="en-US" w:eastAsia="zh-CN"/>
        </w:rPr>
        <w:t>为企业在专精特新技术领域持续领先提供支持，同时可以有效协助企业避免专利侵权风险，为产品的市场推广保驾护航。</w:t>
      </w:r>
    </w:p>
    <w:p>
      <w:pPr>
        <w:pStyle w:val="2"/>
        <w:widowControl/>
        <w:numPr>
          <w:ilvl w:val="0"/>
          <w:numId w:val="3"/>
        </w:numPr>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科技成果转化培训</w:t>
      </w:r>
      <w:r>
        <w:rPr>
          <w:rFonts w:hint="default" w:ascii="Times New Roman" w:hAnsi="Times New Roman" w:eastAsia="仿宋_GB2312" w:cs="Times New Roman"/>
          <w:sz w:val="28"/>
          <w:szCs w:val="28"/>
          <w:lang w:val="en-US" w:eastAsia="zh-CN"/>
        </w:rPr>
        <w:t>：免费为专精特新企业提供知识产权和创新成果转化培训，分享企业科技成果转化成功案例，拓展企业知识产权运营思路。</w:t>
      </w:r>
    </w:p>
    <w:p>
      <w:pPr>
        <w:pStyle w:val="2"/>
        <w:widowControl/>
        <w:numPr>
          <w:ilvl w:val="0"/>
          <w:numId w:val="3"/>
        </w:numPr>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b w:val="0"/>
          <w:bCs w:val="0"/>
          <w:sz w:val="28"/>
          <w:szCs w:val="28"/>
          <w:lang w:val="en-US" w:eastAsia="zh-CN"/>
        </w:rPr>
      </w:pPr>
      <w:r>
        <w:rPr>
          <w:rFonts w:hint="default" w:ascii="Times New Roman" w:hAnsi="Times New Roman" w:eastAsia="仿宋_GB2312" w:cs="Times New Roman"/>
          <w:b/>
          <w:bCs/>
          <w:sz w:val="28"/>
          <w:szCs w:val="28"/>
          <w:lang w:val="en-US" w:eastAsia="zh-CN"/>
        </w:rPr>
        <w:t>惠企政策培训：</w:t>
      </w:r>
      <w:r>
        <w:rPr>
          <w:rFonts w:hint="default" w:ascii="Times New Roman" w:hAnsi="Times New Roman" w:eastAsia="仿宋_GB2312" w:cs="Times New Roman"/>
          <w:b w:val="0"/>
          <w:bCs w:val="0"/>
          <w:sz w:val="28"/>
          <w:szCs w:val="28"/>
          <w:lang w:val="en-US" w:eastAsia="zh-CN"/>
        </w:rPr>
        <w:t>收集各地省市区惠企政策，降低企业运营成本，助力专精特新企业健康发展。</w:t>
      </w:r>
    </w:p>
    <w:p>
      <w:pPr>
        <w:pStyle w:val="2"/>
        <w:widowControl/>
        <w:wordWrap/>
        <w:adjustRightInd/>
        <w:snapToGrid w:val="0"/>
        <w:spacing w:before="0" w:beforeLines="0" w:beforeAutospacing="0" w:after="0" w:afterLines="0" w:afterAutospacing="0" w:line="560" w:lineRule="exact"/>
        <w:ind w:firstLine="562" w:firstLineChars="200"/>
        <w:jc w:val="both"/>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以上培训全部免费</w:t>
      </w:r>
      <w:r>
        <w:rPr>
          <w:rFonts w:hint="default" w:ascii="Times New Roman" w:hAnsi="Times New Roman" w:eastAsia="仿宋_GB2312" w:cs="Times New Roman"/>
          <w:sz w:val="28"/>
          <w:szCs w:val="28"/>
          <w:lang w:val="en-US" w:eastAsia="zh-CN"/>
        </w:rPr>
        <w:t>，均由各领域专家、资深人士当任讲师，培训区域可覆盖全省。</w:t>
      </w:r>
    </w:p>
    <w:p>
      <w:pPr>
        <w:pStyle w:val="2"/>
        <w:spacing w:line="560" w:lineRule="exact"/>
        <w:rPr>
          <w:rFonts w:ascii="Times New Roman" w:hAnsi="Times New Roman" w:cs="Times New Roman"/>
        </w:rPr>
      </w:pPr>
    </w:p>
    <w:p>
      <w:pPr>
        <w:pStyle w:val="2"/>
        <w:spacing w:before="312" w:beforeLines="100" w:beforeAutospacing="0" w:after="312" w:afterLines="100" w:afterAutospacing="0" w:line="560" w:lineRule="exact"/>
        <w:jc w:val="center"/>
        <w:rPr>
          <w:rFonts w:ascii="Times New Roman" w:hAnsi="Times New Roman" w:eastAsia="仿宋_GB2312" w:cs="Times New Roman"/>
          <w:sz w:val="32"/>
          <w:szCs w:val="32"/>
        </w:rPr>
      </w:pPr>
      <w:r>
        <w:rPr>
          <w:rFonts w:hint="default" w:ascii="Times New Roman" w:hAnsi="Times New Roman" w:eastAsia="黑体" w:cs="Times New Roman"/>
          <w:spacing w:val="-2"/>
          <w:sz w:val="32"/>
          <w:szCs w:val="32"/>
          <w:lang w:eastAsia="zh-CN"/>
        </w:rPr>
        <w:t>十一、</w:t>
      </w:r>
      <w:r>
        <w:rPr>
          <w:rFonts w:hint="default" w:ascii="Times New Roman" w:hAnsi="Times New Roman" w:eastAsia="黑体" w:cs="Times New Roman"/>
          <w:spacing w:val="-2"/>
          <w:sz w:val="32"/>
          <w:szCs w:val="32"/>
        </w:rPr>
        <w:t>佛山市南海区联合广东新光源产业创新中心</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佛山市南海区联合广东新光源产业创新中心成立于2011年，注册资本7200万，拥有服务场地面积2180</w:t>
      </w:r>
      <w:r>
        <w:rPr>
          <w:rFonts w:hint="eastAsia" w:ascii="Times New Roman" w:hAnsi="Times New Roman" w:eastAsia="仿宋_GB2312" w:cs="Times New Roman"/>
          <w:sz w:val="28"/>
          <w:szCs w:val="28"/>
        </w:rPr>
        <w:t xml:space="preserve"> </w:t>
      </w:r>
      <w:r>
        <w:rPr>
          <w:rFonts w:ascii="Times New Roman" w:hAnsi="Times New Roman" w:eastAsia="仿宋_GB2312" w:cs="Times New Roman"/>
          <w:sz w:val="28"/>
          <w:szCs w:val="28"/>
        </w:rPr>
        <w:t>m</w:t>
      </w:r>
      <w:r>
        <w:rPr>
          <w:rFonts w:hint="eastAsia" w:ascii="Times New Roman" w:hAnsi="Times New Roman" w:eastAsia="仿宋_GB2312" w:cs="Times New Roman"/>
          <w:sz w:val="28"/>
          <w:szCs w:val="28"/>
          <w:vertAlign w:val="superscript"/>
        </w:rPr>
        <w:t>2</w:t>
      </w:r>
      <w:r>
        <w:rPr>
          <w:rFonts w:hint="eastAsia" w:ascii="Times New Roman" w:hAnsi="Times New Roman" w:eastAsia="仿宋_GB2312" w:cs="Times New Roman"/>
          <w:sz w:val="28"/>
          <w:szCs w:val="28"/>
        </w:rPr>
        <w:t>、</w:t>
      </w:r>
      <w:r>
        <w:rPr>
          <w:rFonts w:ascii="Times New Roman" w:hAnsi="Times New Roman" w:eastAsia="仿宋_GB2312" w:cs="Times New Roman"/>
          <w:sz w:val="28"/>
          <w:szCs w:val="28"/>
        </w:rPr>
        <w:t>大型分析测试仪器设备约38台套，总价值超1200万，本科以上从业人员</w:t>
      </w:r>
      <w:r>
        <w:rPr>
          <w:rFonts w:hint="eastAsia" w:ascii="Times New Roman" w:hAnsi="Times New Roman" w:eastAsia="仿宋_GB2312" w:cs="Times New Roman"/>
          <w:sz w:val="28"/>
          <w:szCs w:val="28"/>
        </w:rPr>
        <w:t>20人，</w:t>
      </w:r>
      <w:r>
        <w:rPr>
          <w:rFonts w:ascii="Times New Roman" w:hAnsi="Times New Roman" w:eastAsia="仿宋_GB2312" w:cs="Times New Roman"/>
          <w:sz w:val="28"/>
          <w:szCs w:val="28"/>
        </w:rPr>
        <w:t>为中小企业提供</w:t>
      </w:r>
      <w:r>
        <w:rPr>
          <w:rFonts w:hint="eastAsia" w:ascii="Times New Roman" w:hAnsi="Times New Roman" w:eastAsia="仿宋_GB2312" w:cs="Times New Roman"/>
          <w:sz w:val="28"/>
          <w:szCs w:val="28"/>
        </w:rPr>
        <w:t>CNAS</w:t>
      </w:r>
      <w:r>
        <w:rPr>
          <w:rFonts w:ascii="Times New Roman" w:hAnsi="Times New Roman" w:eastAsia="仿宋_GB2312" w:cs="Times New Roman"/>
          <w:sz w:val="28"/>
          <w:szCs w:val="28"/>
        </w:rPr>
        <w:t>资质、政府质量奖、科技进步奖、专利奖、科研项目申报辅导服务，以及检验检测、认证服务，科技成果鉴定与先进性评价服务</w:t>
      </w:r>
      <w:r>
        <w:rPr>
          <w:rFonts w:hint="eastAsia" w:ascii="Times New Roman" w:hAnsi="Times New Roman" w:eastAsia="仿宋_GB2312" w:cs="Times New Roman"/>
          <w:sz w:val="28"/>
          <w:szCs w:val="28"/>
        </w:rPr>
        <w:t>和</w:t>
      </w:r>
      <w:r>
        <w:rPr>
          <w:rFonts w:ascii="Times New Roman" w:hAnsi="Times New Roman" w:eastAsia="仿宋_GB2312" w:cs="Times New Roman"/>
          <w:sz w:val="28"/>
          <w:szCs w:val="28"/>
        </w:rPr>
        <w:t>博士博士后人才对接服务。</w:t>
      </w:r>
      <w:r>
        <w:rPr>
          <w:rFonts w:hint="default" w:ascii="Times New Roman" w:hAnsi="Times New Roman" w:eastAsia="仿宋_GB2312" w:cs="Times New Roman"/>
          <w:sz w:val="28"/>
          <w:szCs w:val="28"/>
        </w:rPr>
        <w:t xml:space="preserve"> </w:t>
      </w:r>
    </w:p>
    <w:p>
      <w:pPr>
        <w:pStyle w:val="2"/>
        <w:spacing w:before="0" w:beforeLines="0" w:beforeAutospacing="0" w:after="0" w:afterLines="0" w:afterAutospacing="0" w:line="560" w:lineRule="exact"/>
        <w:ind w:firstLine="560" w:firstLineChars="200"/>
        <w:jc w:val="both"/>
        <w:rPr>
          <w:rFonts w:hint="default" w:ascii="Times New Roman" w:hAnsi="Times New Roman" w:eastAsia="黑体" w:cs="Times New Roman"/>
          <w:sz w:val="28"/>
          <w:szCs w:val="28"/>
        </w:rPr>
      </w:pPr>
      <w:r>
        <w:rPr>
          <w:rFonts w:hint="default" w:ascii="Times New Roman" w:hAnsi="Times New Roman" w:eastAsia="黑体" w:cs="Times New Roman"/>
          <w:sz w:val="28"/>
          <w:szCs w:val="28"/>
        </w:rPr>
        <w:t>服务简介</w:t>
      </w:r>
    </w:p>
    <w:p>
      <w:pPr>
        <w:spacing w:beforeLines="0" w:afterLines="0" w:line="560" w:lineRule="exact"/>
        <w:rPr>
          <w:rFonts w:eastAsia="仿宋_GB2312"/>
          <w:sz w:val="28"/>
          <w:szCs w:val="28"/>
        </w:rPr>
      </w:pPr>
      <w:r>
        <w:rPr>
          <w:rFonts w:hint="eastAsia" w:eastAsia="仿宋_GB2312"/>
          <w:sz w:val="28"/>
          <w:szCs w:val="28"/>
          <w:lang w:val="en-US" w:eastAsia="zh-CN"/>
        </w:rPr>
        <w:t xml:space="preserve">    </w:t>
      </w:r>
      <w:r>
        <w:rPr>
          <w:rFonts w:eastAsia="仿宋_GB2312"/>
          <w:sz w:val="28"/>
          <w:szCs w:val="28"/>
        </w:rPr>
        <w:t>（一）政策服务（免费）</w:t>
      </w:r>
    </w:p>
    <w:p>
      <w:pPr>
        <w:spacing w:beforeLines="0" w:afterLines="0" w:line="560" w:lineRule="exact"/>
        <w:ind w:firstLine="560" w:firstLineChars="200"/>
        <w:rPr>
          <w:rFonts w:eastAsia="仿宋_GB2312"/>
          <w:sz w:val="28"/>
          <w:szCs w:val="28"/>
        </w:rPr>
      </w:pPr>
      <w:r>
        <w:rPr>
          <w:rFonts w:hint="eastAsia" w:eastAsia="仿宋_GB2312"/>
          <w:sz w:val="28"/>
          <w:szCs w:val="28"/>
        </w:rPr>
        <w:t>1、</w:t>
      </w:r>
      <w:r>
        <w:rPr>
          <w:rFonts w:eastAsia="仿宋_GB2312"/>
          <w:sz w:val="28"/>
          <w:szCs w:val="28"/>
        </w:rPr>
        <w:t>政策解读：邀请相关专家为企业提供全面、详细的政策解读，为企业提供面对面答疑解惑服务。</w:t>
      </w:r>
    </w:p>
    <w:p>
      <w:pPr>
        <w:spacing w:beforeLines="0" w:afterLines="0" w:line="560" w:lineRule="exact"/>
        <w:ind w:firstLine="560" w:firstLineChars="200"/>
        <w:rPr>
          <w:rFonts w:eastAsia="仿宋_GB2312"/>
          <w:sz w:val="28"/>
          <w:szCs w:val="28"/>
        </w:rPr>
      </w:pPr>
      <w:r>
        <w:rPr>
          <w:rFonts w:hint="eastAsia" w:eastAsia="仿宋_GB2312"/>
          <w:sz w:val="28"/>
          <w:szCs w:val="28"/>
        </w:rPr>
        <w:t>2、</w:t>
      </w:r>
      <w:r>
        <w:rPr>
          <w:rFonts w:eastAsia="仿宋_GB2312"/>
          <w:sz w:val="28"/>
          <w:szCs w:val="28"/>
        </w:rPr>
        <w:t>申报辅导：针对不同企业的具体情况和需求，开展一对一申报辅导服务，帮助企业申报享受惠企政策。</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服务周期：政策解读每次服务约2周，申报辅导每次服务约1.5个月。</w:t>
      </w:r>
    </w:p>
    <w:p>
      <w:pPr>
        <w:spacing w:beforeLines="0" w:afterLines="0" w:line="560" w:lineRule="exact"/>
        <w:rPr>
          <w:rFonts w:eastAsia="仿宋_GB2312"/>
          <w:sz w:val="28"/>
          <w:szCs w:val="28"/>
        </w:rPr>
      </w:pPr>
      <w:r>
        <w:rPr>
          <w:rFonts w:hint="eastAsia" w:eastAsia="仿宋_GB2312"/>
          <w:sz w:val="28"/>
          <w:szCs w:val="28"/>
          <w:lang w:val="en-US" w:eastAsia="zh-CN"/>
        </w:rPr>
        <w:t xml:space="preserve">    </w:t>
      </w:r>
      <w:r>
        <w:rPr>
          <w:rFonts w:eastAsia="仿宋_GB2312"/>
          <w:sz w:val="28"/>
          <w:szCs w:val="28"/>
        </w:rPr>
        <w:t>（二）创新和技术服务（免费）</w:t>
      </w:r>
    </w:p>
    <w:p>
      <w:pPr>
        <w:spacing w:beforeLines="0" w:afterLines="0" w:line="560" w:lineRule="exact"/>
        <w:ind w:firstLine="560" w:firstLineChars="200"/>
        <w:rPr>
          <w:rFonts w:eastAsia="仿宋_GB2312"/>
          <w:sz w:val="28"/>
          <w:szCs w:val="28"/>
        </w:rPr>
      </w:pPr>
      <w:r>
        <w:rPr>
          <w:rFonts w:hint="eastAsia" w:eastAsia="仿宋_GB2312"/>
          <w:sz w:val="28"/>
          <w:szCs w:val="28"/>
        </w:rPr>
        <w:t>1、</w:t>
      </w:r>
      <w:r>
        <w:rPr>
          <w:rFonts w:eastAsia="仿宋_GB2312"/>
          <w:sz w:val="28"/>
          <w:szCs w:val="28"/>
        </w:rPr>
        <w:t>技术研发支持</w:t>
      </w:r>
    </w:p>
    <w:p>
      <w:pPr>
        <w:spacing w:beforeLines="0" w:afterLines="0" w:line="560" w:lineRule="exact"/>
        <w:ind w:firstLine="560" w:firstLineChars="200"/>
        <w:rPr>
          <w:rFonts w:eastAsia="仿宋_GB2312"/>
          <w:sz w:val="28"/>
          <w:szCs w:val="28"/>
        </w:rPr>
      </w:pPr>
      <w:r>
        <w:rPr>
          <w:rFonts w:eastAsia="仿宋_GB2312"/>
          <w:sz w:val="28"/>
          <w:szCs w:val="28"/>
        </w:rPr>
        <w:t>服务内容：我中心配备多名专业技术经纪人，为企业与大院大所科研机构牵线搭桥，辅导企业在智能制造、新材料、新一代信息技术等领域实现政府科研项目立项。</w:t>
      </w:r>
    </w:p>
    <w:p>
      <w:pPr>
        <w:pStyle w:val="2"/>
        <w:spacing w:before="0" w:beforeLines="0" w:beforeAutospacing="0" w:after="0" w:afterLines="0" w:afterAutospacing="0" w:line="560" w:lineRule="exact"/>
        <w:ind w:firstLine="636"/>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服务周期：每次服务约2个月，具体周期视不同科研项目申请时段而定。</w:t>
      </w:r>
    </w:p>
    <w:p>
      <w:pPr>
        <w:spacing w:beforeLines="0" w:afterLines="0" w:line="560" w:lineRule="exact"/>
        <w:ind w:firstLine="560" w:firstLineChars="200"/>
        <w:rPr>
          <w:rFonts w:eastAsia="仿宋_GB2312"/>
          <w:sz w:val="28"/>
          <w:szCs w:val="28"/>
        </w:rPr>
      </w:pPr>
      <w:r>
        <w:rPr>
          <w:rFonts w:hint="eastAsia" w:eastAsia="仿宋_GB2312"/>
          <w:sz w:val="28"/>
          <w:szCs w:val="28"/>
        </w:rPr>
        <w:t>2、电子产品环境可靠性</w:t>
      </w:r>
      <w:r>
        <w:rPr>
          <w:rFonts w:eastAsia="仿宋_GB2312"/>
          <w:sz w:val="28"/>
          <w:szCs w:val="28"/>
        </w:rPr>
        <w:t>检验检测</w:t>
      </w:r>
    </w:p>
    <w:p>
      <w:pPr>
        <w:spacing w:beforeLines="0" w:afterLines="0" w:line="560" w:lineRule="exact"/>
        <w:ind w:firstLine="560" w:firstLineChars="200"/>
        <w:rPr>
          <w:rFonts w:eastAsia="仿宋_GB2312"/>
          <w:sz w:val="28"/>
          <w:szCs w:val="28"/>
        </w:rPr>
      </w:pPr>
      <w:r>
        <w:rPr>
          <w:rFonts w:eastAsia="仿宋_GB2312"/>
          <w:sz w:val="28"/>
          <w:szCs w:val="28"/>
        </w:rPr>
        <w:t>服务内容：为企业开展包括冷热冲击、盐雾、紫外光、淋雨、交变湿热等电子产品环境可靠性检验检测服务，并出具</w:t>
      </w:r>
      <w:r>
        <w:rPr>
          <w:rFonts w:hint="eastAsia" w:eastAsia="仿宋_GB2312"/>
          <w:sz w:val="28"/>
          <w:szCs w:val="28"/>
        </w:rPr>
        <w:t>检测报告</w:t>
      </w:r>
      <w:r>
        <w:rPr>
          <w:rFonts w:eastAsia="仿宋_GB2312"/>
          <w:sz w:val="28"/>
          <w:szCs w:val="28"/>
        </w:rPr>
        <w:t>。</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服务周期：每次服务约3-5周</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hint="eastAsia" w:ascii="Times New Roman" w:hAnsi="Times New Roman" w:eastAsia="仿宋_GB2312" w:cs="Times New Roman"/>
          <w:sz w:val="28"/>
          <w:szCs w:val="28"/>
        </w:rPr>
        <w:t>3、</w:t>
      </w:r>
      <w:r>
        <w:rPr>
          <w:rFonts w:ascii="Times New Roman" w:hAnsi="Times New Roman" w:eastAsia="仿宋_GB2312" w:cs="Times New Roman"/>
          <w:sz w:val="28"/>
          <w:szCs w:val="28"/>
        </w:rPr>
        <w:t>科技成果鉴定与先进性评价服务</w:t>
      </w:r>
    </w:p>
    <w:p>
      <w:pPr>
        <w:spacing w:beforeLines="0" w:afterLines="0" w:line="560" w:lineRule="exact"/>
        <w:ind w:firstLine="560" w:firstLineChars="200"/>
        <w:rPr>
          <w:rFonts w:eastAsia="仿宋_GB2312"/>
          <w:sz w:val="28"/>
          <w:szCs w:val="28"/>
        </w:rPr>
      </w:pPr>
      <w:r>
        <w:rPr>
          <w:rFonts w:eastAsia="仿宋_GB2312"/>
          <w:sz w:val="28"/>
          <w:szCs w:val="28"/>
        </w:rPr>
        <w:t>服务内容：通过线上或线下专家评审会的形式，对企业的技术、专利等科技成果的先进性进行科学公正地评定，并形成具有公信力的成果评价报告。</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服务周期：每次服务约3周，具体时长视企业材料准备完整程度而定。</w:t>
      </w:r>
    </w:p>
    <w:p>
      <w:pPr>
        <w:spacing w:beforeLines="0" w:afterLines="0" w:line="560" w:lineRule="exact"/>
        <w:ind w:firstLine="560" w:firstLineChars="200"/>
        <w:rPr>
          <w:rFonts w:eastAsia="仿宋_GB2312"/>
          <w:sz w:val="28"/>
          <w:szCs w:val="28"/>
        </w:rPr>
      </w:pPr>
      <w:r>
        <w:rPr>
          <w:rFonts w:hint="eastAsia" w:eastAsia="仿宋_GB2312"/>
          <w:sz w:val="28"/>
          <w:szCs w:val="28"/>
        </w:rPr>
        <w:t>4、博士博士后</w:t>
      </w:r>
      <w:r>
        <w:rPr>
          <w:rFonts w:eastAsia="仿宋_GB2312"/>
          <w:sz w:val="28"/>
          <w:szCs w:val="28"/>
        </w:rPr>
        <w:t>人才对接服务</w:t>
      </w:r>
    </w:p>
    <w:p>
      <w:pPr>
        <w:spacing w:beforeLines="0" w:afterLines="0" w:line="560" w:lineRule="exact"/>
        <w:ind w:firstLine="560" w:firstLineChars="200"/>
        <w:rPr>
          <w:rFonts w:eastAsia="仿宋_GB2312"/>
          <w:sz w:val="28"/>
          <w:szCs w:val="28"/>
        </w:rPr>
      </w:pPr>
      <w:r>
        <w:rPr>
          <w:rFonts w:eastAsia="仿宋_GB2312"/>
          <w:sz w:val="28"/>
          <w:szCs w:val="28"/>
        </w:rPr>
        <w:t>服务内容：通过“广东（佛山）博士和博士后人才对接和成果转化信息服务平台” ，为企业发布线上人才、技术需求，对接国家人社部、国家博士后管理办公室等人才管理和信息系统，提高对接精准度和成功率。</w:t>
      </w:r>
      <w:r>
        <w:rPr>
          <w:rFonts w:hint="eastAsia" w:eastAsia="仿宋_GB2312"/>
          <w:sz w:val="28"/>
          <w:szCs w:val="28"/>
        </w:rPr>
        <w:t>并</w:t>
      </w:r>
      <w:r>
        <w:rPr>
          <w:rFonts w:eastAsia="仿宋_GB2312"/>
          <w:sz w:val="28"/>
          <w:szCs w:val="28"/>
        </w:rPr>
        <w:t>开展人才、技术成果对接会，广泛邀请广东省乃至</w:t>
      </w:r>
      <w:r>
        <w:rPr>
          <w:rFonts w:hint="eastAsia" w:eastAsia="仿宋_GB2312"/>
          <w:sz w:val="28"/>
          <w:szCs w:val="28"/>
          <w:lang w:eastAsia="zh-CN"/>
        </w:rPr>
        <w:t>全省</w:t>
      </w:r>
      <w:r>
        <w:rPr>
          <w:rFonts w:eastAsia="仿宋_GB2312"/>
          <w:sz w:val="28"/>
          <w:szCs w:val="28"/>
        </w:rPr>
        <w:t>高校科研机构的博士博士后及专家，与企业进行面对面交流，</w:t>
      </w:r>
      <w:r>
        <w:rPr>
          <w:rFonts w:hint="eastAsia" w:eastAsia="仿宋_GB2312"/>
          <w:sz w:val="28"/>
          <w:szCs w:val="28"/>
        </w:rPr>
        <w:t>促成双方达成合作意向</w:t>
      </w:r>
      <w:r>
        <w:rPr>
          <w:rFonts w:eastAsia="仿宋_GB2312"/>
          <w:sz w:val="28"/>
          <w:szCs w:val="28"/>
        </w:rPr>
        <w:t>。</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ascii="Times New Roman" w:hAnsi="Times New Roman" w:eastAsia="仿宋_GB2312" w:cs="Times New Roman"/>
          <w:sz w:val="28"/>
          <w:szCs w:val="28"/>
        </w:rPr>
        <w:t>服务周期：每次服务约2个月</w:t>
      </w:r>
    </w:p>
    <w:p>
      <w:pPr>
        <w:pStyle w:val="2"/>
        <w:spacing w:before="0" w:beforeLines="0" w:beforeAutospacing="0" w:after="0" w:afterLines="0" w:afterAutospacing="0" w:line="560" w:lineRule="exact"/>
        <w:ind w:firstLine="560" w:firstLineChars="200"/>
        <w:jc w:val="both"/>
        <w:rPr>
          <w:rFonts w:ascii="Times New Roman" w:hAnsi="Times New Roman" w:eastAsia="仿宋_GB2312" w:cs="Times New Roman"/>
          <w:sz w:val="28"/>
          <w:szCs w:val="28"/>
        </w:rPr>
      </w:pPr>
      <w:r>
        <w:rPr>
          <w:rFonts w:hint="default" w:ascii="Times New Roman" w:hAnsi="Times New Roman" w:eastAsia="仿宋_GB2312" w:cs="Times New Roman"/>
          <w:sz w:val="28"/>
          <w:szCs w:val="28"/>
        </w:rPr>
        <w:t>服务覆盖区域</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rPr>
        <w:t>广州、佛山及粤西区域</w:t>
      </w:r>
    </w:p>
    <w:p>
      <w:pPr>
        <w:pStyle w:val="2"/>
        <w:spacing w:before="0" w:beforeLines="0" w:beforeAutospacing="0" w:after="0" w:afterLines="0" w:afterAutospacing="0" w:line="560" w:lineRule="exact"/>
        <w:rPr>
          <w:rFonts w:ascii="Times New Roman" w:hAnsi="Times New Roman" w:cs="Times New Roman"/>
        </w:rPr>
      </w:pPr>
    </w:p>
    <w:p>
      <w:pPr>
        <w:widowControl/>
        <w:spacing w:beforeLines="0" w:afterLines="0" w:line="560" w:lineRule="exact"/>
        <w:ind w:firstLine="640" w:firstLineChars="200"/>
        <w:jc w:val="center"/>
        <w:rPr>
          <w:rFonts w:hint="default" w:ascii="Times New Roman" w:hAnsi="Times New Roman" w:eastAsia="仿宋_GB2312" w:cs="Times New Roman"/>
          <w:sz w:val="32"/>
          <w:szCs w:val="32"/>
        </w:rPr>
      </w:pPr>
      <w:r>
        <w:rPr>
          <w:rFonts w:hint="default" w:ascii="Times New Roman" w:hAnsi="Times New Roman" w:eastAsia="黑体" w:cs="Times New Roman"/>
          <w:sz w:val="32"/>
          <w:szCs w:val="32"/>
          <w:lang w:eastAsia="zh-CN"/>
        </w:rPr>
        <w:t>十二、</w:t>
      </w:r>
      <w:r>
        <w:rPr>
          <w:rFonts w:hint="default" w:ascii="Times New Roman" w:hAnsi="Times New Roman" w:eastAsia="黑体" w:cs="Times New Roman"/>
          <w:sz w:val="32"/>
          <w:szCs w:val="32"/>
        </w:rPr>
        <w:t>广东省东莞市质量监督检测中心</w:t>
      </w:r>
    </w:p>
    <w:p>
      <w:pPr>
        <w:widowControl/>
        <w:wordWrap/>
        <w:snapToGrid/>
        <w:spacing w:beforeLines="0" w:beforeAutospacing="0" w:afterLines="0" w:afterAutospacing="0" w:line="560" w:lineRule="exact"/>
        <w:ind w:left="0" w:leftChars="0" w:right="0" w:firstLine="640" w:firstLineChars="200"/>
        <w:textAlignment w:val="auto"/>
        <w:outlineLvl w:val="9"/>
        <w:rPr>
          <w:rFonts w:hint="default" w:ascii="Times New Roman" w:hAnsi="Times New Roman" w:eastAsia="仿宋_GB2312" w:cs="Times New Roman"/>
          <w:sz w:val="32"/>
          <w:szCs w:val="32"/>
        </w:rPr>
      </w:pPr>
    </w:p>
    <w:p>
      <w:pPr>
        <w:widowControl/>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广东省东莞市质量监督检测中心(以下简称东莞质检）是广东省东莞市市场监督管理局下属事业单位，是国家法定质量检测机构。东莞质检成立于1987年，30多年来东莞质检为政府质量监督、企业质量管理、地方经济发展提供了强有力的技术支撑。</w:t>
      </w:r>
    </w:p>
    <w:p>
      <w:pPr>
        <w:widowControl/>
        <w:wordWrap/>
        <w:snapToGrid/>
        <w:spacing w:beforeLines="0" w:beforeAutospacing="0" w:afterLines="0" w:afterAutospacing="0" w:line="560" w:lineRule="exact"/>
        <w:ind w:left="0" w:leftChars="0" w:right="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xml:space="preserve">     东莞质检位于东莞市松山湖国家高新科技产业园，占地100亩。中心拥有的五个国家级检验中心、十四个省级质检站可为产品质量评价、成果鉴定等提供公正数据，中心通过中国合格评定国家认可委员会(CNAS)的认可所出具的检测证书得到国际上45个经济体的54个实验室认可机构及大多数发达国家政府机构的广泛承认。</w:t>
      </w:r>
    </w:p>
    <w:p>
      <w:pPr>
        <w:widowControl/>
        <w:wordWrap/>
        <w:snapToGrid/>
        <w:spacing w:beforeLines="0" w:beforeAutospacing="0" w:afterLines="0" w:afterAutospacing="0" w:line="560" w:lineRule="exact"/>
        <w:ind w:left="0" w:leftChars="0" w:right="0" w:firstLine="564"/>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目前，中心已具备对电子信息、LED、太阳能、食品、纸制品、化工、家具、皮革塑料、纺织服装、建材、电线电缆、包装印刷、金银珠宝等十六大行业中绝大部分产品的检测能力；中心每年为超过8000家企业提供产品质量委托检测服务，出具检验报告6万余份。可以为个人、企业及政府部门提供产品成品、半成品、原材料、技术研发、工程验收等质量管理相关检测服务。根据客户的实际需求，定制属于客户的、个性化的质量技术服务整体解决方案。具体服务如下：</w:t>
      </w:r>
    </w:p>
    <w:p>
      <w:pPr>
        <w:wordWrap/>
        <w:snapToGrid/>
        <w:spacing w:beforeLines="0" w:beforeAutospacing="0" w:afterLines="0" w:afterAutospacing="0" w:line="560" w:lineRule="exact"/>
        <w:ind w:left="0" w:leftChars="0" w:right="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rPr>
        <w:t>1、满足检测需求和解决质量问题</w:t>
      </w:r>
    </w:p>
    <w:p>
      <w:pPr>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帮助企业建立健全质量控制体系，为企业质量品控管理提供质量咨询服务，协助企业特别是中小型企业开展不合格产品整改帮扶、各类认证整改及电磁兼容检测整改服务，联合高校院所共同进行创新性检测业务，为企业提供解决方案，解决生产性难题，减免企业检测认证费。</w:t>
      </w:r>
    </w:p>
    <w:p>
      <w:pPr>
        <w:pStyle w:val="7"/>
        <w:wordWrap/>
        <w:snapToGrid/>
        <w:spacing w:before="0" w:beforeLines="0" w:beforeAutospacing="0" w:after="0" w:afterLines="0" w:afterAutospacing="0" w:line="560" w:lineRule="exact"/>
        <w:ind w:left="0" w:leftChars="0" w:right="0"/>
        <w:textAlignment w:val="auto"/>
        <w:outlineLvl w:val="9"/>
        <w:rPr>
          <w:rFonts w:hint="default" w:ascii="Times New Roman" w:hAnsi="Times New Roman" w:eastAsia="仿宋_GB2312" w:cs="Times New Roman"/>
          <w:kern w:val="2"/>
          <w:sz w:val="28"/>
          <w:szCs w:val="28"/>
        </w:rPr>
      </w:pPr>
      <w:r>
        <w:rPr>
          <w:rFonts w:hint="default" w:ascii="Times New Roman" w:hAnsi="Times New Roman" w:eastAsia="仿宋_GB2312" w:cs="Times New Roman"/>
          <w:kern w:val="2"/>
          <w:sz w:val="28"/>
          <w:szCs w:val="28"/>
          <w:lang w:val="en-US" w:eastAsia="zh-CN"/>
        </w:rPr>
        <w:t xml:space="preserve">    </w:t>
      </w:r>
      <w:r>
        <w:rPr>
          <w:rFonts w:hint="default" w:ascii="Times New Roman" w:hAnsi="Times New Roman" w:eastAsia="仿宋_GB2312" w:cs="Times New Roman"/>
          <w:kern w:val="2"/>
          <w:sz w:val="28"/>
          <w:szCs w:val="28"/>
        </w:rPr>
        <w:t>2、深入调研企业质量需求，主动传递最新产业信息情报</w:t>
      </w:r>
    </w:p>
    <w:p>
      <w:pPr>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中心立足服务质量强市和镇街质量活动，以实地走访、企业回访、线上沟通联系等方式开展行业摸底调查工作，深入调研中小微企业产品质量提升需求，为企业在当地长远发展排忧解难，并及时为企业提供服务咨询，举办各种培训、技术交流、实验室开放日等各种渠道和手段帮助企业了解国家省市扶持中小微企业政策，</w:t>
      </w:r>
    </w:p>
    <w:p>
      <w:pPr>
        <w:wordWrap/>
        <w:snapToGrid/>
        <w:spacing w:beforeLines="0" w:beforeAutospacing="0" w:afterLines="0" w:afterAutospacing="0" w:line="560" w:lineRule="exact"/>
        <w:ind w:left="0" w:leftChars="0" w:right="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rPr>
        <w:t>3、大力支持企业自主创新发展</w:t>
      </w:r>
    </w:p>
    <w:p>
      <w:pPr>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中心为企业提供研发创新提供一站式服务,配合东莞市高新技术企业协会合作，协助开展高新企业认定以及高新技术产品认证工作，中心连续三年向参展企业免费提供检测咨询服务，助推供给侧改革。</w:t>
      </w:r>
    </w:p>
    <w:p>
      <w:pPr>
        <w:wordWrap/>
        <w:snapToGrid/>
        <w:spacing w:beforeLines="0" w:beforeAutospacing="0" w:afterLines="0" w:afterAutospacing="0" w:line="560" w:lineRule="exact"/>
        <w:ind w:left="0" w:leftChars="0" w:right="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rPr>
        <w:t>4、切实体现公共平台公益效应</w:t>
      </w:r>
    </w:p>
    <w:p>
      <w:pPr>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 xml:space="preserve">整合认证服务资源，实现一证通全球的效果，为企业提供就近就快检测服务，帮助企业有力节约运营成本。如对中小微企业采取了首检免费、发放检测券、降低收费以及免费培训等多项实际帮扶措施等 </w:t>
      </w:r>
    </w:p>
    <w:p>
      <w:pPr>
        <w:wordWrap/>
        <w:snapToGrid/>
        <w:spacing w:beforeLines="0" w:beforeAutospacing="0" w:afterLines="0" w:afterAutospacing="0" w:line="560" w:lineRule="exact"/>
        <w:ind w:left="0" w:leftChars="0" w:right="0" w:firstLine="560" w:firstLineChars="200"/>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积极推进人才设备资源共享，中心以成本收费公益运作模式鼓励中小微企业和创新型企业在中心共享设备资源，为企业提供检测、认证、标准化等一体化服务。每年主动开放实验室超过2500多人次，向社会开放大型仪器设备资源共享100余台套。</w:t>
      </w:r>
    </w:p>
    <w:p>
      <w:pPr>
        <w:widowControl/>
        <w:wordWrap/>
        <w:adjustRightInd/>
        <w:snapToGrid/>
        <w:spacing w:beforeLines="0" w:afterLines="0" w:line="560" w:lineRule="exact"/>
        <w:ind w:left="0" w:leftChars="0" w:right="0"/>
        <w:jc w:val="center"/>
        <w:textAlignment w:val="auto"/>
        <w:outlineLvl w:val="9"/>
        <w:rPr>
          <w:rFonts w:hint="default" w:ascii="Times New Roman" w:hAnsi="Times New Roman" w:eastAsia="黑体" w:cs="Times New Roman"/>
          <w:kern w:val="0"/>
          <w:sz w:val="28"/>
          <w:szCs w:val="28"/>
          <w:lang w:eastAsia="zh-CN"/>
        </w:rPr>
      </w:pPr>
    </w:p>
    <w:p>
      <w:pPr>
        <w:widowControl/>
        <w:wordWrap/>
        <w:adjustRightInd/>
        <w:snapToGrid/>
        <w:spacing w:beforeLines="0" w:afterLines="0" w:line="560" w:lineRule="exact"/>
        <w:ind w:left="0" w:leftChars="0" w:right="0"/>
        <w:jc w:val="center"/>
        <w:textAlignment w:val="auto"/>
        <w:outlineLvl w:val="9"/>
        <w:rPr>
          <w:rFonts w:hint="default" w:ascii="Times New Roman" w:hAnsi="Times New Roman" w:eastAsia="黑体" w:cs="Times New Roman"/>
          <w:kern w:val="0"/>
          <w:sz w:val="28"/>
          <w:szCs w:val="28"/>
          <w:lang w:eastAsia="zh-CN"/>
        </w:rPr>
      </w:pPr>
    </w:p>
    <w:p>
      <w:pPr>
        <w:widowControl/>
        <w:wordWrap/>
        <w:adjustRightInd/>
        <w:snapToGrid/>
        <w:spacing w:beforeLines="0" w:afterLines="0" w:line="560" w:lineRule="exact"/>
        <w:ind w:left="0" w:leftChars="0" w:right="0"/>
        <w:jc w:val="center"/>
        <w:textAlignment w:val="auto"/>
        <w:outlineLvl w:val="9"/>
        <w:rPr>
          <w:rFonts w:hint="default" w:ascii="Times New Roman" w:hAnsi="Times New Roman" w:eastAsia="黑体" w:cs="Times New Roman"/>
          <w:kern w:val="0"/>
          <w:sz w:val="28"/>
          <w:szCs w:val="28"/>
          <w:lang w:eastAsia="zh-CN"/>
        </w:rPr>
      </w:pPr>
    </w:p>
    <w:p>
      <w:pPr>
        <w:widowControl/>
        <w:wordWrap/>
        <w:adjustRightInd/>
        <w:snapToGrid/>
        <w:spacing w:beforeLines="0" w:afterLines="0" w:line="560" w:lineRule="exact"/>
        <w:ind w:left="0" w:leftChars="0" w:right="0"/>
        <w:jc w:val="center"/>
        <w:textAlignment w:val="auto"/>
        <w:outlineLvl w:val="9"/>
        <w:rPr>
          <w:rFonts w:hint="default" w:ascii="Times New Roman" w:hAnsi="Times New Roman" w:eastAsia="黑体" w:cs="Times New Roman"/>
          <w:kern w:val="0"/>
          <w:sz w:val="28"/>
          <w:szCs w:val="28"/>
          <w:lang w:eastAsia="zh-CN"/>
        </w:rPr>
      </w:pPr>
    </w:p>
    <w:p>
      <w:pPr>
        <w:pStyle w:val="2"/>
        <w:spacing w:before="0" w:beforeLines="0" w:beforeAutospacing="0" w:after="0" w:afterLines="0" w:afterAutospacing="0" w:line="560" w:lineRule="exact"/>
        <w:rPr>
          <w:rFonts w:hint="default" w:ascii="Times New Roman" w:hAnsi="Times New Roman" w:eastAsia="宋体" w:cs="Times New Roman"/>
          <w:kern w:val="0"/>
          <w:sz w:val="24"/>
          <w:szCs w:val="24"/>
          <w:lang w:eastAsia="zh-CN"/>
        </w:rPr>
      </w:pPr>
    </w:p>
    <w:p>
      <w:pPr>
        <w:widowControl/>
        <w:wordWrap/>
        <w:adjustRightInd/>
        <w:snapToGrid/>
        <w:spacing w:beforeLines="0" w:afterLines="0" w:line="560" w:lineRule="exact"/>
        <w:ind w:left="0" w:leftChars="0" w:right="0"/>
        <w:jc w:val="center"/>
        <w:textAlignment w:val="auto"/>
        <w:outlineLvl w:val="9"/>
        <w:rPr>
          <w:rFonts w:hint="default" w:ascii="Times New Roman" w:hAnsi="Times New Roman" w:eastAsia="仿宋" w:cs="Times New Roman"/>
          <w:kern w:val="0"/>
          <w:sz w:val="32"/>
          <w:szCs w:val="32"/>
        </w:rPr>
      </w:pPr>
      <w:r>
        <w:rPr>
          <w:rFonts w:hint="default" w:ascii="Times New Roman" w:hAnsi="Times New Roman" w:eastAsia="黑体" w:cs="Times New Roman"/>
          <w:kern w:val="0"/>
          <w:sz w:val="32"/>
          <w:szCs w:val="32"/>
          <w:lang w:eastAsia="zh-CN"/>
        </w:rPr>
        <w:t>十三、</w:t>
      </w:r>
      <w:r>
        <w:rPr>
          <w:rFonts w:hint="default" w:ascii="Times New Roman" w:hAnsi="Times New Roman" w:eastAsia="黑体" w:cs="Times New Roman"/>
          <w:kern w:val="0"/>
          <w:sz w:val="32"/>
          <w:szCs w:val="32"/>
        </w:rPr>
        <w:t>珠海科技学院</w:t>
      </w:r>
    </w:p>
    <w:p>
      <w:pPr>
        <w:widowControl/>
        <w:wordWrap/>
        <w:adjustRightInd/>
        <w:snapToGrid/>
        <w:spacing w:beforeLines="0" w:afterLines="0" w:line="560" w:lineRule="exact"/>
        <w:ind w:left="0" w:leftChars="0" w:right="0" w:firstLine="640" w:firstLineChars="200"/>
        <w:textAlignment w:val="auto"/>
        <w:outlineLvl w:val="9"/>
        <w:rPr>
          <w:rFonts w:hint="default" w:ascii="Times New Roman" w:hAnsi="Times New Roman" w:eastAsia="仿宋" w:cs="Times New Roman"/>
          <w:kern w:val="0"/>
          <w:sz w:val="32"/>
          <w:szCs w:val="32"/>
        </w:rPr>
      </w:pPr>
    </w:p>
    <w:p>
      <w:pPr>
        <w:widowControl/>
        <w:wordWrap/>
        <w:adjustRightInd/>
        <w:snapToGrid/>
        <w:spacing w:beforeLines="0" w:afterLines="0" w:line="560" w:lineRule="exact"/>
        <w:ind w:left="0" w:leftChars="0" w:right="0" w:firstLine="560" w:firstLineChars="200"/>
        <w:textAlignment w:val="auto"/>
        <w:outlineLvl w:val="9"/>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为加快中小企业社会化服务体系建设，促进广东省中小企业又好又快发展，2012年9月珠海科技学院（原吉林大学珠海学院）整合化学与药学系、吉林大学超分子结构与材料国家重点实验室珠海分实验室及和吉林大学无机合成与制备化学国家重点实验室珠海分实验室的优质资源，成立了珠海科技学院化学工程与材料公共（技术）服务平台。随后，平台又融入了珠海市讯达科技有限公司，为全省中小企业技术开发、检验检测和协同创新等提供了优质的服务，为提升珠三角区域相关行业的创新水平和产品质量、提高企业的经济效益、增强企业核心竞争力提供了技术支撑。2015年12月，平台被珠海市科技和工业信息局认定为“2015年珠海市中小企业公共服务示范平台”；2016年9月和2019年6月平台分别被广东省经济和信息化委认定为“广东省中小企业公共技术示范平台”；2018年12月，平台被国家工业与信息化部认定为“国家中小企业公共服务示范平台”。平台现有固定人员35人，其中教授11人，副教授4人。平台现有仪器设备1200余台件，仪器设备总价值3000余万元，用于服务的主要设备、仪器及应用软件。</w:t>
      </w:r>
    </w:p>
    <w:p>
      <w:pPr>
        <w:widowControl/>
        <w:wordWrap/>
        <w:adjustRightInd/>
        <w:snapToGrid/>
        <w:spacing w:beforeLines="0" w:afterLines="0" w:line="560" w:lineRule="exact"/>
        <w:ind w:left="0" w:leftChars="0" w:right="0" w:firstLine="560" w:firstLineChars="200"/>
        <w:textAlignment w:val="auto"/>
        <w:outlineLvl w:val="9"/>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平台按照开放性和资源共享的原则，以非营利服务与市场化服务方式相结合，为化工与材料产业的“专精特新”中小企业提供技术开发、技术服务、人员培训和政策服务等服务。</w:t>
      </w:r>
    </w:p>
    <w:p>
      <w:pPr>
        <w:pStyle w:val="2"/>
        <w:spacing w:before="0" w:beforeLines="0" w:beforeAutospacing="0" w:after="0" w:afterLines="0" w:afterAutospacing="0" w:line="560" w:lineRule="exact"/>
        <w:ind w:firstLine="560" w:firstLineChars="200"/>
        <w:rPr>
          <w:rFonts w:hint="default" w:ascii="Times New Roman" w:hAnsi="Times New Roman" w:eastAsia="宋体" w:cs="Times New Roman"/>
          <w:b w:val="0"/>
          <w:bCs w:val="0"/>
          <w:kern w:val="0"/>
          <w:sz w:val="24"/>
          <w:szCs w:val="24"/>
        </w:rPr>
      </w:pPr>
      <w:r>
        <w:rPr>
          <w:rFonts w:hint="default" w:ascii="Times New Roman" w:hAnsi="Times New Roman" w:eastAsia="仿宋_GB2312" w:cs="Times New Roman"/>
          <w:kern w:val="0"/>
          <w:sz w:val="28"/>
          <w:szCs w:val="28"/>
        </w:rPr>
        <w:t>具体服务内容如下：</w:t>
      </w:r>
    </w:p>
    <w:tbl>
      <w:tblPr>
        <w:tblStyle w:val="11"/>
        <w:tblW w:w="943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3"/>
        <w:gridCol w:w="1605"/>
        <w:gridCol w:w="68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1003"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序号</w:t>
            </w:r>
          </w:p>
        </w:tc>
        <w:tc>
          <w:tcPr>
            <w:tcW w:w="1605"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服务内容</w:t>
            </w:r>
          </w:p>
        </w:tc>
        <w:tc>
          <w:tcPr>
            <w:tcW w:w="6825"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具体内容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3" w:type="dxa"/>
            <w:vAlign w:val="center"/>
          </w:tcPr>
          <w:p>
            <w:pPr>
              <w:jc w:val="center"/>
              <w:rPr>
                <w:rFonts w:ascii="Times New Roman" w:hAnsi="Times New Roman" w:eastAsia="仿宋_GB2312" w:cs="Times New Roman"/>
                <w:color w:val="000000"/>
                <w:kern w:val="0"/>
                <w:sz w:val="20"/>
                <w:szCs w:val="21"/>
              </w:rPr>
            </w:pPr>
            <w:r>
              <w:rPr>
                <w:rFonts w:hint="default" w:ascii="Times New Roman" w:hAnsi="Times New Roman" w:eastAsia="仿宋_GB2312" w:cs="Times New Roman"/>
                <w:color w:val="000000"/>
                <w:kern w:val="0"/>
                <w:sz w:val="20"/>
                <w:szCs w:val="21"/>
              </w:rPr>
              <w:t>1</w:t>
            </w:r>
          </w:p>
        </w:tc>
        <w:tc>
          <w:tcPr>
            <w:tcW w:w="1605" w:type="dxa"/>
            <w:vAlign w:val="center"/>
          </w:tcPr>
          <w:p>
            <w:pPr>
              <w:jc w:val="center"/>
              <w:rPr>
                <w:rFonts w:ascii="Times New Roman" w:hAnsi="Times New Roman" w:eastAsia="仿宋_GB2312" w:cs="Times New Roman"/>
                <w:color w:val="000000"/>
                <w:kern w:val="0"/>
                <w:sz w:val="20"/>
                <w:szCs w:val="21"/>
              </w:rPr>
            </w:pPr>
            <w:r>
              <w:rPr>
                <w:rFonts w:hint="default" w:ascii="Times New Roman" w:hAnsi="Times New Roman" w:eastAsia="仿宋_GB2312" w:cs="Times New Roman"/>
                <w:color w:val="000000"/>
                <w:kern w:val="0"/>
                <w:sz w:val="20"/>
                <w:szCs w:val="21"/>
              </w:rPr>
              <w:t>创新和技术服务（服务均为免费服务）</w:t>
            </w:r>
          </w:p>
        </w:tc>
        <w:tc>
          <w:tcPr>
            <w:tcW w:w="6825" w:type="dxa"/>
            <w:vAlign w:val="center"/>
          </w:tcPr>
          <w:p>
            <w:pPr>
              <w:jc w:val="left"/>
              <w:rPr>
                <w:rFonts w:ascii="Times New Roman" w:hAnsi="Times New Roman" w:eastAsia="仿宋_GB2312" w:cs="Times New Roman"/>
                <w:b/>
                <w:bCs/>
                <w:kern w:val="0"/>
                <w:sz w:val="20"/>
                <w:szCs w:val="21"/>
              </w:rPr>
            </w:pPr>
            <w:r>
              <w:rPr>
                <w:rFonts w:ascii="Times New Roman" w:hAnsi="Times New Roman" w:eastAsia="仿宋_GB2312" w:cs="Times New Roman"/>
                <w:b/>
                <w:bCs/>
                <w:kern w:val="0"/>
                <w:sz w:val="20"/>
                <w:szCs w:val="21"/>
              </w:rPr>
              <w:t>1）</w:t>
            </w:r>
            <w:r>
              <w:rPr>
                <w:rFonts w:ascii="Times New Roman" w:hAnsi="Times New Roman" w:eastAsia="仿宋_GB2312" w:cs="Times New Roman"/>
                <w:b/>
                <w:bCs/>
                <w:kern w:val="0"/>
                <w:sz w:val="20"/>
                <w:szCs w:val="21"/>
              </w:rPr>
              <w:tab/>
            </w:r>
            <w:r>
              <w:rPr>
                <w:rFonts w:ascii="Times New Roman" w:hAnsi="Times New Roman" w:eastAsia="仿宋_GB2312" w:cs="Times New Roman"/>
                <w:b/>
                <w:bCs/>
                <w:kern w:val="0"/>
                <w:sz w:val="20"/>
                <w:szCs w:val="21"/>
              </w:rPr>
              <w:t>技术开发</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服务形式：</w:t>
            </w:r>
            <w:r>
              <w:rPr>
                <w:rFonts w:hint="default" w:ascii="Times New Roman" w:hAnsi="Times New Roman" w:eastAsia="仿宋_GB2312" w:cs="Times New Roman"/>
                <w:kern w:val="0"/>
                <w:sz w:val="20"/>
                <w:szCs w:val="21"/>
              </w:rPr>
              <w:t>点对点面向服务企业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区域范围：</w:t>
            </w:r>
            <w:r>
              <w:rPr>
                <w:rFonts w:hint="default" w:ascii="Times New Roman" w:hAnsi="Times New Roman" w:eastAsia="仿宋_GB2312" w:cs="Times New Roman"/>
                <w:kern w:val="0"/>
                <w:sz w:val="20"/>
                <w:szCs w:val="21"/>
              </w:rPr>
              <w:t>服务企业名单内企业；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服务规模：</w:t>
            </w:r>
            <w:r>
              <w:rPr>
                <w:rFonts w:hint="default" w:ascii="Times New Roman" w:hAnsi="Times New Roman" w:eastAsia="仿宋_GB2312" w:cs="Times New Roman"/>
                <w:kern w:val="0"/>
                <w:sz w:val="20"/>
                <w:szCs w:val="21"/>
              </w:rPr>
              <w:t>指定</w:t>
            </w:r>
            <w:r>
              <w:rPr>
                <w:rFonts w:ascii="Times New Roman" w:hAnsi="Times New Roman" w:eastAsia="仿宋_GB2312" w:cs="Times New Roman"/>
                <w:kern w:val="0"/>
                <w:sz w:val="20"/>
                <w:szCs w:val="21"/>
              </w:rPr>
              <w:t>10家企业进行服务；</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服务周期：</w:t>
            </w:r>
            <w:r>
              <w:rPr>
                <w:rFonts w:hint="default" w:ascii="Times New Roman" w:hAnsi="Times New Roman" w:eastAsia="仿宋_GB2312" w:cs="Times New Roman"/>
                <w:kern w:val="0"/>
                <w:sz w:val="20"/>
                <w:szCs w:val="21"/>
              </w:rPr>
              <w:t>合同签订日起至</w:t>
            </w:r>
            <w:r>
              <w:rPr>
                <w:rFonts w:ascii="Times New Roman" w:hAnsi="Times New Roman" w:eastAsia="仿宋_GB2312" w:cs="Times New Roman"/>
                <w:kern w:val="0"/>
                <w:sz w:val="20"/>
                <w:szCs w:val="21"/>
              </w:rPr>
              <w:t>2022年3月31日</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服务流程：</w:t>
            </w:r>
            <w:r>
              <w:rPr>
                <w:rFonts w:hint="default" w:ascii="Times New Roman" w:hAnsi="Times New Roman" w:eastAsia="仿宋_GB2312" w:cs="Times New Roman"/>
                <w:kern w:val="0"/>
                <w:sz w:val="20"/>
                <w:szCs w:val="21"/>
              </w:rPr>
              <w:t>为解决企业创新能力不足、技术装备水平落后、科技人员严重不足的问题，平台通过技术转让、委托开发和合作开发等模式，帮助企业研发新产品、新技术、新工艺，增强企业创新能力，推动产学研联合，从而促进技术成果转化。具体包括：</w:t>
            </w:r>
            <w:r>
              <w:rPr>
                <w:rFonts w:hint="default" w:ascii="Times New Roman" w:hAnsi="Times New Roman" w:eastAsia="仿宋_GB2312" w:cs="Times New Roman"/>
                <w:b/>
                <w:bCs/>
                <w:kern w:val="0"/>
                <w:sz w:val="20"/>
                <w:szCs w:val="21"/>
              </w:rPr>
              <w:t>（1）电化学储能</w:t>
            </w:r>
            <w:r>
              <w:rPr>
                <w:rFonts w:hint="default" w:ascii="Times New Roman" w:hAnsi="Times New Roman" w:eastAsia="仿宋_GB2312" w:cs="Times New Roman"/>
                <w:kern w:val="0"/>
                <w:sz w:val="20"/>
                <w:szCs w:val="21"/>
              </w:rPr>
              <w:t>：以林海波教授，孙光延教授为学术带头人，开展生物质碳材料、锂离子电池、铅炭电池、超级电容器等电化学储能关键材料和器件的技术及产业化应用研究。</w:t>
            </w:r>
            <w:r>
              <w:rPr>
                <w:rFonts w:hint="default" w:ascii="Times New Roman" w:hAnsi="Times New Roman" w:eastAsia="仿宋_GB2312" w:cs="Times New Roman"/>
                <w:b/>
                <w:bCs/>
                <w:kern w:val="0"/>
                <w:sz w:val="20"/>
                <w:szCs w:val="21"/>
              </w:rPr>
              <w:t>（</w:t>
            </w:r>
            <w:r>
              <w:rPr>
                <w:rFonts w:ascii="Times New Roman" w:hAnsi="Times New Roman" w:eastAsia="仿宋_GB2312" w:cs="Times New Roman"/>
                <w:b/>
                <w:bCs/>
                <w:kern w:val="0"/>
                <w:sz w:val="20"/>
                <w:szCs w:val="21"/>
              </w:rPr>
              <w:t>2）涂料与胶粘剂</w:t>
            </w:r>
            <w:r>
              <w:rPr>
                <w:rFonts w:ascii="Times New Roman" w:hAnsi="Times New Roman" w:eastAsia="仿宋_GB2312" w:cs="Times New Roman"/>
                <w:kern w:val="0"/>
                <w:sz w:val="20"/>
                <w:szCs w:val="21"/>
              </w:rPr>
              <w:t>：以任秀娥教授、王洪艳教授为学术带头人，开展聚氨酯胶粘剂、食品复膜胶粘剂、水性无机涂料、高固低粘环保涂料、防火涂料和木器涂料等涂料与胶粘剂的研发与技术转化应用研究。</w:t>
            </w:r>
            <w:r>
              <w:rPr>
                <w:rFonts w:hint="default" w:ascii="Times New Roman" w:hAnsi="Times New Roman" w:eastAsia="仿宋_GB2312" w:cs="Times New Roman"/>
                <w:b/>
                <w:bCs/>
                <w:kern w:val="0"/>
                <w:sz w:val="20"/>
                <w:szCs w:val="21"/>
              </w:rPr>
              <w:t>（</w:t>
            </w:r>
            <w:r>
              <w:rPr>
                <w:rFonts w:ascii="Times New Roman" w:hAnsi="Times New Roman" w:eastAsia="仿宋_GB2312" w:cs="Times New Roman"/>
                <w:b/>
                <w:bCs/>
                <w:kern w:val="0"/>
                <w:sz w:val="20"/>
                <w:szCs w:val="21"/>
              </w:rPr>
              <w:t>3）碳点功能材料</w:t>
            </w:r>
            <w:r>
              <w:rPr>
                <w:rFonts w:ascii="Times New Roman" w:hAnsi="Times New Roman" w:eastAsia="仿宋_GB2312" w:cs="Times New Roman"/>
                <w:kern w:val="0"/>
                <w:sz w:val="20"/>
                <w:szCs w:val="21"/>
              </w:rPr>
              <w:t>：以陈奇丹教授、杨柏教授为学术带头人，以碳点发光材料应用研究为根本，开展新型碳基防伪材料的研发与应用、高效碳点对重金属离子的检测研究、碳点结合微流控技术在微痕量污染物监测中的应用、固态碳点对潜指纹识别技术的研发与应用。</w:t>
            </w:r>
            <w:r>
              <w:rPr>
                <w:rFonts w:hint="default" w:ascii="Times New Roman" w:hAnsi="Times New Roman" w:eastAsia="仿宋_GB2312" w:cs="Times New Roman"/>
                <w:b/>
                <w:bCs/>
                <w:kern w:val="0"/>
                <w:sz w:val="20"/>
                <w:szCs w:val="21"/>
              </w:rPr>
              <w:t>（4）塑料改性与加工：</w:t>
            </w:r>
            <w:r>
              <w:rPr>
                <w:rFonts w:hint="default" w:ascii="Times New Roman" w:hAnsi="Times New Roman" w:eastAsia="仿宋_GB2312" w:cs="Times New Roman"/>
                <w:kern w:val="0"/>
                <w:sz w:val="20"/>
                <w:szCs w:val="21"/>
              </w:rPr>
              <w:t>以吕晓丹副教授、王贵宾教授为学术带头人，开展塑料改性、塑料成型加工及材料力学及可靠性验证性能验证等方向的</w:t>
            </w:r>
            <w:r>
              <w:rPr>
                <w:rFonts w:ascii="Times New Roman" w:hAnsi="Times New Roman" w:eastAsia="仿宋_GB2312" w:cs="Times New Roman"/>
                <w:kern w:val="0"/>
                <w:sz w:val="20"/>
                <w:szCs w:val="21"/>
              </w:rPr>
              <w:t>研发与应用</w:t>
            </w:r>
            <w:r>
              <w:rPr>
                <w:rFonts w:hint="default" w:ascii="Times New Roman" w:hAnsi="Times New Roman" w:eastAsia="仿宋_GB2312" w:cs="Times New Roman"/>
                <w:kern w:val="0"/>
                <w:sz w:val="20"/>
                <w:szCs w:val="21"/>
              </w:rPr>
              <w:t>。</w:t>
            </w:r>
          </w:p>
          <w:p>
            <w:pPr>
              <w:jc w:val="left"/>
              <w:rPr>
                <w:rFonts w:ascii="Times New Roman" w:hAnsi="Times New Roman" w:eastAsia="仿宋_GB2312" w:cs="Times New Roman"/>
                <w:b/>
                <w:bCs/>
                <w:kern w:val="0"/>
                <w:sz w:val="20"/>
                <w:szCs w:val="21"/>
              </w:rPr>
            </w:pPr>
            <w:r>
              <w:rPr>
                <w:rFonts w:ascii="Times New Roman" w:hAnsi="Times New Roman" w:eastAsia="仿宋_GB2312" w:cs="Times New Roman"/>
                <w:b/>
                <w:bCs/>
                <w:kern w:val="0"/>
                <w:sz w:val="20"/>
                <w:szCs w:val="21"/>
              </w:rPr>
              <w:t>2）</w:t>
            </w:r>
            <w:r>
              <w:rPr>
                <w:rFonts w:ascii="Times New Roman" w:hAnsi="Times New Roman" w:eastAsia="仿宋_GB2312" w:cs="Times New Roman"/>
                <w:b/>
                <w:bCs/>
                <w:kern w:val="0"/>
                <w:sz w:val="20"/>
                <w:szCs w:val="21"/>
              </w:rPr>
              <w:tab/>
            </w:r>
            <w:r>
              <w:rPr>
                <w:rFonts w:ascii="Times New Roman" w:hAnsi="Times New Roman" w:eastAsia="仿宋_GB2312" w:cs="Times New Roman"/>
                <w:b/>
                <w:bCs/>
                <w:kern w:val="0"/>
                <w:sz w:val="20"/>
                <w:szCs w:val="21"/>
              </w:rPr>
              <w:t>技术服务</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服务形式：</w:t>
            </w:r>
            <w:r>
              <w:rPr>
                <w:rFonts w:hint="default" w:ascii="Times New Roman" w:hAnsi="Times New Roman" w:eastAsia="仿宋_GB2312" w:cs="Times New Roman"/>
                <w:kern w:val="0"/>
                <w:sz w:val="20"/>
                <w:szCs w:val="21"/>
              </w:rPr>
              <w:t>检测服务以及技术咨询；</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区域范围：</w:t>
            </w:r>
            <w:r>
              <w:rPr>
                <w:rFonts w:hint="default" w:ascii="Times New Roman" w:hAnsi="Times New Roman" w:eastAsia="仿宋_GB2312" w:cs="Times New Roman"/>
                <w:kern w:val="0"/>
                <w:sz w:val="20"/>
                <w:szCs w:val="21"/>
              </w:rPr>
              <w:t>服务企业名单内企业；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服务规模：</w:t>
            </w:r>
            <w:r>
              <w:rPr>
                <w:rFonts w:hint="default" w:ascii="Times New Roman" w:hAnsi="Times New Roman" w:eastAsia="仿宋_GB2312" w:cs="Times New Roman"/>
                <w:kern w:val="0"/>
                <w:sz w:val="20"/>
                <w:szCs w:val="21"/>
              </w:rPr>
              <w:t>服务企业名单内企业；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服务周期：</w:t>
            </w:r>
            <w:r>
              <w:rPr>
                <w:rFonts w:hint="default" w:ascii="Times New Roman" w:hAnsi="Times New Roman" w:eastAsia="仿宋_GB2312" w:cs="Times New Roman"/>
                <w:kern w:val="0"/>
                <w:sz w:val="20"/>
                <w:szCs w:val="21"/>
              </w:rPr>
              <w:t>合同签订日起至</w:t>
            </w:r>
            <w:r>
              <w:rPr>
                <w:rFonts w:ascii="Times New Roman" w:hAnsi="Times New Roman" w:eastAsia="仿宋_GB2312" w:cs="Times New Roman"/>
                <w:kern w:val="0"/>
                <w:sz w:val="20"/>
                <w:szCs w:val="21"/>
              </w:rPr>
              <w:t>2022年3月31日</w:t>
            </w:r>
          </w:p>
          <w:p>
            <w:pPr>
              <w:jc w:val="left"/>
              <w:rPr>
                <w:rFonts w:ascii="Times New Roman" w:hAnsi="Times New Roman" w:eastAsia="仿宋_GB2312" w:cs="Times New Roman"/>
                <w:b/>
                <w:bCs/>
                <w:kern w:val="0"/>
                <w:sz w:val="20"/>
                <w:szCs w:val="21"/>
              </w:rPr>
            </w:pPr>
            <w:r>
              <w:rPr>
                <w:rFonts w:hint="default" w:ascii="Times New Roman" w:hAnsi="Times New Roman" w:eastAsia="仿宋_GB2312" w:cs="Times New Roman"/>
                <w:b/>
                <w:bCs/>
                <w:kern w:val="0"/>
                <w:sz w:val="20"/>
                <w:szCs w:val="21"/>
              </w:rPr>
              <w:t>服务流程：</w:t>
            </w:r>
            <w:r>
              <w:rPr>
                <w:rFonts w:hint="default" w:ascii="Times New Roman" w:hAnsi="Times New Roman" w:eastAsia="仿宋_GB2312" w:cs="Times New Roman"/>
                <w:kern w:val="0"/>
                <w:sz w:val="20"/>
                <w:szCs w:val="21"/>
              </w:rPr>
              <w:t>平台本着科学、公正、准确、高效的宗旨，利用先进的分析测试仪器，面向企业提供分析测试服务。平台拥有波谱、色谱、光谱及电镜等结构表征设备及电、热、力学等性能检测设备，</w:t>
            </w:r>
            <w:r>
              <w:rPr>
                <w:rFonts w:hint="default" w:ascii="Times New Roman" w:hAnsi="Times New Roman" w:eastAsia="仿宋_GB2312" w:cs="Times New Roman"/>
                <w:b/>
                <w:bCs/>
                <w:kern w:val="0"/>
                <w:sz w:val="20"/>
                <w:szCs w:val="21"/>
              </w:rPr>
              <w:t>可提供成分</w:t>
            </w:r>
            <w:r>
              <w:rPr>
                <w:rFonts w:ascii="Times New Roman" w:hAnsi="Times New Roman" w:eastAsia="仿宋_GB2312" w:cs="Times New Roman"/>
                <w:b/>
                <w:bCs/>
                <w:kern w:val="0"/>
                <w:sz w:val="20"/>
                <w:szCs w:val="21"/>
              </w:rPr>
              <w:t>分析、结构分析、形态分析和性能分析</w:t>
            </w:r>
            <w:r>
              <w:rPr>
                <w:rFonts w:hint="eastAsia" w:ascii="Times New Roman" w:hAnsi="Times New Roman" w:eastAsia="仿宋" w:cs="Times New Roman"/>
                <w:b/>
                <w:bCs/>
                <w:kern w:val="2"/>
                <w:sz w:val="20"/>
                <w:szCs w:val="20"/>
              </w:rPr>
              <w:t>等测试项目</w:t>
            </w:r>
            <w:r>
              <w:rPr>
                <w:rFonts w:hint="default" w:ascii="Times New Roman" w:hAnsi="Times New Roman" w:eastAsia="仿宋_GB2312" w:cs="Times New Roman"/>
                <w:b/>
                <w:bCs/>
                <w:kern w:val="0"/>
                <w:sz w:val="20"/>
                <w:szCs w:val="21"/>
              </w:rPr>
              <w:t>，可服务领域包括：材料、环境、应用化学、生物医药、化学工程及食品检测等领域</w:t>
            </w:r>
            <w:r>
              <w:rPr>
                <w:rFonts w:hint="default" w:ascii="Times New Roman" w:hAnsi="Times New Roman" w:eastAsia="仿宋_GB2312" w:cs="Times New Roman"/>
                <w:kern w:val="0"/>
                <w:sz w:val="20"/>
                <w:szCs w:val="21"/>
              </w:rPr>
              <w:t>。</w:t>
            </w:r>
          </w:p>
          <w:p>
            <w:pPr>
              <w:jc w:val="left"/>
              <w:rPr>
                <w:rFonts w:ascii="Times New Roman" w:hAnsi="Times New Roman" w:eastAsia="仿宋_GB2312" w:cs="Times New Roman"/>
                <w:b/>
                <w:bCs/>
                <w:kern w:val="0"/>
                <w:sz w:val="20"/>
                <w:szCs w:val="21"/>
              </w:rPr>
            </w:pPr>
            <w:r>
              <w:rPr>
                <w:rFonts w:ascii="Times New Roman" w:hAnsi="Times New Roman" w:eastAsia="仿宋_GB2312" w:cs="Times New Roman"/>
                <w:b/>
                <w:bCs/>
                <w:kern w:val="0"/>
                <w:sz w:val="20"/>
                <w:szCs w:val="21"/>
              </w:rPr>
              <w:t>3）</w:t>
            </w:r>
            <w:r>
              <w:rPr>
                <w:rFonts w:ascii="Times New Roman" w:hAnsi="Times New Roman" w:eastAsia="仿宋_GB2312" w:cs="Times New Roman"/>
                <w:b/>
                <w:bCs/>
                <w:kern w:val="0"/>
                <w:sz w:val="20"/>
                <w:szCs w:val="21"/>
              </w:rPr>
              <w:tab/>
            </w:r>
            <w:r>
              <w:rPr>
                <w:rFonts w:ascii="Times New Roman" w:hAnsi="Times New Roman" w:eastAsia="仿宋_GB2312" w:cs="Times New Roman"/>
                <w:b/>
                <w:bCs/>
                <w:kern w:val="0"/>
                <w:sz w:val="20"/>
                <w:szCs w:val="21"/>
              </w:rPr>
              <w:t>人员培训</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服务形式：</w:t>
            </w:r>
            <w:r>
              <w:rPr>
                <w:rFonts w:hint="default" w:ascii="Times New Roman" w:hAnsi="Times New Roman" w:eastAsia="仿宋_GB2312" w:cs="Times New Roman"/>
                <w:kern w:val="0"/>
                <w:sz w:val="20"/>
                <w:szCs w:val="21"/>
              </w:rPr>
              <w:t>点对点进企业以及召开专项技术培训；</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区域范围：</w:t>
            </w:r>
            <w:r>
              <w:rPr>
                <w:rFonts w:hint="default" w:ascii="Times New Roman" w:hAnsi="Times New Roman" w:eastAsia="仿宋_GB2312" w:cs="Times New Roman"/>
                <w:kern w:val="0"/>
                <w:sz w:val="20"/>
                <w:szCs w:val="21"/>
              </w:rPr>
              <w:t>服务企业名单内企业；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服务规模：</w:t>
            </w:r>
            <w:r>
              <w:rPr>
                <w:rFonts w:hint="default" w:ascii="Times New Roman" w:hAnsi="Times New Roman" w:eastAsia="仿宋_GB2312" w:cs="Times New Roman"/>
                <w:kern w:val="0"/>
                <w:sz w:val="20"/>
                <w:szCs w:val="21"/>
              </w:rPr>
              <w:t>服务企业名单内企业；</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服务周期：</w:t>
            </w:r>
            <w:r>
              <w:rPr>
                <w:rFonts w:hint="default" w:ascii="Times New Roman" w:hAnsi="Times New Roman" w:eastAsia="仿宋_GB2312" w:cs="Times New Roman"/>
                <w:kern w:val="0"/>
                <w:sz w:val="20"/>
                <w:szCs w:val="21"/>
              </w:rPr>
              <w:t>合同签订日起至</w:t>
            </w:r>
            <w:r>
              <w:rPr>
                <w:rFonts w:ascii="Times New Roman" w:hAnsi="Times New Roman" w:eastAsia="仿宋_GB2312" w:cs="Times New Roman"/>
                <w:kern w:val="0"/>
                <w:sz w:val="20"/>
                <w:szCs w:val="21"/>
              </w:rPr>
              <w:t>2022年3月31日</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服务流程：</w:t>
            </w:r>
            <w:r>
              <w:rPr>
                <w:rFonts w:hint="default" w:ascii="Times New Roman" w:hAnsi="Times New Roman" w:eastAsia="仿宋_GB2312" w:cs="Times New Roman"/>
                <w:kern w:val="0"/>
                <w:sz w:val="20"/>
                <w:szCs w:val="21"/>
              </w:rPr>
              <w:t>平台利用自身的先进知识技术、前沿的理念及雄厚的师资力量，根据企业对员工的要求，将现有的知识体系和企业的需求进行融合，制定针对性和实用性强的培训方案。采用混合式、多元化的学习方式，</w:t>
            </w:r>
            <w:r>
              <w:rPr>
                <w:rFonts w:hint="default" w:ascii="Times New Roman" w:hAnsi="Times New Roman" w:eastAsia="仿宋_GB2312" w:cs="Times New Roman"/>
                <w:b/>
                <w:bCs/>
                <w:kern w:val="0"/>
                <w:sz w:val="20"/>
                <w:szCs w:val="21"/>
              </w:rPr>
              <w:t>对基层员工开展科学技术、职业发展和专业技能等培训</w:t>
            </w:r>
            <w:r>
              <w:rPr>
                <w:rFonts w:hint="default" w:ascii="Times New Roman" w:hAnsi="Times New Roman" w:eastAsia="仿宋_GB2312" w:cs="Times New Roman"/>
                <w:kern w:val="0"/>
                <w:sz w:val="20"/>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03" w:type="dxa"/>
            <w:vAlign w:val="center"/>
          </w:tcPr>
          <w:p>
            <w:pPr>
              <w:jc w:val="center"/>
              <w:rPr>
                <w:rFonts w:ascii="Times New Roman" w:hAnsi="Times New Roman" w:eastAsia="仿宋_GB2312" w:cs="Times New Roman"/>
                <w:color w:val="000000"/>
                <w:kern w:val="0"/>
                <w:sz w:val="20"/>
                <w:szCs w:val="21"/>
              </w:rPr>
            </w:pPr>
            <w:r>
              <w:rPr>
                <w:rFonts w:hint="default" w:ascii="Times New Roman" w:hAnsi="Times New Roman" w:eastAsia="仿宋_GB2312" w:cs="Times New Roman"/>
                <w:color w:val="000000"/>
                <w:kern w:val="0"/>
                <w:sz w:val="20"/>
                <w:szCs w:val="21"/>
              </w:rPr>
              <w:t>2</w:t>
            </w:r>
          </w:p>
        </w:tc>
        <w:tc>
          <w:tcPr>
            <w:tcW w:w="1605" w:type="dxa"/>
            <w:vAlign w:val="center"/>
          </w:tcPr>
          <w:p>
            <w:pPr>
              <w:jc w:val="center"/>
              <w:rPr>
                <w:rFonts w:ascii="Times New Roman" w:hAnsi="Times New Roman" w:eastAsia="仿宋_GB2312" w:cs="Times New Roman"/>
                <w:color w:val="000000"/>
                <w:kern w:val="0"/>
                <w:sz w:val="20"/>
                <w:szCs w:val="21"/>
              </w:rPr>
            </w:pPr>
            <w:r>
              <w:rPr>
                <w:rFonts w:hint="default" w:ascii="Times New Roman" w:hAnsi="Times New Roman" w:eastAsia="仿宋_GB2312" w:cs="Times New Roman"/>
                <w:color w:val="000000"/>
                <w:kern w:val="0"/>
                <w:sz w:val="20"/>
                <w:szCs w:val="21"/>
              </w:rPr>
              <w:t>政策服务（服务均为免费服务）</w:t>
            </w:r>
          </w:p>
        </w:tc>
        <w:tc>
          <w:tcPr>
            <w:tcW w:w="6825" w:type="dxa"/>
            <w:vAlign w:val="center"/>
          </w:tcPr>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kern w:val="0"/>
                <w:sz w:val="20"/>
                <w:szCs w:val="21"/>
              </w:rPr>
              <w:t>4）政策宣传：</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点对点“送政策进企业”活动和</w:t>
            </w:r>
            <w:r>
              <w:rPr>
                <w:rFonts w:hint="default" w:ascii="Times New Roman" w:hAnsi="Times New Roman" w:eastAsia="仿宋_GB2312" w:cs="Times New Roman"/>
                <w:kern w:val="0"/>
                <w:sz w:val="20"/>
                <w:szCs w:val="21"/>
              </w:rPr>
              <w:t>召开政策服务讲座</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0"/>
                <w:szCs w:val="21"/>
              </w:rPr>
            </w:pPr>
            <w:r>
              <w:rPr>
                <w:rFonts w:hint="default" w:ascii="Times New Roman" w:hAnsi="Times New Roman" w:eastAsia="仿宋_GB2312" w:cs="Times New Roman"/>
                <w:b/>
                <w:bCs/>
                <w:kern w:val="0"/>
                <w:sz w:val="20"/>
                <w:szCs w:val="21"/>
              </w:rPr>
              <w:t>服务流程：</w:t>
            </w:r>
            <w:r>
              <w:rPr>
                <w:rFonts w:hint="default" w:ascii="Times New Roman" w:hAnsi="Times New Roman" w:eastAsia="仿宋_GB2312" w:cs="Times New Roman"/>
                <w:kern w:val="0"/>
                <w:sz w:val="20"/>
                <w:szCs w:val="21"/>
              </w:rPr>
              <w:t>为</w:t>
            </w:r>
            <w:r>
              <w:rPr>
                <w:rFonts w:hint="eastAsia" w:ascii="Times New Roman" w:hAnsi="Times New Roman" w:eastAsia="仿宋_GB2312" w:cs="Times New Roman"/>
                <w:kern w:val="0"/>
                <w:sz w:val="20"/>
                <w:szCs w:val="21"/>
              </w:rPr>
              <w:t>提升政策宣传的广度，我平台将采用召开现场政策宣讲培训会以及点对点进企业的方式，向专精特新企业提供有关促进中小企业发展的政策宣传、解读、推送服务，帮助企业申报享各类科技项目。</w:t>
            </w:r>
          </w:p>
        </w:tc>
      </w:tr>
    </w:tbl>
    <w:p>
      <w:pPr>
        <w:pStyle w:val="2"/>
        <w:jc w:val="center"/>
        <w:rPr>
          <w:rFonts w:hint="default" w:ascii="Times New Roman" w:hAnsi="Times New Roman" w:eastAsia="黑体" w:cs="Times New Roman"/>
          <w:sz w:val="44"/>
          <w:szCs w:val="44"/>
        </w:rPr>
      </w:pPr>
      <w:r>
        <w:rPr>
          <w:rFonts w:hint="default" w:ascii="Times New Roman" w:hAnsi="Times New Roman" w:eastAsia="黑体" w:cs="Times New Roman"/>
          <w:kern w:val="0"/>
          <w:sz w:val="32"/>
          <w:szCs w:val="32"/>
          <w:lang w:eastAsia="zh-CN"/>
        </w:rPr>
        <w:t>十四、</w:t>
      </w:r>
      <w:r>
        <w:rPr>
          <w:rFonts w:hint="default" w:ascii="Times New Roman" w:hAnsi="Times New Roman" w:eastAsia="黑体" w:cs="Times New Roman"/>
          <w:kern w:val="0"/>
          <w:sz w:val="32"/>
          <w:szCs w:val="32"/>
        </w:rPr>
        <w:t>佛山海关综合技术中心</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cs="Times New Roman"/>
          <w:kern w:val="0"/>
          <w:sz w:val="28"/>
          <w:szCs w:val="28"/>
        </w:rPr>
        <w:t>佛山海关综合技术中心</w:t>
      </w:r>
      <w:r>
        <w:rPr>
          <w:rFonts w:hint="default" w:ascii="Times New Roman" w:hAnsi="Times New Roman" w:eastAsia="仿宋_GB2312"/>
          <w:sz w:val="28"/>
          <w:szCs w:val="28"/>
        </w:rPr>
        <w:t>（简称“中心”）</w:t>
      </w:r>
      <w:r>
        <w:rPr>
          <w:rFonts w:hint="default" w:ascii="Times New Roman" w:hAnsi="Times New Roman" w:eastAsia="仿宋_GB2312" w:cs="Times New Roman"/>
          <w:kern w:val="0"/>
          <w:sz w:val="28"/>
          <w:szCs w:val="28"/>
        </w:rPr>
        <w:t>隶属于中华人民共和国佛山海关，是独立法人事业单位</w:t>
      </w:r>
      <w:r>
        <w:rPr>
          <w:rFonts w:hint="default" w:ascii="Times New Roman" w:hAnsi="Times New Roman" w:eastAsia="仿宋_GB2312"/>
          <w:sz w:val="28"/>
          <w:szCs w:val="28"/>
        </w:rPr>
        <w:t>。</w:t>
      </w:r>
    </w:p>
    <w:p>
      <w:pPr>
        <w:spacing w:beforeLines="0" w:afterLines="0" w:line="560" w:lineRule="atLeast"/>
        <w:ind w:firstLine="560" w:firstLineChars="200"/>
        <w:rPr>
          <w:rFonts w:hint="default" w:ascii="Times New Roman" w:hAnsi="Times New Roman" w:eastAsia="仿宋_GB2312" w:cs="Times New Roman"/>
          <w:kern w:val="0"/>
          <w:sz w:val="28"/>
          <w:szCs w:val="28"/>
        </w:rPr>
      </w:pPr>
      <w:r>
        <w:rPr>
          <w:rFonts w:hint="default" w:ascii="Times New Roman" w:hAnsi="Times New Roman" w:eastAsia="仿宋_GB2312"/>
          <w:sz w:val="28"/>
          <w:szCs w:val="28"/>
        </w:rPr>
        <w:t>自1999年成立以来，中心</w:t>
      </w:r>
      <w:r>
        <w:rPr>
          <w:rFonts w:hint="default" w:ascii="Times New Roman" w:hAnsi="Times New Roman" w:eastAsia="仿宋_GB2312" w:cs="Times New Roman"/>
          <w:kern w:val="0"/>
          <w:sz w:val="28"/>
          <w:szCs w:val="28"/>
        </w:rPr>
        <w:t>承担着佛山市及周边地区出入境产品的法定检测技术服务、科研制标、研究与应对国外技术性贸易措施和服务地方外贸发展等重要任务，</w:t>
      </w:r>
      <w:r>
        <w:rPr>
          <w:rFonts w:hint="default" w:ascii="Times New Roman" w:hAnsi="Times New Roman" w:eastAsia="仿宋_GB2312"/>
          <w:sz w:val="28"/>
          <w:szCs w:val="28"/>
        </w:rPr>
        <w:t>由中心</w:t>
      </w:r>
      <w:r>
        <w:rPr>
          <w:rFonts w:hint="default" w:ascii="Times New Roman" w:hAnsi="Times New Roman" w:eastAsia="仿宋_GB2312" w:cs="Times New Roman"/>
          <w:kern w:val="0"/>
          <w:sz w:val="28"/>
          <w:szCs w:val="28"/>
        </w:rPr>
        <w:t>搭建的广东出口陶瓷与建筑材料公共技术服务平台（简称“平台”）是广东省中小企业公共技术服务示范平台。</w:t>
      </w:r>
    </w:p>
    <w:p>
      <w:pPr>
        <w:spacing w:beforeLines="0" w:afterLines="0" w:line="560" w:lineRule="atLeast"/>
        <w:ind w:firstLine="560" w:firstLineChars="200"/>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本次项目是中央财政资金支持“专精特新”中小企业服务项目。中心将进一步发挥平台作用，为企业着力开展精准培训服务，并提供免费的检测认证、信息咨询、质量评价和技术支持等配套服务，助力我国陶瓷与建筑材料领域“专精特新”企业高质量发展。</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产品介绍</w:t>
      </w:r>
      <w:r>
        <w:rPr>
          <w:rFonts w:hint="default" w:ascii="Times New Roman" w:hAnsi="Times New Roman" w:eastAsia="仿宋_GB2312"/>
          <w:sz w:val="28"/>
          <w:szCs w:val="28"/>
          <w:lang w:eastAsia="zh-CN"/>
        </w:rPr>
        <w:t>：</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（一）服务内容</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根据中央财政资金支持“专精特新”中小企业服务项目要求，中心将发挥平台作用，依托国家实验室技术优势，为“专精特新”中小企业提供着重开展政策法规宣讲、国内外技术标准解读，并结合免费检测评估结果为企业提供检测技术指导和企业实验室质量管理体系建设等免费培训服务。</w:t>
      </w:r>
    </w:p>
    <w:p>
      <w:pPr>
        <w:widowControl/>
        <w:spacing w:beforeLines="0" w:afterLines="0" w:line="560" w:lineRule="atLeast"/>
        <w:ind w:left="46" w:leftChars="22" w:firstLine="560" w:firstLineChars="200"/>
        <w:jc w:val="left"/>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（二）服务方式</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为企业提供免费的检测服务，通过对产品检测结果的评估，发现企业在产品标准、技术法规存在的盲点；</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了解企业在企业质量管理体系建设以及新产品研发、专业人员培育等方面的困难，为企业制定适合的培训计划。</w:t>
      </w:r>
    </w:p>
    <w:p>
      <w:pPr>
        <w:widowControl/>
        <w:spacing w:beforeLines="0" w:afterLines="0" w:line="560" w:lineRule="atLeast"/>
        <w:ind w:left="46" w:leftChars="22" w:firstLine="560" w:firstLineChars="200"/>
        <w:jc w:val="left"/>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（三）服务效果</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经济效益：帮助国家“小巨人”企业和省级“专精特新”企业开拓新业务；</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企业管理：帮助国家“小巨人”企业和省级“专精特新”企业提供管理诊断解决方案；</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人员素质：帮助国家“小巨人”企业和省级“专精特新”企业专业技术人员提高产品检测技术能力。</w:t>
      </w:r>
    </w:p>
    <w:p>
      <w:pPr>
        <w:widowControl/>
        <w:spacing w:beforeLines="0" w:afterLines="0" w:line="560" w:lineRule="atLeast"/>
        <w:ind w:left="46" w:leftChars="22" w:firstLine="560" w:firstLineChars="200"/>
        <w:jc w:val="left"/>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（四）服务期限</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项目时间为2021年7月29日至2022年3月31日。</w:t>
      </w:r>
    </w:p>
    <w:p>
      <w:pPr>
        <w:widowControl/>
        <w:spacing w:beforeLines="0" w:afterLines="0" w:line="560" w:lineRule="atLeast"/>
        <w:ind w:left="46" w:leftChars="22" w:firstLine="560" w:firstLineChars="200"/>
        <w:jc w:val="left"/>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（五）区域范围</w:t>
      </w:r>
    </w:p>
    <w:p>
      <w:pPr>
        <w:widowControl/>
        <w:spacing w:beforeLines="0" w:afterLines="0" w:line="560" w:lineRule="atLeast"/>
        <w:ind w:left="46" w:leftChars="22" w:firstLine="560" w:firstLineChars="200"/>
        <w:rPr>
          <w:rFonts w:hint="default" w:ascii="Times New Roman" w:hAnsi="Times New Roman" w:eastAsia="仿宋_GB2312" w:cs="Times New Roman"/>
          <w:bCs/>
          <w:kern w:val="0"/>
          <w:sz w:val="28"/>
          <w:szCs w:val="28"/>
        </w:rPr>
      </w:pPr>
      <w:r>
        <w:rPr>
          <w:rFonts w:hint="default" w:ascii="Times New Roman" w:hAnsi="Times New Roman" w:eastAsia="仿宋_GB2312" w:cs="Times New Roman"/>
          <w:bCs/>
          <w:kern w:val="0"/>
          <w:sz w:val="28"/>
          <w:szCs w:val="28"/>
        </w:rPr>
        <w:t>作为省级的公共技术服务示范平台，中心有责任且有能力为“佛山”和“潮州”地区的企业提供相关服务。</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五、联系方式</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地址：佛山市禅城区魁奇一路澜石金属交易市场十八栋2楼</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联系人：赵工</w:t>
      </w:r>
    </w:p>
    <w:p>
      <w:pPr>
        <w:spacing w:beforeLines="0" w:afterLines="0" w:line="560" w:lineRule="atLeast"/>
        <w:ind w:firstLine="560" w:firstLineChars="200"/>
        <w:rPr>
          <w:rFonts w:hint="default" w:ascii="Times New Roman" w:hAnsi="Times New Roman" w:eastAsia="仿宋_GB2312"/>
          <w:sz w:val="28"/>
          <w:szCs w:val="28"/>
        </w:rPr>
      </w:pPr>
      <w:r>
        <w:rPr>
          <w:rFonts w:hint="default" w:ascii="Times New Roman" w:hAnsi="Times New Roman" w:eastAsia="仿宋_GB2312"/>
          <w:sz w:val="28"/>
          <w:szCs w:val="28"/>
        </w:rPr>
        <w:t>联系电话：0757-83827960</w:t>
      </w:r>
    </w:p>
    <w:p>
      <w:pPr>
        <w:pStyle w:val="2"/>
        <w:rPr>
          <w:rFonts w:hint="default" w:ascii="Times New Roman" w:hAnsi="Times New Roman" w:cs="Times New Roman"/>
        </w:rPr>
      </w:pPr>
    </w:p>
    <w:p>
      <w:pPr>
        <w:pStyle w:val="2"/>
        <w:rPr>
          <w:rFonts w:hint="default" w:ascii="Times New Roman" w:hAnsi="Times New Roman" w:cs="Times New Roman"/>
        </w:rPr>
      </w:pPr>
    </w:p>
    <w:p>
      <w:pPr>
        <w:pStyle w:val="2"/>
        <w:rPr>
          <w:rFonts w:hint="default" w:ascii="Times New Roman" w:hAnsi="Times New Roman" w:cs="Times New Roman"/>
        </w:rPr>
      </w:pPr>
    </w:p>
    <w:p>
      <w:pPr>
        <w:pStyle w:val="2"/>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lang w:eastAsia="zh-CN"/>
        </w:rPr>
        <w:t>十五、广州赛宝认证中心服务有限公司</w:t>
      </w:r>
    </w:p>
    <w:tbl>
      <w:tblPr>
        <w:tblStyle w:val="10"/>
        <w:tblW w:w="9328"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26"/>
        <w:gridCol w:w="1755"/>
        <w:gridCol w:w="684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327" w:hRule="atLeast"/>
          <w:jc w:val="center"/>
        </w:trPr>
        <w:tc>
          <w:tcPr>
            <w:tcW w:w="726" w:type="dxa"/>
            <w:vAlign w:val="center"/>
          </w:tcPr>
          <w:p>
            <w:pPr>
              <w:spacing w:line="360" w:lineRule="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服务机构</w:t>
            </w:r>
          </w:p>
        </w:tc>
        <w:tc>
          <w:tcPr>
            <w:tcW w:w="1755" w:type="dxa"/>
            <w:vAlign w:val="center"/>
          </w:tcPr>
          <w:p>
            <w:pPr>
              <w:spacing w:line="360" w:lineRule="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广州赛宝认证中心服务有限公司</w:t>
            </w:r>
          </w:p>
        </w:tc>
        <w:tc>
          <w:tcPr>
            <w:tcW w:w="6847" w:type="dxa"/>
            <w:vAlign w:val="center"/>
          </w:tcPr>
          <w:p>
            <w:pPr>
              <w:spacing w:line="360" w:lineRule="auto"/>
              <w:rPr>
                <w:rFonts w:hint="default" w:ascii="Times New Roman" w:hAnsi="Times New Roman" w:eastAsia="宋体" w:cs="Times New Roman"/>
                <w:sz w:val="24"/>
                <w:szCs w:val="24"/>
              </w:rPr>
            </w:pPr>
            <w:r>
              <w:rPr>
                <w:rFonts w:hint="eastAsia" w:cs="Times New Roman"/>
                <w:sz w:val="24"/>
                <w:szCs w:val="24"/>
                <w:lang w:val="en-US" w:eastAsia="zh-CN"/>
              </w:rPr>
              <w:t xml:space="preserve">    </w:t>
            </w:r>
            <w:r>
              <w:rPr>
                <w:rFonts w:hint="default" w:ascii="Times New Roman" w:hAnsi="Times New Roman" w:eastAsia="宋体" w:cs="Times New Roman"/>
                <w:sz w:val="24"/>
                <w:szCs w:val="24"/>
                <w:lang w:eastAsia="zh-CN"/>
              </w:rPr>
              <w:t>机构简介：赛宝认证中心是</w:t>
            </w:r>
            <w:r>
              <w:rPr>
                <w:rFonts w:hint="default" w:ascii="Times New Roman" w:hAnsi="Times New Roman" w:eastAsia="宋体" w:cs="Times New Roman"/>
                <w:sz w:val="24"/>
                <w:szCs w:val="24"/>
              </w:rPr>
              <w:t>专业从事认证、评估、研究、培训等技术服务的第三方机构。经过多年的专业化发展，赛宝认证中心基于传统认证业务的基础上创新发展了包括管理体系认证、产品认证和服务认证以及节能低碳技术服务等领域的4大类22项认证及服务。</w:t>
            </w:r>
          </w:p>
          <w:p>
            <w:pPr>
              <w:spacing w:line="360" w:lineRule="auto"/>
              <w:rPr>
                <w:rFonts w:hint="default" w:ascii="Times New Roman" w:hAnsi="Times New Roman" w:eastAsia="宋体" w:cs="Times New Roman"/>
                <w:sz w:val="24"/>
                <w:szCs w:val="24"/>
                <w:lang w:eastAsia="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49" w:hRule="atLeast"/>
          <w:jc w:val="center"/>
        </w:trPr>
        <w:tc>
          <w:tcPr>
            <w:tcW w:w="2481" w:type="dxa"/>
            <w:gridSpan w:val="2"/>
            <w:vAlign w:val="center"/>
          </w:tcPr>
          <w:p>
            <w:pPr>
              <w:spacing w:line="360" w:lineRule="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产品名称：培训服务</w:t>
            </w:r>
          </w:p>
        </w:tc>
        <w:tc>
          <w:tcPr>
            <w:tcW w:w="6847" w:type="dxa"/>
            <w:vAlign w:val="center"/>
          </w:tcPr>
          <w:p>
            <w:pPr>
              <w:spacing w:line="360" w:lineRule="auto"/>
              <w:rPr>
                <w:rFonts w:hint="default" w:ascii="Times New Roman" w:hAnsi="Times New Roman" w:eastAsia="宋体" w:cs="Times New Roman"/>
                <w:sz w:val="24"/>
                <w:szCs w:val="24"/>
                <w:lang w:val="en-US" w:eastAsia="zh-CN"/>
              </w:rPr>
            </w:pPr>
            <w:r>
              <w:rPr>
                <w:rFonts w:hint="eastAsia" w:cs="Times New Roman"/>
                <w:sz w:val="24"/>
                <w:szCs w:val="24"/>
                <w:lang w:val="en-US" w:eastAsia="zh-CN"/>
              </w:rPr>
              <w:t xml:space="preserve">    </w:t>
            </w:r>
            <w:r>
              <w:rPr>
                <w:rFonts w:hint="default" w:ascii="Times New Roman" w:hAnsi="Times New Roman" w:eastAsia="宋体" w:cs="Times New Roman"/>
                <w:sz w:val="24"/>
                <w:szCs w:val="24"/>
                <w:lang w:eastAsia="zh-CN"/>
              </w:rPr>
              <w:t>服务简介：为国家级或省级专精特新企业提供点对点的免费培训服务，覆盖政策宣贯、</w:t>
            </w:r>
            <w:r>
              <w:rPr>
                <w:rFonts w:hint="default" w:ascii="Times New Roman" w:hAnsi="Times New Roman" w:eastAsia="宋体" w:cs="Times New Roman"/>
                <w:sz w:val="24"/>
                <w:szCs w:val="24"/>
                <w:highlight w:val="none"/>
                <w:lang w:eastAsia="zh-CN"/>
              </w:rPr>
              <w:t>体系培训、精益生产培训以及智能制造培训</w:t>
            </w:r>
            <w:r>
              <w:rPr>
                <w:rFonts w:hint="default" w:ascii="Times New Roman" w:hAnsi="Times New Roman" w:cs="Times New Roman"/>
                <w:sz w:val="24"/>
                <w:szCs w:val="24"/>
                <w:highlight w:val="none"/>
                <w:lang w:eastAsia="zh-CN"/>
              </w:rPr>
              <w:t>、绿色低碳培训等专题培训内容，服务期限为：</w:t>
            </w:r>
            <w:r>
              <w:rPr>
                <w:rFonts w:hint="default" w:ascii="Times New Roman" w:hAnsi="Times New Roman" w:cs="Times New Roman"/>
                <w:sz w:val="24"/>
                <w:szCs w:val="24"/>
                <w:highlight w:val="none"/>
                <w:lang w:val="en-US" w:eastAsia="zh-CN"/>
              </w:rPr>
              <w:t>2021年8月1日-2022年3月31日，预计</w:t>
            </w:r>
            <w:r>
              <w:rPr>
                <w:rFonts w:hint="default" w:ascii="Times New Roman" w:hAnsi="Times New Roman" w:eastAsia="宋体" w:cs="Times New Roman"/>
                <w:sz w:val="24"/>
                <w:szCs w:val="24"/>
                <w:lang w:val="en-US" w:eastAsia="zh-CN"/>
              </w:rPr>
              <w:t>通过线上/线上培训</w:t>
            </w:r>
            <w:r>
              <w:rPr>
                <w:rFonts w:hint="default" w:ascii="Times New Roman" w:hAnsi="Times New Roman" w:cs="Times New Roman"/>
                <w:sz w:val="24"/>
                <w:szCs w:val="24"/>
                <w:lang w:val="en-US" w:eastAsia="zh-CN"/>
              </w:rPr>
              <w:t>开展不少于50场培训</w:t>
            </w:r>
            <w:r>
              <w:rPr>
                <w:rFonts w:hint="default" w:ascii="Times New Roman" w:hAnsi="Times New Roman" w:eastAsia="宋体" w:cs="Times New Roman"/>
                <w:sz w:val="24"/>
                <w:szCs w:val="24"/>
                <w:lang w:val="en-US" w:eastAsia="zh-CN"/>
              </w:rPr>
              <w:t>，实现培训人数不少于5000人</w:t>
            </w:r>
            <w:r>
              <w:rPr>
                <w:rFonts w:hint="default" w:ascii="Times New Roman" w:hAnsi="Times New Roman" w:cs="Times New Roman"/>
                <w:sz w:val="24"/>
                <w:szCs w:val="24"/>
                <w:lang w:val="en-US" w:eastAsia="zh-CN"/>
              </w:rPr>
              <w:t>，培训满意度达到90%以上。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93" w:hRule="atLeast"/>
          <w:jc w:val="center"/>
        </w:trPr>
        <w:tc>
          <w:tcPr>
            <w:tcW w:w="726" w:type="dxa"/>
            <w:vAlign w:val="center"/>
          </w:tcPr>
          <w:p>
            <w:pPr>
              <w:spacing w:line="360" w:lineRule="auto"/>
              <w:jc w:val="center"/>
              <w:rPr>
                <w:rFonts w:hint="default" w:ascii="Times New Roman" w:hAnsi="Times New Roman" w:eastAsia="宋体" w:cs="Times New Roman"/>
                <w:sz w:val="24"/>
                <w:szCs w:val="24"/>
                <w:lang w:eastAsia="zh-CN"/>
              </w:rPr>
            </w:pPr>
          </w:p>
          <w:p>
            <w:pPr>
              <w:spacing w:line="360" w:lineRule="auto"/>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序号</w:t>
            </w:r>
          </w:p>
          <w:p>
            <w:pPr>
              <w:spacing w:line="360" w:lineRule="auto"/>
              <w:jc w:val="center"/>
              <w:rPr>
                <w:rFonts w:hint="default" w:ascii="Times New Roman" w:hAnsi="Times New Roman" w:eastAsia="宋体" w:cs="Times New Roman"/>
                <w:sz w:val="24"/>
                <w:szCs w:val="24"/>
                <w:lang w:eastAsia="zh-CN"/>
              </w:rPr>
            </w:pPr>
          </w:p>
        </w:tc>
        <w:tc>
          <w:tcPr>
            <w:tcW w:w="1755" w:type="dxa"/>
            <w:vAlign w:val="center"/>
          </w:tcPr>
          <w:p>
            <w:pPr>
              <w:spacing w:line="360" w:lineRule="auto"/>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培训课程名称</w:t>
            </w:r>
          </w:p>
        </w:tc>
        <w:tc>
          <w:tcPr>
            <w:tcW w:w="6847" w:type="dxa"/>
            <w:vAlign w:val="center"/>
          </w:tcPr>
          <w:p>
            <w:pPr>
              <w:spacing w:line="360" w:lineRule="auto"/>
              <w:jc w:val="center"/>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具体服务内容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90"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1</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政策解读</w:t>
            </w:r>
            <w:r>
              <w:rPr>
                <w:rFonts w:hint="default" w:ascii="Times New Roman" w:hAnsi="Times New Roman" w:eastAsia="宋体" w:cs="Times New Roman"/>
                <w:b w:val="0"/>
                <w:bCs w:val="0"/>
                <w:sz w:val="21"/>
                <w:szCs w:val="21"/>
                <w:lang w:eastAsia="zh-CN"/>
              </w:rPr>
              <w:t>及辅导</w:t>
            </w:r>
          </w:p>
        </w:tc>
        <w:tc>
          <w:tcPr>
            <w:tcW w:w="6847" w:type="dxa"/>
            <w:vAlign w:val="center"/>
          </w:tcPr>
          <w:p>
            <w:pPr>
              <w:widowControl w:val="0"/>
              <w:wordWrap/>
              <w:adjustRightInd/>
              <w:snapToGrid/>
              <w:spacing w:line="360" w:lineRule="auto"/>
              <w:ind w:left="105" w:leftChars="50" w:right="0" w:firstLine="0" w:firstLineChars="0"/>
              <w:textAlignment w:val="auto"/>
              <w:rPr>
                <w:rFonts w:hint="default" w:ascii="Times New Roman" w:hAnsi="Times New Roman" w:eastAsia="宋体" w:cs="Times New Roman"/>
                <w:color w:val="auto"/>
                <w:szCs w:val="21"/>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rPr>
              <w:t>深度解读</w:t>
            </w:r>
            <w:r>
              <w:rPr>
                <w:rFonts w:hint="default" w:ascii="Times New Roman" w:hAnsi="Times New Roman" w:eastAsia="宋体" w:cs="Times New Roman"/>
                <w:color w:val="auto"/>
                <w:sz w:val="21"/>
                <w:szCs w:val="21"/>
                <w:lang w:eastAsia="zh-CN"/>
              </w:rPr>
              <w:t>中小微企业发展政策，</w:t>
            </w:r>
            <w:r>
              <w:rPr>
                <w:rFonts w:hint="default" w:ascii="Times New Roman" w:hAnsi="Times New Roman" w:eastAsia="宋体" w:cs="Times New Roman"/>
                <w:color w:val="auto"/>
                <w:sz w:val="21"/>
                <w:szCs w:val="21"/>
                <w:lang w:val="en-US" w:eastAsia="zh-CN"/>
              </w:rPr>
              <w:t>解读国家级广东省的有关“专精特新”企业项目申报等方面的优惠扶持政策和支持制造业发展相关政策</w:t>
            </w:r>
            <w:r>
              <w:rPr>
                <w:rFonts w:hint="default" w:ascii="Times New Roman" w:hAnsi="Times New Roman" w:cs="Times New Roman"/>
                <w:color w:val="auto"/>
                <w:sz w:val="21"/>
                <w:szCs w:val="21"/>
                <w:lang w:val="en-US" w:eastAsia="zh-CN"/>
              </w:rPr>
              <w:t>；</w:t>
            </w:r>
            <w:r>
              <w:rPr>
                <w:rFonts w:hint="default" w:ascii="Times New Roman" w:hAnsi="Times New Roman" w:eastAsia="宋体" w:cs="Times New Roman"/>
                <w:color w:val="auto"/>
                <w:sz w:val="21"/>
                <w:szCs w:val="21"/>
                <w:lang w:val="en-US" w:eastAsia="zh-CN"/>
              </w:rPr>
              <w:t>解读企业上市、挂牌、股权融资等方面的政策。</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0"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rPr>
              <w:t>2</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sz w:val="21"/>
                <w:szCs w:val="21"/>
                <w:lang w:eastAsia="zh-CN"/>
              </w:rPr>
            </w:pPr>
            <w:r>
              <w:rPr>
                <w:rFonts w:hint="default" w:ascii="Times New Roman" w:hAnsi="Times New Roman" w:eastAsia="宋体" w:cs="Times New Roman"/>
                <w:b w:val="0"/>
                <w:bCs w:val="0"/>
                <w:sz w:val="21"/>
                <w:szCs w:val="21"/>
                <w:lang w:eastAsia="zh-CN"/>
              </w:rPr>
              <w:t>体系内审员培训</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eastAsia="宋体" w:cs="Times New Roman"/>
                <w:color w:val="auto"/>
                <w:sz w:val="21"/>
                <w:szCs w:val="21"/>
                <w:lang w:val="en-US"/>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rPr>
              <w:t>传统工业企业在转型过程中，需要利用</w:t>
            </w:r>
            <w:r>
              <w:rPr>
                <w:rFonts w:hint="default" w:ascii="Times New Roman" w:hAnsi="Times New Roman" w:eastAsia="宋体" w:cs="Times New Roman"/>
                <w:color w:val="auto"/>
                <w:sz w:val="21"/>
                <w:szCs w:val="21"/>
                <w:lang w:eastAsia="zh-CN"/>
              </w:rPr>
              <w:t>体系管理的</w:t>
            </w:r>
            <w:r>
              <w:rPr>
                <w:rFonts w:hint="default" w:ascii="Times New Roman" w:hAnsi="Times New Roman" w:eastAsia="宋体" w:cs="Times New Roman"/>
                <w:color w:val="auto"/>
                <w:sz w:val="21"/>
                <w:szCs w:val="21"/>
              </w:rPr>
              <w:t>思维，借助</w:t>
            </w:r>
            <w:r>
              <w:rPr>
                <w:rFonts w:hint="default" w:ascii="Times New Roman" w:hAnsi="Times New Roman" w:eastAsia="宋体" w:cs="Times New Roman"/>
                <w:color w:val="auto"/>
                <w:sz w:val="21"/>
                <w:szCs w:val="21"/>
                <w:lang w:eastAsia="zh-CN"/>
              </w:rPr>
              <w:t>体系能力</w:t>
            </w:r>
            <w:r>
              <w:rPr>
                <w:rFonts w:hint="default" w:ascii="Times New Roman" w:hAnsi="Times New Roman" w:eastAsia="宋体" w:cs="Times New Roman"/>
                <w:color w:val="auto"/>
                <w:sz w:val="21"/>
                <w:szCs w:val="21"/>
              </w:rPr>
              <w:t>进行企业转型升级，在应对市场挑战及威胁情况下，充分发挥出企业自身优势，借助信息技术及</w:t>
            </w:r>
            <w:r>
              <w:rPr>
                <w:rFonts w:hint="default" w:ascii="Times New Roman" w:hAnsi="Times New Roman" w:eastAsia="宋体" w:cs="Times New Roman"/>
                <w:color w:val="auto"/>
                <w:sz w:val="21"/>
                <w:szCs w:val="21"/>
                <w:lang w:eastAsia="zh-CN"/>
              </w:rPr>
              <w:t>体系管理能力</w:t>
            </w:r>
            <w:r>
              <w:rPr>
                <w:rFonts w:hint="default" w:ascii="Times New Roman" w:hAnsi="Times New Roman" w:eastAsia="宋体" w:cs="Times New Roman"/>
                <w:color w:val="auto"/>
                <w:sz w:val="21"/>
                <w:szCs w:val="21"/>
              </w:rPr>
              <w:t>，全面推动企业转型</w:t>
            </w:r>
            <w:r>
              <w:rPr>
                <w:rFonts w:hint="default" w:ascii="Times New Roman" w:hAnsi="Times New Roman" w:cs="Times New Roman"/>
                <w:color w:val="auto"/>
                <w:sz w:val="21"/>
                <w:szCs w:val="21"/>
                <w:lang w:eastAsia="zh-CN"/>
              </w:rPr>
              <w:t>发展，包括</w:t>
            </w:r>
            <w:r>
              <w:rPr>
                <w:rFonts w:hint="default" w:ascii="Times New Roman" w:hAnsi="Times New Roman" w:cs="Times New Roman"/>
                <w:color w:val="auto"/>
                <w:sz w:val="21"/>
                <w:szCs w:val="21"/>
                <w:lang w:val="en-US" w:eastAsia="zh-CN"/>
              </w:rPr>
              <w:t>ISO9000、ISO14000、ISO18000、ISO27000、ISO20000等体系内审员培训。</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12"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color w:val="191919"/>
                <w:sz w:val="21"/>
                <w:szCs w:val="21"/>
                <w:shd w:val="clear" w:color="auto" w:fill="FFFFFF"/>
                <w:lang w:eastAsia="zh-CN"/>
              </w:rPr>
            </w:pPr>
            <w:r>
              <w:rPr>
                <w:rFonts w:hint="default" w:ascii="Times New Roman" w:hAnsi="Times New Roman" w:eastAsia="宋体" w:cs="Times New Roman"/>
                <w:b w:val="0"/>
                <w:bCs w:val="0"/>
                <w:color w:val="191919"/>
                <w:sz w:val="21"/>
                <w:szCs w:val="21"/>
                <w:shd w:val="clear" w:color="auto" w:fill="FFFFFF"/>
                <w:lang w:val="en-US" w:eastAsia="zh-CN"/>
              </w:rPr>
              <w:t>3</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eastAsia="zh-CN"/>
              </w:rPr>
              <w:t>两化融合管理体系贯标培训服务</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rPr>
              <w:t>介绍</w:t>
            </w:r>
            <w:r>
              <w:rPr>
                <w:rFonts w:hint="default" w:ascii="Times New Roman" w:hAnsi="Times New Roman" w:eastAsia="宋体" w:cs="Times New Roman"/>
                <w:color w:val="auto"/>
                <w:sz w:val="21"/>
                <w:szCs w:val="21"/>
                <w:lang w:eastAsia="zh-CN"/>
              </w:rPr>
              <w:t>广东省智能制造</w:t>
            </w:r>
            <w:r>
              <w:rPr>
                <w:rFonts w:hint="default" w:ascii="Times New Roman" w:hAnsi="Times New Roman" w:eastAsia="宋体" w:cs="Times New Roman"/>
                <w:color w:val="auto"/>
                <w:sz w:val="21"/>
                <w:szCs w:val="21"/>
              </w:rPr>
              <w:t>项目进展情况，分享</w:t>
            </w:r>
            <w:r>
              <w:rPr>
                <w:rFonts w:hint="default" w:ascii="Times New Roman" w:hAnsi="Times New Roman" w:eastAsia="宋体" w:cs="Times New Roman"/>
                <w:color w:val="auto"/>
                <w:sz w:val="21"/>
                <w:szCs w:val="21"/>
                <w:lang w:eastAsia="zh-CN"/>
              </w:rPr>
              <w:t>数字化转型</w:t>
            </w:r>
            <w:r>
              <w:rPr>
                <w:rFonts w:hint="default" w:ascii="Times New Roman" w:hAnsi="Times New Roman" w:eastAsia="宋体" w:cs="Times New Roman"/>
                <w:color w:val="auto"/>
                <w:sz w:val="21"/>
                <w:szCs w:val="21"/>
              </w:rPr>
              <w:t>、工业互联网解决方案商以及服务机构在宣传推介、供需对接、行业标杆、专项项目等典型案例，</w:t>
            </w:r>
            <w:r>
              <w:rPr>
                <w:rFonts w:hint="default" w:ascii="Times New Roman" w:hAnsi="Times New Roman" w:eastAsia="宋体" w:cs="Times New Roman"/>
                <w:color w:val="auto"/>
                <w:sz w:val="21"/>
                <w:szCs w:val="21"/>
                <w:lang w:eastAsia="zh-CN"/>
              </w:rPr>
              <w:t>以两化融合管理体系贯标培训为切入点，结合两化融合评审要点，分享</w:t>
            </w:r>
            <w:r>
              <w:rPr>
                <w:rFonts w:hint="default" w:ascii="Times New Roman" w:hAnsi="Times New Roman" w:eastAsia="宋体" w:cs="Times New Roman"/>
                <w:color w:val="auto"/>
                <w:sz w:val="21"/>
                <w:szCs w:val="21"/>
              </w:rPr>
              <w:t>企业</w:t>
            </w:r>
            <w:r>
              <w:rPr>
                <w:rFonts w:hint="default" w:ascii="Times New Roman" w:hAnsi="Times New Roman" w:eastAsia="宋体" w:cs="Times New Roman"/>
                <w:color w:val="auto"/>
                <w:sz w:val="21"/>
                <w:szCs w:val="21"/>
                <w:lang w:eastAsia="zh-CN"/>
              </w:rPr>
              <w:t>数字化转型</w:t>
            </w:r>
            <w:r>
              <w:rPr>
                <w:rFonts w:hint="default" w:ascii="Times New Roman" w:hAnsi="Times New Roman" w:eastAsia="宋体" w:cs="Times New Roman"/>
                <w:color w:val="auto"/>
                <w:sz w:val="21"/>
                <w:szCs w:val="21"/>
              </w:rPr>
              <w:t>解决方案，通过实战培训培养企业</w:t>
            </w:r>
            <w:r>
              <w:rPr>
                <w:rFonts w:hint="default" w:ascii="Times New Roman" w:hAnsi="Times New Roman" w:eastAsia="宋体" w:cs="Times New Roman"/>
                <w:color w:val="auto"/>
                <w:sz w:val="21"/>
                <w:szCs w:val="21"/>
                <w:lang w:eastAsia="zh-CN"/>
              </w:rPr>
              <w:t>数字化转型能力</w:t>
            </w:r>
            <w:r>
              <w:rPr>
                <w:rFonts w:hint="default" w:ascii="Times New Roman" w:hAnsi="Times New Roman" w:eastAsia="宋体" w:cs="Times New Roman"/>
                <w:color w:val="auto"/>
                <w:sz w:val="21"/>
                <w:szCs w:val="21"/>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77"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color w:val="191919"/>
                <w:sz w:val="21"/>
                <w:szCs w:val="21"/>
                <w:shd w:val="clear" w:color="auto" w:fill="FFFFFF"/>
                <w:lang w:eastAsia="zh-CN"/>
              </w:rPr>
            </w:pPr>
            <w:r>
              <w:rPr>
                <w:rFonts w:hint="default" w:ascii="Times New Roman" w:hAnsi="Times New Roman" w:eastAsia="宋体" w:cs="Times New Roman"/>
                <w:b w:val="0"/>
                <w:bCs w:val="0"/>
                <w:color w:val="191919"/>
                <w:sz w:val="21"/>
                <w:szCs w:val="21"/>
                <w:shd w:val="clear" w:color="auto" w:fill="FFFFFF"/>
                <w:lang w:val="en-US" w:eastAsia="zh-CN"/>
              </w:rPr>
              <w:t>4</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sz w:val="21"/>
                <w:szCs w:val="21"/>
              </w:rPr>
            </w:pPr>
            <w:r>
              <w:rPr>
                <w:rFonts w:hint="default" w:ascii="Times New Roman" w:hAnsi="Times New Roman" w:eastAsia="宋体" w:cs="Times New Roman"/>
                <w:b w:val="0"/>
                <w:bCs w:val="0"/>
                <w:sz w:val="21"/>
                <w:szCs w:val="21"/>
                <w:lang w:eastAsia="zh-CN"/>
              </w:rPr>
              <w:t>数据管理成熟度</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rPr>
              <w:t>基于大数据与人工智能、新零售、移动互联网的企业家创新思维等多个领域传授商业知识，</w:t>
            </w:r>
            <w:r>
              <w:rPr>
                <w:rFonts w:hint="default" w:ascii="Times New Roman" w:hAnsi="Times New Roman" w:eastAsia="宋体" w:cs="Times New Roman"/>
                <w:color w:val="auto"/>
                <w:sz w:val="21"/>
                <w:szCs w:val="21"/>
                <w:lang w:eastAsia="zh-CN"/>
              </w:rPr>
              <w:t>以</w:t>
            </w:r>
            <w:r>
              <w:rPr>
                <w:rFonts w:hint="default" w:ascii="Times New Roman" w:hAnsi="Times New Roman" w:eastAsia="宋体" w:cs="Times New Roman"/>
                <w:color w:val="auto"/>
                <w:sz w:val="21"/>
                <w:szCs w:val="21"/>
                <w:lang w:val="en-US" w:eastAsia="zh-CN"/>
              </w:rPr>
              <w:t>DCMM数据管理能力成熟度提升为切入点，</w:t>
            </w:r>
            <w:r>
              <w:rPr>
                <w:rFonts w:hint="default" w:ascii="Times New Roman" w:hAnsi="Times New Roman" w:eastAsia="宋体" w:cs="Times New Roman"/>
                <w:color w:val="auto"/>
                <w:sz w:val="21"/>
                <w:szCs w:val="21"/>
              </w:rPr>
              <w:t>从提升企业生存能力和市场竞争力的角度去理解信息技术给企业管理实践将带来的巨大变革，以变革和创新管理的思路部署信息技术的企业应用。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463"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color w:val="000000"/>
                <w:kern w:val="0"/>
                <w:sz w:val="21"/>
                <w:szCs w:val="21"/>
                <w:lang w:eastAsia="zh-CN"/>
              </w:rPr>
            </w:pPr>
            <w:r>
              <w:rPr>
                <w:rFonts w:hint="default" w:ascii="Times New Roman" w:hAnsi="Times New Roman" w:eastAsia="宋体" w:cs="Times New Roman"/>
                <w:b w:val="0"/>
                <w:bCs w:val="0"/>
                <w:color w:val="000000"/>
                <w:kern w:val="0"/>
                <w:sz w:val="21"/>
                <w:szCs w:val="21"/>
                <w:lang w:val="en-US" w:eastAsia="zh-CN"/>
              </w:rPr>
              <w:t>5</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sz w:val="21"/>
                <w:szCs w:val="21"/>
                <w:lang w:val="en-US" w:eastAsia="zh-CN"/>
              </w:rPr>
            </w:pPr>
            <w:r>
              <w:rPr>
                <w:rFonts w:hint="default" w:ascii="Times New Roman" w:hAnsi="Times New Roman" w:eastAsia="宋体" w:cs="Times New Roman"/>
                <w:b w:val="0"/>
                <w:bCs w:val="0"/>
                <w:sz w:val="21"/>
                <w:szCs w:val="21"/>
                <w:lang w:val="en-US" w:eastAsia="zh-CN"/>
              </w:rPr>
              <w:t>ITSS应用经理</w:t>
            </w:r>
            <w:r>
              <w:rPr>
                <w:rFonts w:hint="default" w:ascii="Times New Roman" w:hAnsi="Times New Roman" w:cs="Times New Roman"/>
                <w:b w:val="0"/>
                <w:bCs w:val="0"/>
                <w:sz w:val="21"/>
                <w:szCs w:val="21"/>
                <w:lang w:val="en-US" w:eastAsia="zh-CN"/>
              </w:rPr>
              <w:t>系列培训</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cs="Times New Roman"/>
                <w:color w:val="auto"/>
                <w:sz w:val="21"/>
                <w:szCs w:val="21"/>
                <w:lang w:val="en-US" w:eastAsia="zh-CN"/>
              </w:rPr>
            </w:pPr>
            <w:r>
              <w:rPr>
                <w:rFonts w:hint="eastAsia"/>
                <w:lang w:val="en-US" w:eastAsia="zh-CN"/>
              </w:rPr>
              <w:t xml:space="preserve">    </w:t>
            </w:r>
            <w:r>
              <w:rPr>
                <w:rFonts w:hint="default" w:ascii="Times New Roman" w:hAnsi="Times New Roman" w:eastAsia="宋体" w:cs="Times New Roman"/>
                <w:color w:val="auto"/>
                <w:sz w:val="21"/>
                <w:szCs w:val="21"/>
                <w:lang w:val="en-US" w:eastAsia="zh-CN"/>
              </w:rPr>
              <w:t>课程的目的是使学员熟悉 ITSS 信息技术服务运行维护系列标准，掌握体系的精髓和价值，深入理解标准的要求和体系构建过程，全面系统掌握建立和实施 ITSS 运行维护能力管理体系的方法、步骤和要求，并有机会与具有多年 IT 服务管理实施经验的专家分享成功案例，共同探讨最佳实践。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62"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color w:val="000000"/>
                <w:kern w:val="0"/>
                <w:sz w:val="21"/>
                <w:szCs w:val="21"/>
                <w:lang w:val="en-US" w:eastAsia="zh-CN"/>
              </w:rPr>
            </w:pPr>
            <w:r>
              <w:rPr>
                <w:rFonts w:hint="default" w:ascii="Times New Roman" w:hAnsi="Times New Roman" w:eastAsia="宋体" w:cs="Times New Roman"/>
                <w:b w:val="0"/>
                <w:bCs w:val="0"/>
                <w:color w:val="000000"/>
                <w:kern w:val="0"/>
                <w:sz w:val="21"/>
                <w:szCs w:val="21"/>
                <w:lang w:val="en-US" w:eastAsia="zh-CN"/>
              </w:rPr>
              <w:t>6</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color w:val="auto"/>
                <w:sz w:val="21"/>
                <w:szCs w:val="21"/>
                <w:lang w:eastAsia="zh-CN"/>
              </w:rPr>
            </w:pPr>
            <w:r>
              <w:rPr>
                <w:rFonts w:hint="default" w:ascii="Times New Roman" w:hAnsi="Times New Roman" w:eastAsia="宋体" w:cs="Times New Roman"/>
                <w:b w:val="0"/>
                <w:bCs w:val="0"/>
                <w:color w:val="auto"/>
                <w:sz w:val="21"/>
                <w:szCs w:val="21"/>
                <w:lang w:eastAsia="zh-CN"/>
              </w:rPr>
              <w:t>精益生产管理</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lang w:eastAsia="zh-CN"/>
              </w:rPr>
              <w:t>精</w:t>
            </w:r>
            <w:r>
              <w:rPr>
                <w:rFonts w:hint="default" w:ascii="Times New Roman" w:hAnsi="Times New Roman" w:eastAsia="宋体" w:cs="Times New Roman"/>
                <w:color w:val="auto"/>
                <w:sz w:val="21"/>
                <w:szCs w:val="21"/>
              </w:rPr>
              <w:t>益变革领导力，组织 架构、绩效考核设置、供应链管理、生产管理、信息化体系建设，</w:t>
            </w:r>
            <w:r>
              <w:rPr>
                <w:rFonts w:hint="default" w:ascii="Times New Roman" w:hAnsi="Times New Roman" w:eastAsia="宋体" w:cs="Times New Roman"/>
                <w:color w:val="auto"/>
                <w:sz w:val="21"/>
                <w:szCs w:val="21"/>
                <w:lang w:eastAsia="zh-CN"/>
              </w:rPr>
              <w:t>组织</w:t>
            </w:r>
            <w:r>
              <w:rPr>
                <w:rFonts w:hint="default" w:ascii="Times New Roman" w:hAnsi="Times New Roman" w:eastAsia="宋体" w:cs="Times New Roman"/>
                <w:color w:val="auto"/>
                <w:sz w:val="21"/>
                <w:szCs w:val="21"/>
              </w:rPr>
              <w:t>标杆企业现场学习</w:t>
            </w:r>
            <w:r>
              <w:rPr>
                <w:rFonts w:hint="default" w:ascii="Times New Roman" w:hAnsi="Times New Roman" w:eastAsia="宋体" w:cs="Times New Roman"/>
                <w:color w:val="auto"/>
                <w:sz w:val="21"/>
                <w:szCs w:val="21"/>
                <w:lang w:eastAsia="zh-CN"/>
              </w:rPr>
              <w:t>，强调</w:t>
            </w:r>
            <w:r>
              <w:rPr>
                <w:rFonts w:hint="default" w:ascii="Times New Roman" w:hAnsi="Times New Roman" w:eastAsia="宋体" w:cs="Times New Roman"/>
                <w:color w:val="auto"/>
                <w:sz w:val="21"/>
                <w:szCs w:val="21"/>
              </w:rPr>
              <w:t>质量管理等质量管 理方法和人才培训</w:t>
            </w:r>
            <w:r>
              <w:rPr>
                <w:rFonts w:hint="default" w:ascii="Times New Roman" w:hAnsi="Times New Roman" w:cs="Times New Roman"/>
                <w:color w:val="auto"/>
                <w:sz w:val="21"/>
                <w:szCs w:val="21"/>
                <w:lang w:eastAsia="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62"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eastAsia="宋体" w:cs="Times New Roman"/>
                <w:b w:val="0"/>
                <w:bCs w:val="0"/>
                <w:color w:val="000000"/>
                <w:kern w:val="0"/>
                <w:sz w:val="21"/>
                <w:szCs w:val="21"/>
                <w:lang w:val="en-US" w:eastAsia="zh-CN"/>
              </w:rPr>
            </w:pPr>
            <w:r>
              <w:rPr>
                <w:rFonts w:hint="default" w:ascii="Times New Roman" w:hAnsi="Times New Roman" w:cs="Times New Roman"/>
                <w:b w:val="0"/>
                <w:bCs w:val="0"/>
                <w:color w:val="000000"/>
                <w:kern w:val="0"/>
                <w:sz w:val="21"/>
                <w:szCs w:val="21"/>
                <w:lang w:val="en-US" w:eastAsia="zh-CN"/>
              </w:rPr>
              <w:t>7</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eastAsia="宋体" w:cs="Times New Roman"/>
                <w:b w:val="0"/>
                <w:bCs w:val="0"/>
                <w:color w:val="auto"/>
                <w:sz w:val="21"/>
                <w:szCs w:val="21"/>
                <w:lang w:eastAsia="zh-CN"/>
              </w:rPr>
            </w:pPr>
            <w:r>
              <w:rPr>
                <w:rFonts w:hint="default" w:ascii="Times New Roman" w:hAnsi="Times New Roman" w:cs="Times New Roman"/>
                <w:b w:val="0"/>
                <w:bCs w:val="0"/>
                <w:color w:val="auto"/>
                <w:sz w:val="21"/>
                <w:szCs w:val="21"/>
                <w:lang w:val="en-US" w:eastAsia="zh-CN"/>
              </w:rPr>
              <w:t>智能制造成熟度</w:t>
            </w:r>
          </w:p>
        </w:tc>
        <w:tc>
          <w:tcPr>
            <w:tcW w:w="6847" w:type="dxa"/>
            <w:vAlign w:val="center"/>
          </w:tcPr>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val="en-US" w:eastAsia="zh-CN"/>
              </w:rPr>
              <w:t xml:space="preserve"> </w:t>
            </w:r>
            <w:r>
              <w:rPr>
                <w:rFonts w:hint="default" w:ascii="Times New Roman" w:hAnsi="Times New Roman" w:eastAsia="宋体" w:cs="Times New Roman"/>
                <w:color w:val="auto"/>
                <w:sz w:val="21"/>
                <w:szCs w:val="21"/>
                <w:lang w:val="en-US" w:eastAsia="zh-CN"/>
              </w:rPr>
              <w:t xml:space="preserve"> </w:t>
            </w:r>
            <w:r>
              <w:rPr>
                <w:rFonts w:hint="eastAsia" w:cs="Times New Roman"/>
                <w:color w:val="auto"/>
                <w:sz w:val="21"/>
                <w:szCs w:val="21"/>
                <w:lang w:val="en-US" w:eastAsia="zh-CN"/>
              </w:rPr>
              <w:t xml:space="preserve">  </w:t>
            </w:r>
            <w:r>
              <w:rPr>
                <w:rFonts w:hint="default" w:ascii="Times New Roman" w:hAnsi="Times New Roman" w:eastAsia="宋体" w:cs="Times New Roman"/>
                <w:color w:val="auto"/>
                <w:sz w:val="21"/>
                <w:szCs w:val="21"/>
              </w:rPr>
              <w:t>培训内容包括智能制造发展综述与态势、智能制造能力成熟度模型构建思路及研制过程、PTRM四要素标准内容解读、智能制造能力成熟度评估方法等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62" w:hRule="atLeast"/>
          <w:jc w:val="center"/>
        </w:trPr>
        <w:tc>
          <w:tcPr>
            <w:tcW w:w="726" w:type="dxa"/>
            <w:vAlign w:val="center"/>
          </w:tcPr>
          <w:p>
            <w:pPr>
              <w:widowControl w:val="0"/>
              <w:wordWrap/>
              <w:adjustRightInd/>
              <w:snapToGrid/>
              <w:spacing w:line="240" w:lineRule="atLeast"/>
              <w:ind w:left="0" w:leftChars="0" w:right="0"/>
              <w:jc w:val="center"/>
              <w:textAlignment w:val="auto"/>
              <w:outlineLvl w:val="9"/>
              <w:rPr>
                <w:rFonts w:hint="default" w:ascii="Times New Roman" w:hAnsi="Times New Roman" w:cs="Times New Roman"/>
                <w:b w:val="0"/>
                <w:bCs w:val="0"/>
                <w:color w:val="000000"/>
                <w:kern w:val="0"/>
                <w:sz w:val="21"/>
                <w:szCs w:val="21"/>
                <w:lang w:val="en-US" w:eastAsia="zh-CN"/>
              </w:rPr>
            </w:pPr>
            <w:r>
              <w:rPr>
                <w:rFonts w:hint="default" w:ascii="Times New Roman" w:hAnsi="Times New Roman" w:cs="Times New Roman"/>
                <w:b w:val="0"/>
                <w:bCs w:val="0"/>
                <w:color w:val="000000"/>
                <w:kern w:val="0"/>
                <w:sz w:val="21"/>
                <w:szCs w:val="21"/>
                <w:lang w:val="en-US" w:eastAsia="zh-CN"/>
              </w:rPr>
              <w:t>8</w:t>
            </w:r>
          </w:p>
        </w:tc>
        <w:tc>
          <w:tcPr>
            <w:tcW w:w="1755" w:type="dxa"/>
            <w:vAlign w:val="center"/>
          </w:tcPr>
          <w:p>
            <w:pPr>
              <w:widowControl w:val="0"/>
              <w:wordWrap/>
              <w:adjustRightInd/>
              <w:snapToGrid/>
              <w:spacing w:line="360" w:lineRule="auto"/>
              <w:ind w:left="0" w:leftChars="0" w:right="0"/>
              <w:jc w:val="center"/>
              <w:textAlignment w:val="auto"/>
              <w:outlineLvl w:val="9"/>
              <w:rPr>
                <w:rFonts w:hint="default" w:ascii="Times New Roman" w:hAnsi="Times New Roman" w:cs="Times New Roman"/>
                <w:b w:val="0"/>
                <w:bCs w:val="0"/>
                <w:color w:val="auto"/>
                <w:sz w:val="21"/>
                <w:szCs w:val="21"/>
                <w:lang w:val="en-US" w:eastAsia="zh-CN"/>
              </w:rPr>
            </w:pPr>
            <w:r>
              <w:rPr>
                <w:rFonts w:hint="default" w:ascii="Times New Roman" w:hAnsi="Times New Roman" w:cs="Times New Roman"/>
                <w:b w:val="0"/>
                <w:bCs w:val="0"/>
                <w:color w:val="auto"/>
                <w:sz w:val="21"/>
                <w:szCs w:val="21"/>
                <w:lang w:val="en-US" w:eastAsia="zh-CN"/>
              </w:rPr>
              <w:t>绿色低碳</w:t>
            </w:r>
          </w:p>
        </w:tc>
        <w:tc>
          <w:tcPr>
            <w:tcW w:w="6847" w:type="dxa"/>
            <w:vAlign w:val="center"/>
          </w:tcPr>
          <w:p>
            <w:pPr>
              <w:widowControl w:val="0"/>
              <w:wordWrap/>
              <w:adjustRightInd/>
              <w:snapToGrid/>
              <w:spacing w:line="360" w:lineRule="auto"/>
              <w:ind w:left="105" w:leftChars="50" w:right="0" w:firstLine="420" w:firstLineChars="200"/>
              <w:jc w:val="left"/>
              <w:textAlignment w:val="auto"/>
              <w:outlineLvl w:val="9"/>
              <w:rPr>
                <w:rFonts w:hint="default"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lang w:eastAsia="zh-CN"/>
              </w:rPr>
              <w:t>围绕“碳达峰、碳中和”的基本概念及相关政策、国际及国内应对气候变化处理形式、我国碳交易市场发展的现状等方面进行介绍，政府对“碳中和、碳达峰”的引导和企业实施情况等内容进行详细讲解。重点讲述“碳达峰、碳中和”对企业未来发展的影响，并提出积极的应对策略</w:t>
            </w:r>
            <w:r>
              <w:rPr>
                <w:rFonts w:hint="default" w:ascii="Times New Roman" w:hAnsi="Times New Roman" w:cs="Times New Roman"/>
                <w:color w:val="auto"/>
                <w:sz w:val="21"/>
                <w:szCs w:val="21"/>
                <w:lang w:eastAsia="zh-CN"/>
              </w:rPr>
              <w:t>。</w:t>
            </w:r>
            <w:r>
              <w:rPr>
                <w:rFonts w:hint="default" w:ascii="Times New Roman" w:hAnsi="Times New Roman" w:eastAsia="宋体" w:cs="Times New Roman"/>
                <w:color w:val="auto"/>
                <w:sz w:val="21"/>
                <w:szCs w:val="21"/>
                <w:lang w:eastAsia="zh-CN"/>
              </w:rPr>
              <w:t>选取代表重点产业的电子信息产业、代表传统产业的钢铁化工等能源企业进行解读，介绍这些“碳中和”试点企业的代表产品</w:t>
            </w:r>
            <w:r>
              <w:rPr>
                <w:rFonts w:hint="default" w:ascii="Times New Roman" w:hAnsi="Times New Roman" w:cs="Times New Roman"/>
                <w:color w:val="auto"/>
                <w:sz w:val="21"/>
                <w:szCs w:val="21"/>
                <w:lang w:eastAsia="zh-CN"/>
              </w:rPr>
              <w:t>。</w:t>
            </w:r>
          </w:p>
          <w:p>
            <w:pPr>
              <w:widowControl w:val="0"/>
              <w:wordWrap/>
              <w:adjustRightInd/>
              <w:snapToGrid/>
              <w:spacing w:line="360" w:lineRule="auto"/>
              <w:ind w:left="105" w:leftChars="50" w:right="0" w:firstLine="0" w:firstLineChars="0"/>
              <w:jc w:val="left"/>
              <w:textAlignment w:val="auto"/>
              <w:outlineLvl w:val="9"/>
              <w:rPr>
                <w:rFonts w:hint="default" w:ascii="Times New Roman" w:hAnsi="Times New Roman" w:cs="Times New Roman"/>
                <w:color w:val="auto"/>
                <w:sz w:val="21"/>
                <w:szCs w:val="21"/>
                <w:lang w:val="en-US" w:eastAsia="zh-CN"/>
              </w:rPr>
            </w:pPr>
          </w:p>
        </w:tc>
      </w:tr>
    </w:tbl>
    <w:p>
      <w:pPr>
        <w:pStyle w:val="2"/>
        <w:rPr>
          <w:rFonts w:hint="default" w:ascii="Times New Roman" w:hAnsi="Times New Roman" w:cs="Times New Roman"/>
        </w:rPr>
      </w:pPr>
    </w:p>
    <w:p>
      <w:pPr>
        <w:pStyle w:val="2"/>
        <w:rPr>
          <w:rFonts w:hint="default" w:ascii="Times New Roman" w:hAnsi="Times New Roman" w:cs="Times New Roman"/>
        </w:rPr>
      </w:pPr>
    </w:p>
    <w:p>
      <w:pPr>
        <w:pStyle w:val="2"/>
        <w:rPr>
          <w:rFonts w:hint="default" w:ascii="Times New Roman" w:hAnsi="Times New Roman" w:cs="Times New Roman"/>
        </w:rPr>
      </w:pPr>
    </w:p>
    <w:p>
      <w:pPr>
        <w:pStyle w:val="2"/>
        <w:rPr>
          <w:rFonts w:hint="default" w:ascii="Times New Roman" w:hAnsi="Times New Roman" w:cs="Times New Roman"/>
        </w:rPr>
      </w:pPr>
    </w:p>
    <w:p>
      <w:pPr>
        <w:spacing w:line="560" w:lineRule="exact"/>
        <w:jc w:val="center"/>
        <w:rPr>
          <w:rFonts w:hint="default" w:ascii="Times New Roman" w:hAnsi="Times New Roman" w:eastAsia="仿宋_GB2312" w:cs="Times New Roman"/>
          <w:bCs/>
          <w:kern w:val="44"/>
          <w:sz w:val="32"/>
          <w:szCs w:val="32"/>
        </w:rPr>
      </w:pPr>
      <w:r>
        <w:rPr>
          <w:rFonts w:hint="default" w:ascii="Times New Roman" w:hAnsi="Times New Roman" w:eastAsia="黑体" w:cs="Times New Roman"/>
          <w:b w:val="0"/>
          <w:bCs w:val="0"/>
          <w:sz w:val="32"/>
          <w:szCs w:val="32"/>
          <w:lang w:eastAsia="zh-CN"/>
        </w:rPr>
        <w:t>十六、</w:t>
      </w:r>
      <w:r>
        <w:rPr>
          <w:rFonts w:hint="default" w:ascii="Times New Roman" w:hAnsi="Times New Roman" w:eastAsia="黑体" w:cs="Times New Roman"/>
          <w:b w:val="0"/>
          <w:bCs w:val="0"/>
          <w:sz w:val="32"/>
          <w:szCs w:val="32"/>
        </w:rPr>
        <w:t>广东邮电职业技术学院</w:t>
      </w:r>
    </w:p>
    <w:p>
      <w:pPr>
        <w:wordWrap/>
        <w:spacing w:afterAutospacing="0" w:line="560" w:lineRule="exact"/>
        <w:ind w:left="0" w:leftChars="0" w:right="0" w:firstLine="848" w:firstLineChars="265"/>
        <w:textAlignment w:val="auto"/>
        <w:rPr>
          <w:rFonts w:hint="default" w:ascii="Times New Roman" w:hAnsi="Times New Roman" w:eastAsia="仿宋_GB2312" w:cs="Times New Roman"/>
          <w:color w:val="000000"/>
          <w:sz w:val="32"/>
          <w:szCs w:val="32"/>
        </w:rPr>
      </w:pPr>
    </w:p>
    <w:p>
      <w:pPr>
        <w:wordWrap/>
        <w:spacing w:beforeLines="0" w:afterLines="0" w:afterAutospacing="0" w:line="560" w:lineRule="exact"/>
        <w:ind w:right="0" w:firstLine="560" w:firstLineChars="200"/>
        <w:textAlignment w:val="auto"/>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广东邮电职业技术学院成立于1949年11月22日，</w:t>
      </w:r>
      <w:r>
        <w:rPr>
          <w:rFonts w:hint="default" w:ascii="Times New Roman" w:hAnsi="Times New Roman" w:eastAsia="仿宋_GB2312" w:cs="Times New Roman"/>
          <w:b w:val="0"/>
          <w:color w:val="000000"/>
          <w:sz w:val="28"/>
          <w:szCs w:val="28"/>
        </w:rPr>
        <w:t>为事业单位</w:t>
      </w:r>
      <w:r>
        <w:rPr>
          <w:rFonts w:hint="default" w:ascii="Times New Roman" w:hAnsi="Times New Roman" w:eastAsia="仿宋_GB2312" w:cs="Times New Roman"/>
          <w:color w:val="000000"/>
          <w:sz w:val="28"/>
          <w:szCs w:val="28"/>
        </w:rPr>
        <w:t>，办学超七十年。前身是被誉为“广东邮电黄埔军校”的广东省邮电学校，隶属于广东省电信实业集团公司，注册资金10801万元。目前依托信息和通信行业，一方面做专做优学历教育和人才培养工作，是国务院国资委中德教育五年战略合作伙伴之一、广东省高校章程建设十大试点高校之一，是中法合作办学、中美合作办学的先行者；另一面做强做大在职培养和社会服务，目前学院是首届</w:t>
      </w:r>
      <w:r>
        <w:rPr>
          <w:rFonts w:hint="default" w:ascii="Times New Roman" w:hAnsi="Times New Roman" w:eastAsia="仿宋_GB2312" w:cs="Times New Roman"/>
          <w:color w:val="000000"/>
          <w:sz w:val="28"/>
          <w:szCs w:val="28"/>
          <w:lang w:eastAsia="zh-CN"/>
        </w:rPr>
        <w:t>全省</w:t>
      </w:r>
      <w:r>
        <w:rPr>
          <w:rFonts w:hint="default" w:ascii="Times New Roman" w:hAnsi="Times New Roman" w:eastAsia="仿宋_GB2312" w:cs="Times New Roman"/>
          <w:color w:val="000000"/>
          <w:sz w:val="28"/>
          <w:szCs w:val="28"/>
        </w:rPr>
        <w:t>高职院校服务贡献50强、首届</w:t>
      </w:r>
      <w:r>
        <w:rPr>
          <w:rFonts w:hint="default" w:ascii="Times New Roman" w:hAnsi="Times New Roman" w:eastAsia="仿宋_GB2312" w:cs="Times New Roman"/>
          <w:color w:val="000000"/>
          <w:sz w:val="28"/>
          <w:szCs w:val="28"/>
          <w:lang w:eastAsia="zh-CN"/>
        </w:rPr>
        <w:t>全省</w:t>
      </w:r>
      <w:r>
        <w:rPr>
          <w:rFonts w:hint="default" w:ascii="Times New Roman" w:hAnsi="Times New Roman" w:eastAsia="仿宋_GB2312" w:cs="Times New Roman"/>
          <w:color w:val="000000"/>
          <w:sz w:val="28"/>
          <w:szCs w:val="28"/>
        </w:rPr>
        <w:t>高职院校育人成效50强、</w:t>
      </w:r>
      <w:r>
        <w:rPr>
          <w:rFonts w:hint="default" w:ascii="Times New Roman" w:hAnsi="Times New Roman" w:eastAsia="仿宋_GB2312" w:cs="Times New Roman"/>
          <w:color w:val="000000"/>
          <w:sz w:val="28"/>
          <w:szCs w:val="28"/>
          <w:lang w:eastAsia="zh-CN"/>
        </w:rPr>
        <w:t>全省</w:t>
      </w:r>
      <w:r>
        <w:rPr>
          <w:rFonts w:hint="default" w:ascii="Times New Roman" w:hAnsi="Times New Roman" w:eastAsia="仿宋_GB2312" w:cs="Times New Roman"/>
          <w:color w:val="000000"/>
          <w:sz w:val="28"/>
          <w:szCs w:val="28"/>
        </w:rPr>
        <w:t>高职高专职场竞争力100强、教育部首批现代学徒制试点单位、广东省示范职教集团、广州市创新创业（孵化）示范基地。</w:t>
      </w:r>
    </w:p>
    <w:p>
      <w:pPr>
        <w:wordWrap/>
        <w:spacing w:beforeLines="0" w:afterLines="0" w:afterAutospacing="0" w:line="560" w:lineRule="exact"/>
        <w:ind w:right="0" w:firstLine="560" w:firstLineChars="200"/>
        <w:textAlignment w:val="auto"/>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目前在校生超6300人，设置18个专业，办学以来培养全日制毕业生近5万人，函授与远程教育学员4万多人。2019年5月学校启动江门校区建设工作，预计2022年招生人数达3500人以上，届时学校全日制在校生规模达8000人以上。</w:t>
      </w:r>
    </w:p>
    <w:p>
      <w:pPr>
        <w:wordWrap/>
        <w:spacing w:beforeLines="0" w:afterLines="0" w:afterAutospacing="0" w:line="560" w:lineRule="exact"/>
        <w:ind w:right="0" w:firstLine="560" w:firstLineChars="200"/>
        <w:textAlignment w:val="auto"/>
        <w:rPr>
          <w:rFonts w:hint="default" w:ascii="Times New Roman" w:hAnsi="Times New Roman" w:eastAsia="仿宋_GB2312" w:cs="Times New Roman"/>
          <w:color w:val="000000"/>
          <w:sz w:val="28"/>
          <w:szCs w:val="28"/>
        </w:rPr>
      </w:pPr>
      <w:r>
        <w:rPr>
          <w:rFonts w:hint="default" w:ascii="Times New Roman" w:hAnsi="Times New Roman" w:eastAsia="仿宋_GB2312" w:cs="Times New Roman"/>
          <w:color w:val="000000"/>
          <w:sz w:val="28"/>
          <w:szCs w:val="28"/>
        </w:rPr>
        <w:t>另一方面，学校也依托行业和企业，做大做强在职培训，2019年培训约23.4万人次，培训服务量达80.6万人日，培训班3350期，2020年开办培训班总数为2952期，社会服务培训量达86万人日，年培训业务收入达3亿元，在高职高专领域当中，我们的社会贡献，社会服务的量排名第一。</w:t>
      </w:r>
    </w:p>
    <w:p>
      <w:pPr>
        <w:wordWrap/>
        <w:spacing w:beforeLines="0" w:afterLines="0" w:afterAutospacing="0" w:line="560" w:lineRule="exact"/>
        <w:ind w:right="0" w:firstLine="560" w:firstLineChars="200"/>
        <w:textAlignment w:val="auto"/>
        <w:rPr>
          <w:rFonts w:hint="default" w:ascii="Times New Roman" w:hAnsi="Times New Roman" w:eastAsia="仿宋_GB2312" w:cs="Times New Roman"/>
          <w:sz w:val="28"/>
          <w:szCs w:val="28"/>
        </w:rPr>
      </w:pPr>
      <w:r>
        <w:rPr>
          <w:rFonts w:hint="default" w:ascii="Times New Roman" w:hAnsi="Times New Roman" w:eastAsia="仿宋_GB2312" w:cs="Times New Roman"/>
          <w:color w:val="000000"/>
          <w:sz w:val="28"/>
          <w:szCs w:val="28"/>
        </w:rPr>
        <w:t>广东邮电职业技术学院是广东省内唯一一家以高职学历教育和企业在职培训为一体的职业类院校，地处广州市天河高校文化区，交通便利，环境幽雅，条件优越。我院拥有良好的办学与培训所需的软硬件条件。至2001年来，一直深耕培训领域，服务成人继续教育培训长达19年。经过多年不断积累迭代，遍及国内外的专外聘教师超过5500人，自有研发课程超1500门。</w:t>
      </w:r>
    </w:p>
    <w:p>
      <w:pPr>
        <w:spacing w:beforeLines="0" w:afterLines="0" w:line="560" w:lineRule="exact"/>
        <w:ind w:firstLine="742" w:firstLineChars="265"/>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2021年广东邮电职业技术学院预计开展培训服务六大专题，分别是政策宣贯系列专题、企业创新战略提升系列专题、企业管理技能系列专题、数字化转型系列专题、研修学习专题、在线学习专题。</w:t>
      </w:r>
      <w:bookmarkStart w:id="0" w:name="_Toc79052387"/>
    </w:p>
    <w:p>
      <w:pPr>
        <w:spacing w:beforeLines="0" w:afterLines="0" w:line="560" w:lineRule="exact"/>
        <w:ind w:firstLine="745" w:firstLineChars="265"/>
        <w:rPr>
          <w:rFonts w:hint="default" w:ascii="Times New Roman" w:hAnsi="Times New Roman" w:eastAsia="仿宋_GB2312" w:cs="Times New Roman"/>
          <w:b w:val="0"/>
          <w:bCs w:val="0"/>
          <w:kern w:val="2"/>
          <w:sz w:val="28"/>
          <w:szCs w:val="28"/>
          <w:lang w:val="en-US" w:eastAsia="zh-CN" w:bidi="ar-SA"/>
        </w:rPr>
      </w:pPr>
      <w:r>
        <w:rPr>
          <w:rFonts w:hint="default" w:ascii="Times New Roman" w:hAnsi="Times New Roman" w:eastAsia="仿宋_GB2312" w:cs="Times New Roman"/>
          <w:b/>
          <w:bCs/>
          <w:sz w:val="28"/>
          <w:szCs w:val="28"/>
        </w:rPr>
        <w:t>政策宣贯：</w:t>
      </w:r>
      <w:bookmarkEnd w:id="0"/>
      <w:r>
        <w:rPr>
          <w:rFonts w:hint="default" w:ascii="Times New Roman" w:hAnsi="Times New Roman" w:eastAsia="仿宋_GB2312" w:cs="Times New Roman"/>
          <w:b w:val="0"/>
          <w:bCs w:val="0"/>
          <w:kern w:val="2"/>
          <w:sz w:val="28"/>
          <w:szCs w:val="28"/>
          <w:lang w:val="en-US" w:eastAsia="zh-CN" w:bidi="ar-SA"/>
        </w:rPr>
        <w:t>采取线上与线下的，预估线下覆盖人员500人*日（标准550元/人*日），线上覆盖4000人次（标准40元/人*次）。覆盖广东省区域。服务期限为2021年7月29日至2022年3月31日。</w:t>
      </w:r>
      <w:bookmarkStart w:id="1" w:name="_Toc79052388"/>
    </w:p>
    <w:p>
      <w:pPr>
        <w:spacing w:beforeLines="0" w:afterLines="0" w:line="560" w:lineRule="exact"/>
        <w:ind w:firstLine="745" w:firstLineChars="265"/>
        <w:rPr>
          <w:rFonts w:hint="default" w:ascii="Times New Roman" w:hAnsi="Times New Roman" w:eastAsia="仿宋_GB2312" w:cs="Times New Roman"/>
          <w:b w:val="0"/>
          <w:bCs w:val="0"/>
          <w:kern w:val="2"/>
          <w:sz w:val="28"/>
          <w:szCs w:val="28"/>
          <w:lang w:val="en-US" w:eastAsia="zh-CN" w:bidi="ar-SA"/>
        </w:rPr>
      </w:pPr>
      <w:r>
        <w:rPr>
          <w:rFonts w:hint="default" w:ascii="Times New Roman" w:hAnsi="Times New Roman" w:eastAsia="仿宋_GB2312" w:cs="Times New Roman"/>
          <w:b/>
          <w:bCs/>
          <w:sz w:val="28"/>
          <w:szCs w:val="28"/>
        </w:rPr>
        <w:t>线下讲座：</w:t>
      </w:r>
      <w:bookmarkEnd w:id="1"/>
      <w:r>
        <w:rPr>
          <w:rFonts w:hint="default" w:ascii="Times New Roman" w:hAnsi="Times New Roman" w:eastAsia="仿宋_GB2312" w:cs="Times New Roman"/>
          <w:b w:val="0"/>
          <w:bCs w:val="0"/>
          <w:kern w:val="2"/>
          <w:sz w:val="28"/>
          <w:szCs w:val="28"/>
          <w:lang w:val="en-US" w:eastAsia="zh-CN" w:bidi="ar-SA"/>
        </w:rPr>
        <w:t>根据企业需求举办免费讲座15场，预估覆盖人员800人，人日1300人*日，按550元/人*日标准。覆盖广东省区域。服务期限为2021年7月29日至2022年3月31日。</w:t>
      </w:r>
      <w:bookmarkStart w:id="2" w:name="_Toc79052389"/>
    </w:p>
    <w:p>
      <w:pPr>
        <w:spacing w:beforeLines="0" w:afterLines="0" w:line="560" w:lineRule="exact"/>
        <w:ind w:firstLine="745" w:firstLineChars="265"/>
        <w:rPr>
          <w:rFonts w:hint="default" w:ascii="Times New Roman" w:hAnsi="Times New Roman" w:eastAsia="仿宋_GB2312" w:cs="Times New Roman"/>
          <w:b w:val="0"/>
          <w:bCs w:val="0"/>
          <w:kern w:val="2"/>
          <w:sz w:val="28"/>
          <w:szCs w:val="28"/>
          <w:lang w:val="en-US" w:eastAsia="zh-CN" w:bidi="ar-SA"/>
        </w:rPr>
      </w:pPr>
      <w:r>
        <w:rPr>
          <w:rFonts w:hint="default" w:ascii="Times New Roman" w:hAnsi="Times New Roman" w:eastAsia="仿宋_GB2312" w:cs="Times New Roman"/>
          <w:b/>
          <w:bCs/>
          <w:sz w:val="28"/>
          <w:szCs w:val="28"/>
        </w:rPr>
        <w:t>研修学习：</w:t>
      </w:r>
      <w:bookmarkEnd w:id="2"/>
      <w:r>
        <w:rPr>
          <w:rFonts w:hint="default" w:ascii="Times New Roman" w:hAnsi="Times New Roman" w:eastAsia="仿宋_GB2312" w:cs="Times New Roman"/>
          <w:b w:val="0"/>
          <w:bCs w:val="0"/>
          <w:kern w:val="2"/>
          <w:sz w:val="28"/>
          <w:szCs w:val="28"/>
          <w:lang w:val="en-US" w:eastAsia="zh-CN" w:bidi="ar-SA"/>
        </w:rPr>
        <w:t>组织研修学习班及企业对标学习，预估研修班2期，每期5-10天，招生100人，对标学习2期，每期2-3天，招生人生100人，预估人日1100人*日。覆盖广东省区域。服务期限2021年7月29日至2022年3月31日。</w:t>
      </w:r>
      <w:bookmarkStart w:id="3" w:name="_Toc79052390"/>
    </w:p>
    <w:p>
      <w:pPr>
        <w:spacing w:beforeLines="0" w:afterLines="0" w:line="560" w:lineRule="exact"/>
        <w:ind w:firstLine="562" w:firstLineChars="200"/>
        <w:rPr>
          <w:rFonts w:hint="default" w:ascii="Times New Roman" w:hAnsi="Times New Roman" w:eastAsia="仿宋_GB2312" w:cs="Times New Roman"/>
          <w:b w:val="0"/>
          <w:bCs w:val="0"/>
          <w:kern w:val="0"/>
          <w:sz w:val="28"/>
          <w:szCs w:val="28"/>
          <w:lang w:val="en-US" w:eastAsia="zh-CN" w:bidi="ar-SA"/>
        </w:rPr>
      </w:pPr>
      <w:r>
        <w:rPr>
          <w:rFonts w:hint="default" w:ascii="Times New Roman" w:hAnsi="Times New Roman" w:eastAsia="仿宋_GB2312" w:cs="Times New Roman"/>
          <w:b/>
          <w:bCs/>
          <w:sz w:val="28"/>
          <w:szCs w:val="28"/>
        </w:rPr>
        <w:t>在线学习：</w:t>
      </w:r>
      <w:bookmarkEnd w:id="3"/>
      <w:r>
        <w:rPr>
          <w:rFonts w:hint="default" w:ascii="Times New Roman" w:hAnsi="Times New Roman" w:eastAsia="仿宋_GB2312" w:cs="Times New Roman"/>
          <w:b w:val="0"/>
          <w:bCs w:val="0"/>
          <w:kern w:val="0"/>
          <w:sz w:val="28"/>
          <w:szCs w:val="28"/>
          <w:lang w:val="en-US" w:eastAsia="zh-CN" w:bidi="ar-SA"/>
        </w:rPr>
        <w:t>为企业提升在线培训支撑服务，包括在线课程直播、员工学习平台账号、在线学习支撑服务等，学习账号300元/个，预估800个账号以及其他线上支撑服务。覆盖广东省区域。服务期限为2021年7月29日至2022年3月31日。</w:t>
      </w:r>
    </w:p>
    <w:p>
      <w:pPr>
        <w:spacing w:beforeLines="0" w:afterLines="0" w:line="560" w:lineRule="exact"/>
        <w:ind w:firstLine="640" w:firstLineChars="200"/>
        <w:rPr>
          <w:rFonts w:hint="default" w:ascii="Times New Roman" w:hAnsi="Times New Roman" w:eastAsia="仿宋_GB2312" w:cs="Times New Roman"/>
          <w:b w:val="0"/>
          <w:bCs w:val="0"/>
          <w:kern w:val="0"/>
          <w:sz w:val="32"/>
          <w:szCs w:val="32"/>
          <w:lang w:val="en-US" w:eastAsia="zh-CN" w:bidi="ar-SA"/>
        </w:rPr>
      </w:pPr>
    </w:p>
    <w:tbl>
      <w:tblPr>
        <w:tblStyle w:val="10"/>
        <w:tblW w:w="884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671"/>
        <w:gridCol w:w="5308"/>
        <w:gridCol w:w="1861"/>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tblHeader/>
          <w:jc w:val="center"/>
        </w:trPr>
        <w:tc>
          <w:tcPr>
            <w:tcW w:w="1671" w:type="dxa"/>
            <w:tcBorders>
              <w:top w:val="single" w:color="auto" w:sz="4" w:space="0"/>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b/>
                <w:bCs/>
                <w:kern w:val="0"/>
                <w:sz w:val="21"/>
                <w:szCs w:val="21"/>
              </w:rPr>
            </w:pPr>
            <w:r>
              <w:rPr>
                <w:rFonts w:hint="default" w:ascii="Times New Roman" w:hAnsi="Times New Roman" w:cs="Times New Roman"/>
                <w:b/>
                <w:bCs/>
                <w:kern w:val="0"/>
                <w:sz w:val="21"/>
                <w:szCs w:val="21"/>
              </w:rPr>
              <w:t>培训专题</w:t>
            </w:r>
          </w:p>
        </w:tc>
        <w:tc>
          <w:tcPr>
            <w:tcW w:w="5308"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b/>
                <w:bCs/>
                <w:kern w:val="0"/>
                <w:sz w:val="21"/>
                <w:szCs w:val="21"/>
              </w:rPr>
            </w:pPr>
            <w:r>
              <w:rPr>
                <w:rFonts w:hint="default" w:ascii="Times New Roman" w:hAnsi="Times New Roman" w:cs="Times New Roman"/>
                <w:b/>
                <w:bCs/>
                <w:kern w:val="0"/>
                <w:sz w:val="21"/>
                <w:szCs w:val="21"/>
              </w:rPr>
              <w:t>课程名称</w:t>
            </w:r>
          </w:p>
        </w:tc>
        <w:tc>
          <w:tcPr>
            <w:tcW w:w="1861" w:type="dxa"/>
            <w:tcBorders>
              <w:top w:val="single" w:color="auto" w:sz="4" w:space="0"/>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b/>
                <w:bCs/>
                <w:kern w:val="0"/>
                <w:sz w:val="21"/>
                <w:szCs w:val="21"/>
              </w:rPr>
            </w:pPr>
            <w:r>
              <w:rPr>
                <w:rFonts w:hint="default" w:ascii="Times New Roman" w:hAnsi="Times New Roman" w:cs="Times New Roman"/>
                <w:b/>
                <w:bCs/>
                <w:kern w:val="0"/>
                <w:sz w:val="21"/>
                <w:szCs w:val="21"/>
              </w:rPr>
              <w:t>培训场次</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政策宣贯系列</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专特高新企业政策宣</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不限</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restart"/>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企业创新战略提升系列</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《战略管理3+1：规划、解码、管理与思维》</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创新与转型:商业模式设计</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组织创新最佳实践</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团队高效创新方法论</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股权激励及企业市值管理专题研修班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restart"/>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企业管理技能系列</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MTP中高层管理训练</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教练型领导力</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TWI 基层管者训练</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AO 经营财务沙盘课程</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财务管理应用（小微企业金融普及）专题研修班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PSS 专业销售技巧训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招投标技巧培训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精益生产专题培训班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restart"/>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数字化转型</w:t>
            </w:r>
          </w:p>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系列专题</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企业数字化转型的系统思考与应对策略</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数物合一：数字化转型——为什么、做什么与怎么做</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大数据技术与业务深度融合专题研修班</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面新一代信息技术应用中的安全问题</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区块链：重构未来商业新模式</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restart"/>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研修学习</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研修学习</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对标学习</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restart"/>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在线学习</w:t>
            </w: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邮院乐学堂所有在线课程讲座</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1"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在线学习账号</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6" w:hRule="atLeast"/>
          <w:jc w:val="center"/>
        </w:trPr>
        <w:tc>
          <w:tcPr>
            <w:tcW w:w="1671" w:type="dxa"/>
            <w:vMerge w:val="continue"/>
            <w:tcBorders>
              <w:top w:val="nil"/>
              <w:left w:val="single" w:color="auto" w:sz="4" w:space="0"/>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p>
        </w:tc>
        <w:tc>
          <w:tcPr>
            <w:tcW w:w="5308"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在线学习服务</w:t>
            </w:r>
          </w:p>
        </w:tc>
        <w:tc>
          <w:tcPr>
            <w:tcW w:w="1861" w:type="dxa"/>
            <w:tcBorders>
              <w:top w:val="nil"/>
              <w:left w:val="nil"/>
              <w:bottom w:val="single" w:color="auto" w:sz="4" w:space="0"/>
              <w:right w:val="single" w:color="auto" w:sz="4" w:space="0"/>
            </w:tcBorders>
            <w:vAlign w:val="center"/>
          </w:tcPr>
          <w:p>
            <w:pPr>
              <w:widowControl/>
              <w:spacing w:line="360" w:lineRule="auto"/>
              <w:jc w:val="center"/>
              <w:rPr>
                <w:rFonts w:ascii="Times New Roman" w:hAnsi="Times New Roman" w:cs="Times New Roman"/>
                <w:kern w:val="0"/>
                <w:sz w:val="21"/>
                <w:szCs w:val="21"/>
              </w:rPr>
            </w:pPr>
            <w:r>
              <w:rPr>
                <w:rFonts w:hint="default" w:ascii="Times New Roman" w:hAnsi="Times New Roman" w:cs="Times New Roman"/>
                <w:kern w:val="0"/>
                <w:sz w:val="21"/>
                <w:szCs w:val="21"/>
              </w:rPr>
              <w:t>按需定制</w:t>
            </w:r>
          </w:p>
        </w:tc>
      </w:tr>
    </w:tbl>
    <w:p>
      <w:pPr>
        <w:rPr>
          <w:rFonts w:ascii="Times New Roman" w:hAnsi="Times New Roman"/>
        </w:rPr>
      </w:pPr>
    </w:p>
    <w:p>
      <w:pPr>
        <w:pStyle w:val="2"/>
        <w:widowControl/>
        <w:wordWrap/>
        <w:adjustRightInd/>
        <w:snapToGrid/>
        <w:spacing w:before="0" w:beforeAutospacing="0" w:after="0" w:afterAutospacing="0" w:line="560" w:lineRule="exact"/>
        <w:jc w:val="center"/>
        <w:textAlignment w:val="auto"/>
        <w:outlineLvl w:val="0"/>
        <w:rPr>
          <w:rFonts w:hint="default" w:ascii="Times New Roman" w:hAnsi="Times New Roman" w:eastAsia="仿宋" w:cs="Times New Roman"/>
          <w:kern w:val="2"/>
          <w:sz w:val="32"/>
          <w:szCs w:val="32"/>
          <w:lang w:val="en-US" w:eastAsia="zh-CN" w:bidi="ar-SA"/>
        </w:rPr>
      </w:pPr>
    </w:p>
    <w:p>
      <w:pPr>
        <w:pStyle w:val="2"/>
        <w:widowControl/>
        <w:wordWrap/>
        <w:adjustRightInd/>
        <w:snapToGrid/>
        <w:spacing w:before="0" w:beforeAutospacing="0" w:after="0" w:afterAutospacing="0" w:line="560" w:lineRule="exact"/>
        <w:jc w:val="center"/>
        <w:textAlignment w:val="auto"/>
        <w:outlineLvl w:val="0"/>
        <w:rPr>
          <w:rFonts w:hint="default" w:ascii="Times New Roman" w:hAnsi="Times New Roman" w:eastAsia="仿宋" w:cs="Times New Roman"/>
          <w:kern w:val="2"/>
          <w:sz w:val="32"/>
          <w:szCs w:val="32"/>
          <w:lang w:val="en-US" w:eastAsia="zh-CN" w:bidi="ar-SA"/>
        </w:rPr>
      </w:pPr>
    </w:p>
    <w:p>
      <w:pPr>
        <w:pStyle w:val="2"/>
        <w:widowControl/>
        <w:wordWrap/>
        <w:adjustRightInd/>
        <w:snapToGrid/>
        <w:spacing w:before="0" w:beforeAutospacing="0" w:after="0" w:afterAutospacing="0" w:line="560" w:lineRule="exact"/>
        <w:jc w:val="center"/>
        <w:textAlignment w:val="auto"/>
        <w:outlineLvl w:val="0"/>
        <w:rPr>
          <w:rFonts w:hint="default" w:ascii="Times New Roman" w:hAnsi="Times New Roman" w:eastAsia="仿宋" w:cs="Times New Roman"/>
          <w:kern w:val="2"/>
          <w:sz w:val="32"/>
          <w:szCs w:val="32"/>
          <w:lang w:val="en-US" w:eastAsia="zh-CN" w:bidi="ar-SA"/>
        </w:rPr>
      </w:pPr>
    </w:p>
    <w:p>
      <w:pPr>
        <w:pStyle w:val="2"/>
        <w:widowControl/>
        <w:wordWrap/>
        <w:adjustRightInd/>
        <w:snapToGrid/>
        <w:spacing w:before="0" w:beforeAutospacing="0" w:after="0" w:afterAutospacing="0" w:line="560" w:lineRule="exact"/>
        <w:jc w:val="center"/>
        <w:textAlignment w:val="auto"/>
        <w:outlineLvl w:val="0"/>
        <w:rPr>
          <w:rFonts w:hint="default" w:ascii="Times New Roman" w:hAnsi="Times New Roman" w:eastAsia="仿宋" w:cs="Times New Roman"/>
          <w:kern w:val="2"/>
          <w:sz w:val="32"/>
          <w:szCs w:val="32"/>
          <w:lang w:val="en-US" w:eastAsia="zh-CN" w:bidi="ar-SA"/>
        </w:rPr>
      </w:pPr>
    </w:p>
    <w:p>
      <w:pPr>
        <w:pStyle w:val="2"/>
        <w:widowControl/>
        <w:wordWrap/>
        <w:adjustRightInd/>
        <w:snapToGrid/>
        <w:spacing w:before="0" w:beforeAutospacing="0" w:after="0" w:afterAutospacing="0" w:line="560" w:lineRule="exact"/>
        <w:jc w:val="center"/>
        <w:textAlignment w:val="auto"/>
        <w:outlineLvl w:val="0"/>
        <w:rPr>
          <w:rFonts w:hint="default" w:ascii="Times New Roman" w:hAnsi="Times New Roman" w:eastAsia="仿宋" w:cs="Times New Roman"/>
          <w:kern w:val="2"/>
          <w:sz w:val="32"/>
          <w:szCs w:val="32"/>
          <w:lang w:val="en-US" w:eastAsia="zh-CN" w:bidi="ar-SA"/>
        </w:rPr>
      </w:pPr>
    </w:p>
    <w:p>
      <w:pPr>
        <w:pStyle w:val="2"/>
        <w:widowControl/>
        <w:wordWrap/>
        <w:adjustRightInd/>
        <w:snapToGrid/>
        <w:spacing w:before="0" w:beforeLines="0" w:beforeAutospacing="0" w:after="0" w:afterLines="0" w:afterAutospacing="0" w:line="560" w:lineRule="exact"/>
        <w:jc w:val="center"/>
        <w:textAlignment w:val="auto"/>
        <w:outlineLvl w:val="0"/>
        <w:rPr>
          <w:rFonts w:hint="default" w:ascii="Times New Roman" w:hAnsi="Times New Roman" w:eastAsia="黑体" w:cs="Times New Roman"/>
          <w:kern w:val="2"/>
          <w:sz w:val="28"/>
          <w:szCs w:val="28"/>
          <w:lang w:val="en-US" w:eastAsia="zh-CN" w:bidi="ar-SA"/>
        </w:rPr>
      </w:pPr>
      <w:r>
        <w:rPr>
          <w:rFonts w:hint="default" w:ascii="Times New Roman" w:hAnsi="Times New Roman" w:eastAsia="黑体" w:cs="Times New Roman"/>
          <w:kern w:val="2"/>
          <w:sz w:val="28"/>
          <w:szCs w:val="28"/>
          <w:lang w:val="en-US" w:eastAsia="zh-CN" w:bidi="ar-SA"/>
        </w:rPr>
        <w:t>十七、珠海市南方人力资源服务有限公司</w:t>
      </w:r>
    </w:p>
    <w:p>
      <w:pPr>
        <w:pStyle w:val="2"/>
        <w:widowControl/>
        <w:wordWrap/>
        <w:adjustRightInd/>
        <w:snapToGrid/>
        <w:spacing w:before="0" w:beforeLines="0" w:beforeAutospacing="0" w:after="0" w:afterLines="0" w:afterAutospacing="0" w:line="560" w:lineRule="exact"/>
        <w:jc w:val="left"/>
        <w:textAlignment w:val="auto"/>
        <w:rPr>
          <w:rFonts w:hint="default" w:ascii="Times New Roman" w:hAnsi="Times New Roman" w:eastAsia="仿宋" w:cs="Times New Roman"/>
          <w:sz w:val="28"/>
          <w:szCs w:val="28"/>
        </w:rPr>
      </w:pP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rPr>
        <w:t>珠海市南方人力资源服务有限公司（以下简称“南方人力公司”） 2004年成立，隶属于珠光集团，注册资本1500万元，拥有珠海人力资源网、珠海人力资源市场、同新科技、科技培训学校等品牌机构，是珠江口西岸大型综合人力资源服务机构，亦是政府公益性就业服务和东西部协作劳动力转移的主力品牌。获得中国人力资源行业领军企业50强、</w:t>
      </w:r>
      <w:r>
        <w:rPr>
          <w:rFonts w:hint="default" w:ascii="Times New Roman" w:hAnsi="Times New Roman" w:eastAsia="仿宋_GB2312" w:cs="Times New Roman"/>
          <w:sz w:val="28"/>
          <w:szCs w:val="28"/>
          <w:lang w:eastAsia="zh-CN"/>
        </w:rPr>
        <w:t>全省</w:t>
      </w:r>
      <w:r>
        <w:rPr>
          <w:rFonts w:hint="default" w:ascii="Times New Roman" w:hAnsi="Times New Roman" w:eastAsia="仿宋_GB2312" w:cs="Times New Roman"/>
          <w:sz w:val="28"/>
          <w:szCs w:val="28"/>
        </w:rPr>
        <w:t>人力资源诚信服务示范机构等荣誉；广东省中小企业公共服务示</w:t>
      </w:r>
      <w:r>
        <w:rPr>
          <w:rFonts w:hint="default" w:ascii="Times New Roman" w:hAnsi="Times New Roman" w:eastAsia="仿宋_GB2312" w:cs="Times New Roman"/>
          <w:sz w:val="28"/>
          <w:szCs w:val="28"/>
          <w:lang w:eastAsia="zh-CN"/>
        </w:rPr>
        <w:t>范</w:t>
      </w:r>
      <w:r>
        <w:rPr>
          <w:rFonts w:hint="default" w:ascii="Times New Roman" w:hAnsi="Times New Roman" w:eastAsia="仿宋_GB2312" w:cs="Times New Roman"/>
          <w:sz w:val="28"/>
          <w:szCs w:val="28"/>
        </w:rPr>
        <w:t>平台</w:t>
      </w: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rPr>
        <w:t>广东省第一批建设培育产教融合型企业。</w:t>
      </w: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rPr>
        <w:t>南方人力公司是珠海市人力资源服务的龙头和领先企业、珠海市政府公益性就业服务的主力品牌、珠海最大的综合性市级人力资源服务机构，拥有珠海市规模最大、设备最先进、服务最完善的区域性专业人力资源市场。服务产品介绍</w:t>
      </w:r>
      <w:r>
        <w:rPr>
          <w:rFonts w:hint="default" w:ascii="Times New Roman" w:hAnsi="Times New Roman" w:eastAsia="仿宋_GB2312" w:cs="Times New Roman"/>
          <w:sz w:val="28"/>
          <w:szCs w:val="28"/>
          <w:lang w:eastAsia="zh-CN"/>
        </w:rPr>
        <w:t>如下</w:t>
      </w:r>
      <w:r>
        <w:rPr>
          <w:rFonts w:hint="default" w:ascii="Times New Roman" w:hAnsi="Times New Roman" w:eastAsia="仿宋_GB2312" w:cs="Times New Roman"/>
          <w:sz w:val="28"/>
          <w:szCs w:val="28"/>
        </w:rPr>
        <w:t>：</w:t>
      </w:r>
    </w:p>
    <w:tbl>
      <w:tblPr>
        <w:tblStyle w:val="11"/>
        <w:tblW w:w="86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71"/>
        <w:gridCol w:w="1533"/>
        <w:gridCol w:w="61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5" w:hRule="atLeast"/>
          <w:jc w:val="center"/>
        </w:trPr>
        <w:tc>
          <w:tcPr>
            <w:tcW w:w="971"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序号</w:t>
            </w:r>
          </w:p>
        </w:tc>
        <w:tc>
          <w:tcPr>
            <w:tcW w:w="1533"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服务内容</w:t>
            </w:r>
          </w:p>
        </w:tc>
        <w:tc>
          <w:tcPr>
            <w:tcW w:w="6116" w:type="dxa"/>
            <w:vAlign w:val="center"/>
          </w:tcPr>
          <w:p>
            <w:pPr>
              <w:jc w:val="center"/>
              <w:rPr>
                <w:rFonts w:ascii="Times New Roman" w:hAnsi="Times New Roman" w:eastAsia="仿宋_GB2312" w:cs="Times New Roman"/>
                <w:b/>
                <w:bCs/>
                <w:color w:val="000000"/>
                <w:kern w:val="0"/>
                <w:sz w:val="21"/>
                <w:szCs w:val="21"/>
              </w:rPr>
            </w:pPr>
            <w:r>
              <w:rPr>
                <w:rFonts w:hint="default" w:ascii="Times New Roman" w:hAnsi="Times New Roman" w:eastAsia="仿宋_GB2312" w:cs="Times New Roman"/>
                <w:b/>
                <w:bCs/>
                <w:color w:val="000000"/>
                <w:kern w:val="0"/>
                <w:sz w:val="21"/>
                <w:szCs w:val="21"/>
              </w:rPr>
              <w:t>具体内容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36" w:hRule="atLeast"/>
          <w:jc w:val="center"/>
        </w:trPr>
        <w:tc>
          <w:tcPr>
            <w:tcW w:w="971"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1</w:t>
            </w:r>
          </w:p>
        </w:tc>
        <w:tc>
          <w:tcPr>
            <w:tcW w:w="1533"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政策服务（免费服务）</w:t>
            </w:r>
          </w:p>
        </w:tc>
        <w:tc>
          <w:tcPr>
            <w:tcW w:w="6116" w:type="dxa"/>
            <w:vAlign w:val="center"/>
          </w:tcPr>
          <w:p>
            <w:pPr>
              <w:jc w:val="left"/>
              <w:rPr>
                <w:rFonts w:hint="default" w:ascii="Times New Roman" w:eastAsia="仿宋_GB2312" w:cs="Times New Roman"/>
                <w:b/>
                <w:bCs/>
                <w:kern w:val="0"/>
                <w:sz w:val="21"/>
                <w:szCs w:val="21"/>
              </w:rPr>
            </w:pPr>
            <w:r>
              <w:rPr>
                <w:rFonts w:hint="default" w:ascii="Times New Roman" w:eastAsia="仿宋_GB2312" w:cs="Times New Roman"/>
                <w:b/>
                <w:bCs/>
                <w:kern w:val="0"/>
                <w:sz w:val="21"/>
                <w:szCs w:val="21"/>
                <w:lang w:val="en-US" w:eastAsia="zh-CN"/>
              </w:rPr>
              <w:t>1）</w:t>
            </w:r>
            <w:r>
              <w:rPr>
                <w:rFonts w:hint="default" w:ascii="Times New Roman" w:eastAsia="仿宋_GB2312" w:cs="Times New Roman"/>
                <w:b/>
                <w:bCs/>
                <w:kern w:val="0"/>
                <w:sz w:val="21"/>
                <w:szCs w:val="21"/>
              </w:rPr>
              <w:t>南方易职播--政策直播、直播带岗服务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政策直播和直播带岗</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hint="default"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依托珠海南方人力自播平台-易职播开展政策宣传和直播带岗活动。</w:t>
            </w:r>
          </w:p>
          <w:p>
            <w:pPr>
              <w:jc w:val="left"/>
              <w:rPr>
                <w:rFonts w:hint="default" w:ascii="Times New Roman" w:hAnsi="Times New Roman" w:eastAsia="仿宋_GB2312" w:cs="Times New Roman"/>
                <w:b/>
                <w:bCs/>
                <w:kern w:val="0"/>
                <w:sz w:val="21"/>
                <w:szCs w:val="21"/>
                <w:lang w:val="en-US" w:eastAsia="zh-CN"/>
              </w:rPr>
            </w:pPr>
            <w:r>
              <w:rPr>
                <w:rFonts w:hint="default" w:ascii="Times New Roman" w:hAnsi="Times New Roman" w:eastAsia="仿宋_GB2312" w:cs="Times New Roman"/>
                <w:b/>
                <w:bCs/>
                <w:kern w:val="0"/>
                <w:sz w:val="21"/>
                <w:szCs w:val="21"/>
                <w:lang w:val="en-US" w:eastAsia="zh-CN"/>
              </w:rPr>
              <w:t>2）“送政策进企业”服务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点对点为企业开展政策要点解读、政策适用性和政策申报流程等方面的宣讲和培训</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lang w:eastAsia="zh-CN"/>
              </w:rPr>
              <w:t>为</w:t>
            </w:r>
            <w:r>
              <w:rPr>
                <w:rFonts w:hint="default" w:ascii="Times New Roman" w:hAnsi="Times New Roman" w:eastAsia="仿宋_GB2312" w:cs="Times New Roman"/>
                <w:kern w:val="0"/>
                <w:sz w:val="21"/>
                <w:szCs w:val="21"/>
                <w:lang w:val="en-US" w:eastAsia="zh-CN"/>
              </w:rPr>
              <w:t>22家企业提供服务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按企业对政策了解和培训需求，安排专人“送政策进企业”，为企业开展政策要点解读、政策适用性和政策申报流程等方面的宣讲和培训。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63" w:hRule="atLeast"/>
          <w:jc w:val="center"/>
        </w:trPr>
        <w:tc>
          <w:tcPr>
            <w:tcW w:w="971"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2</w:t>
            </w:r>
          </w:p>
        </w:tc>
        <w:tc>
          <w:tcPr>
            <w:tcW w:w="1533" w:type="dxa"/>
            <w:vAlign w:val="center"/>
          </w:tcPr>
          <w:p>
            <w:pPr>
              <w:jc w:val="center"/>
              <w:rPr>
                <w:rFonts w:ascii="Times New Roman" w:hAnsi="Times New Roman" w:eastAsia="仿宋_GB2312" w:cs="Times New Roman"/>
                <w:color w:val="000000"/>
                <w:kern w:val="0"/>
                <w:sz w:val="21"/>
                <w:szCs w:val="21"/>
              </w:rPr>
            </w:pPr>
            <w:r>
              <w:rPr>
                <w:rFonts w:hint="default" w:ascii="Times New Roman" w:hAnsi="Times New Roman" w:eastAsia="仿宋_GB2312" w:cs="Times New Roman"/>
                <w:color w:val="000000"/>
                <w:kern w:val="0"/>
                <w:sz w:val="21"/>
                <w:szCs w:val="21"/>
              </w:rPr>
              <w:t>管理咨询服务（人力资源免费服务）</w:t>
            </w:r>
          </w:p>
        </w:tc>
        <w:tc>
          <w:tcPr>
            <w:tcW w:w="6116" w:type="dxa"/>
            <w:vAlign w:val="center"/>
          </w:tcPr>
          <w:p>
            <w:pPr>
              <w:jc w:val="left"/>
              <w:rPr>
                <w:rFonts w:hint="default" w:ascii="Times New Roman" w:eastAsia="仿宋_GB2312" w:cs="Times New Roman"/>
                <w:b/>
                <w:bCs/>
                <w:kern w:val="0"/>
                <w:sz w:val="21"/>
                <w:szCs w:val="21"/>
              </w:rPr>
            </w:pPr>
            <w:r>
              <w:rPr>
                <w:rFonts w:hint="default" w:ascii="Times New Roman" w:eastAsia="仿宋_GB2312" w:cs="Times New Roman"/>
                <w:b/>
                <w:bCs/>
                <w:kern w:val="0"/>
                <w:sz w:val="21"/>
                <w:szCs w:val="21"/>
                <w:lang w:val="en-US" w:eastAsia="zh-CN"/>
              </w:rPr>
              <w:t>1）</w:t>
            </w:r>
            <w:r>
              <w:rPr>
                <w:rFonts w:hint="default" w:ascii="Times New Roman" w:eastAsia="仿宋_GB2312" w:cs="Times New Roman"/>
                <w:b/>
                <w:bCs/>
                <w:kern w:val="0"/>
                <w:sz w:val="21"/>
                <w:szCs w:val="21"/>
              </w:rPr>
              <w:t>线上常态化招聘服务（珠海人力资源网和官微）</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lang w:eastAsia="zh-CN"/>
              </w:rPr>
              <w:t>通过网站和微信公众号为企业提供常态化招聘服务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网站招聘为44家提供服务，官微为44家企业提供132次以上招聘服务</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依托南方人力线上招聘平台珠海人力资源网（含移动端），为企业开设招聘专栏，企业可免费开通网上招聘会员并享受在线招聘功能；通过自有官微：珠海人力资源网、珠海人力资源市场微信公众号，为企业提供微信招聘服务。</w:t>
            </w:r>
          </w:p>
          <w:p>
            <w:pPr>
              <w:pStyle w:val="13"/>
              <w:numPr>
                <w:ilvl w:val="0"/>
                <w:numId w:val="0"/>
              </w:numPr>
              <w:ind w:leftChars="0"/>
              <w:jc w:val="left"/>
              <w:rPr>
                <w:rFonts w:hint="default" w:ascii="Times New Roman" w:eastAsia="仿宋_GB2312" w:cs="Times New Roman"/>
                <w:b/>
                <w:bCs/>
                <w:kern w:val="0"/>
                <w:sz w:val="21"/>
                <w:szCs w:val="21"/>
                <w:lang w:val="en-US" w:eastAsia="zh-CN"/>
              </w:rPr>
            </w:pPr>
            <w:r>
              <w:rPr>
                <w:rFonts w:hint="default" w:ascii="Times New Roman" w:eastAsia="仿宋_GB2312" w:cs="Times New Roman"/>
                <w:b/>
                <w:bCs/>
                <w:kern w:val="0"/>
                <w:sz w:val="21"/>
                <w:szCs w:val="21"/>
                <w:lang w:val="en-US" w:eastAsia="zh-CN"/>
              </w:rPr>
              <w:t>2）线上网络招聘会、线下现场招聘会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通过珠海人力资源网网站（含移动端）开设网络招聘专栏，举办网络专场招聘会，在珠海人力资源市场现场设摊洽谈的形式举办专场招聘会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hint="default"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rPr>
              <w:t>举办场次不少于8场招聘活动；每场组织企业数量不少于25家</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hint="default" w:ascii="Times New Roman" w:hAnsi="Times New Roman" w:eastAsia="仿宋_GB2312" w:cs="Times New Roman"/>
                <w:kern w:val="0"/>
                <w:sz w:val="21"/>
                <w:szCs w:val="21"/>
                <w:lang w:eastAsia="zh-CN"/>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rPr>
              <w:t>线上网络招聘活动基于珠海人力资源网网站</w:t>
            </w:r>
            <w:r>
              <w:rPr>
                <w:rFonts w:hint="default" w:ascii="Times New Roman" w:hAnsi="Times New Roman" w:eastAsia="仿宋_GB2312" w:cs="Times New Roman"/>
                <w:kern w:val="0"/>
                <w:sz w:val="21"/>
                <w:szCs w:val="21"/>
                <w:lang w:eastAsia="zh-CN"/>
              </w:rPr>
              <w:t>（含移动端）</w:t>
            </w:r>
            <w:r>
              <w:rPr>
                <w:rFonts w:hint="default" w:ascii="Times New Roman" w:hAnsi="Times New Roman" w:eastAsia="仿宋_GB2312" w:cs="Times New Roman"/>
                <w:kern w:val="0"/>
                <w:sz w:val="21"/>
                <w:szCs w:val="21"/>
              </w:rPr>
              <w:t>、珠海人力资源网和珠海人力资源市场微信平台设立“珠海市“专精特新”中小企业网络招聘会” 专栏，线下现场招聘会采用招聘企业在人力资源市场现场设摊洽谈的形式进行，实行供需见面，双向选择</w:t>
            </w:r>
            <w:r>
              <w:rPr>
                <w:rFonts w:hint="default" w:ascii="Times New Roman" w:hAnsi="Times New Roman" w:eastAsia="仿宋_GB2312" w:cs="Times New Roman"/>
                <w:kern w:val="0"/>
                <w:sz w:val="21"/>
                <w:szCs w:val="21"/>
                <w:lang w:eastAsia="zh-CN"/>
              </w:rPr>
              <w:t>。</w:t>
            </w:r>
          </w:p>
          <w:p>
            <w:pPr>
              <w:jc w:val="left"/>
              <w:rPr>
                <w:rFonts w:hint="default" w:ascii="Times New Roman" w:hAnsi="Times New Roman" w:eastAsia="仿宋_GB2312" w:cs="Times New Roman"/>
                <w:b/>
                <w:bCs/>
                <w:kern w:val="0"/>
                <w:sz w:val="21"/>
                <w:szCs w:val="21"/>
                <w:lang w:val="en-US" w:eastAsia="zh-CN"/>
              </w:rPr>
            </w:pPr>
            <w:r>
              <w:rPr>
                <w:rFonts w:hint="default" w:ascii="Times New Roman" w:hAnsi="Times New Roman" w:eastAsia="仿宋_GB2312" w:cs="Times New Roman"/>
                <w:b/>
                <w:bCs/>
                <w:kern w:val="0"/>
                <w:sz w:val="21"/>
                <w:szCs w:val="21"/>
                <w:lang w:val="en-US" w:eastAsia="zh-CN"/>
              </w:rPr>
              <w:t>3）赴外招聘优秀高校毕业生活动</w:t>
            </w:r>
          </w:p>
          <w:p>
            <w:pPr>
              <w:jc w:val="left"/>
              <w:rPr>
                <w:rFonts w:hint="default"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服务形式：</w:t>
            </w:r>
            <w:r>
              <w:rPr>
                <w:rFonts w:hint="default" w:ascii="Times New Roman" w:hAnsi="Times New Roman" w:eastAsia="仿宋_GB2312" w:cs="Times New Roman"/>
                <w:kern w:val="0"/>
                <w:sz w:val="21"/>
                <w:szCs w:val="21"/>
              </w:rPr>
              <w:t>组织企业赴外地知名高校招聘优秀高校毕业生</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区域范围：</w:t>
            </w:r>
            <w:r>
              <w:rPr>
                <w:rFonts w:hint="default" w:ascii="Times New Roman" w:hAnsi="Times New Roman" w:eastAsia="仿宋_GB2312" w:cs="Times New Roman"/>
                <w:kern w:val="0"/>
                <w:sz w:val="21"/>
                <w:szCs w:val="21"/>
              </w:rPr>
              <w:t>服务企业名单内企业；</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服务规模：</w:t>
            </w:r>
            <w:r>
              <w:rPr>
                <w:rFonts w:hint="default" w:ascii="Times New Roman" w:hAnsi="Times New Roman" w:eastAsia="仿宋_GB2312" w:cs="Times New Roman"/>
                <w:kern w:val="0"/>
                <w:sz w:val="21"/>
                <w:szCs w:val="21"/>
                <w:lang w:eastAsia="zh-CN"/>
              </w:rPr>
              <w:t>组织</w:t>
            </w:r>
            <w:r>
              <w:rPr>
                <w:rFonts w:hint="default" w:ascii="Times New Roman" w:hAnsi="Times New Roman" w:eastAsia="仿宋_GB2312" w:cs="Times New Roman"/>
                <w:kern w:val="0"/>
                <w:sz w:val="21"/>
                <w:szCs w:val="21"/>
              </w:rPr>
              <w:t>2场赴外活动</w:t>
            </w:r>
            <w:r>
              <w:rPr>
                <w:rFonts w:hint="default" w:ascii="Times New Roman" w:hAnsi="Times New Roman" w:eastAsia="仿宋_GB2312" w:cs="Times New Roman"/>
                <w:kern w:val="0"/>
                <w:sz w:val="21"/>
                <w:szCs w:val="21"/>
                <w:lang w:eastAsia="zh-CN"/>
              </w:rPr>
              <w:t>招聘活动</w:t>
            </w:r>
            <w:r>
              <w:rPr>
                <w:rFonts w:hint="default" w:ascii="Times New Roman" w:hAnsi="Times New Roman" w:eastAsia="仿宋_GB2312" w:cs="Times New Roman"/>
                <w:kern w:val="0"/>
                <w:sz w:val="21"/>
                <w:szCs w:val="21"/>
              </w:rPr>
              <w:t>，</w:t>
            </w:r>
            <w:r>
              <w:rPr>
                <w:rFonts w:hint="default" w:ascii="Times New Roman" w:hAnsi="Times New Roman" w:eastAsia="仿宋_GB2312" w:cs="Times New Roman"/>
                <w:kern w:val="0"/>
                <w:sz w:val="21"/>
                <w:szCs w:val="21"/>
                <w:lang w:eastAsia="zh-CN"/>
              </w:rPr>
              <w:t>每场招聘会</w:t>
            </w:r>
            <w:r>
              <w:rPr>
                <w:rFonts w:hint="default" w:ascii="Times New Roman" w:hAnsi="Times New Roman" w:eastAsia="仿宋_GB2312" w:cs="Times New Roman"/>
                <w:kern w:val="0"/>
                <w:sz w:val="21"/>
                <w:szCs w:val="21"/>
              </w:rPr>
              <w:t>组织企业</w:t>
            </w:r>
            <w:r>
              <w:rPr>
                <w:rFonts w:hint="default" w:ascii="Times New Roman" w:hAnsi="Times New Roman" w:eastAsia="仿宋_GB2312" w:cs="Times New Roman"/>
                <w:kern w:val="0"/>
                <w:sz w:val="21"/>
                <w:szCs w:val="21"/>
                <w:lang w:eastAsia="zh-CN"/>
              </w:rPr>
              <w:t>规模</w:t>
            </w:r>
            <w:r>
              <w:rPr>
                <w:rFonts w:hint="default" w:ascii="Times New Roman" w:hAnsi="Times New Roman" w:eastAsia="仿宋_GB2312" w:cs="Times New Roman"/>
                <w:kern w:val="0"/>
                <w:sz w:val="21"/>
                <w:szCs w:val="21"/>
              </w:rPr>
              <w:t>20家</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服务周期：</w:t>
            </w:r>
            <w:r>
              <w:rPr>
                <w:rFonts w:hint="default" w:ascii="Times New Roman" w:hAnsi="Times New Roman" w:eastAsia="仿宋_GB2312" w:cs="Times New Roman"/>
                <w:kern w:val="0"/>
                <w:sz w:val="21"/>
                <w:szCs w:val="21"/>
              </w:rPr>
              <w:t>合同签订日起至2022年3月31日</w:t>
            </w:r>
          </w:p>
          <w:p>
            <w:pPr>
              <w:jc w:val="left"/>
              <w:rPr>
                <w:rFonts w:ascii="Times New Roman" w:hAnsi="Times New Roman" w:eastAsia="仿宋_GB2312" w:cs="Times New Roman"/>
                <w:kern w:val="0"/>
                <w:sz w:val="21"/>
                <w:szCs w:val="21"/>
              </w:rPr>
            </w:pPr>
            <w:r>
              <w:rPr>
                <w:rFonts w:hint="default" w:ascii="Times New Roman" w:hAnsi="Times New Roman" w:eastAsia="仿宋_GB2312" w:cs="Times New Roman"/>
                <w:b/>
                <w:bCs/>
                <w:kern w:val="0"/>
                <w:sz w:val="21"/>
                <w:szCs w:val="21"/>
              </w:rPr>
              <w:t>服务流程：</w:t>
            </w:r>
            <w:r>
              <w:rPr>
                <w:rFonts w:hint="default" w:ascii="Times New Roman" w:hAnsi="Times New Roman" w:eastAsia="仿宋_GB2312" w:cs="Times New Roman"/>
                <w:kern w:val="0"/>
                <w:sz w:val="21"/>
                <w:szCs w:val="21"/>
                <w:lang w:eastAsia="zh-CN"/>
              </w:rPr>
              <w:t>以招聘团的形式统一组织</w:t>
            </w:r>
            <w:r>
              <w:rPr>
                <w:rFonts w:hint="default" w:ascii="Times New Roman" w:hAnsi="Times New Roman" w:eastAsia="仿宋_GB2312" w:cs="Times New Roman"/>
                <w:kern w:val="0"/>
                <w:sz w:val="21"/>
                <w:szCs w:val="21"/>
              </w:rPr>
              <w:t>企业</w:t>
            </w:r>
            <w:r>
              <w:rPr>
                <w:rFonts w:hint="default" w:ascii="Times New Roman" w:hAnsi="Times New Roman" w:eastAsia="仿宋_GB2312" w:cs="Times New Roman"/>
                <w:kern w:val="0"/>
                <w:sz w:val="21"/>
                <w:szCs w:val="21"/>
                <w:lang w:eastAsia="zh-CN"/>
              </w:rPr>
              <w:t>赴外地知名高校举办专场校园招聘会，主办方提前做好招聘会相关工作，参会企业</w:t>
            </w:r>
            <w:r>
              <w:rPr>
                <w:rFonts w:hint="default" w:ascii="Times New Roman" w:hAnsi="Times New Roman" w:eastAsia="仿宋_GB2312" w:cs="Times New Roman"/>
                <w:kern w:val="0"/>
                <w:sz w:val="21"/>
                <w:szCs w:val="21"/>
              </w:rPr>
              <w:t>只须承担城际交通费用（如机票、高铁票费用），</w:t>
            </w:r>
            <w:r>
              <w:rPr>
                <w:rFonts w:hint="default" w:ascii="Times New Roman" w:hAnsi="Times New Roman" w:eastAsia="仿宋_GB2312" w:cs="Times New Roman"/>
                <w:kern w:val="0"/>
                <w:sz w:val="21"/>
                <w:szCs w:val="21"/>
                <w:lang w:eastAsia="zh-CN"/>
              </w:rPr>
              <w:t>无须支付</w:t>
            </w:r>
            <w:r>
              <w:rPr>
                <w:rFonts w:hint="default" w:ascii="Times New Roman" w:hAnsi="Times New Roman" w:eastAsia="仿宋_GB2312" w:cs="Times New Roman"/>
                <w:kern w:val="0"/>
                <w:sz w:val="21"/>
                <w:szCs w:val="21"/>
              </w:rPr>
              <w:t>其他任何费用（包括宣传、住宿、餐饮、招聘会举办费用）</w:t>
            </w:r>
            <w:r>
              <w:rPr>
                <w:rFonts w:hint="default" w:ascii="Times New Roman" w:hAnsi="Times New Roman" w:eastAsia="仿宋_GB2312" w:cs="Times New Roman"/>
                <w:kern w:val="0"/>
                <w:sz w:val="21"/>
                <w:szCs w:val="21"/>
                <w:lang w:eastAsia="zh-CN"/>
              </w:rPr>
              <w:t>，由主办方统一安排</w:t>
            </w:r>
            <w:r>
              <w:rPr>
                <w:rFonts w:hint="default" w:ascii="Times New Roman" w:hAnsi="Times New Roman" w:eastAsia="仿宋_GB2312" w:cs="Times New Roman"/>
                <w:kern w:val="0"/>
                <w:sz w:val="21"/>
                <w:szCs w:val="21"/>
              </w:rPr>
              <w:t>。</w:t>
            </w:r>
          </w:p>
        </w:tc>
      </w:tr>
    </w:tbl>
    <w:p>
      <w:pPr>
        <w:pStyle w:val="2"/>
        <w:rPr>
          <w:rFonts w:ascii="Times New Roman" w:hAnsi="Times New Roman" w:cs="Times New Roman"/>
        </w:rPr>
      </w:pPr>
    </w:p>
    <w:p>
      <w:pPr>
        <w:pStyle w:val="2"/>
        <w:rPr>
          <w:rFonts w:ascii="Times New Roman" w:hAnsi="Times New Roman" w:cs="Times New Roman"/>
        </w:rPr>
      </w:pPr>
    </w:p>
    <w:p>
      <w:pPr>
        <w:pStyle w:val="2"/>
        <w:rPr>
          <w:rFonts w:ascii="Times New Roman" w:hAnsi="Times New Roman" w:cs="Times New Roman"/>
        </w:rPr>
      </w:pPr>
    </w:p>
    <w:p>
      <w:pPr>
        <w:ind w:left="0" w:leftChars="0" w:firstLine="0" w:firstLineChars="0"/>
        <w:jc w:val="center"/>
        <w:rPr>
          <w:rFonts w:hint="default" w:ascii="Times New Roman" w:hAnsi="Times New Roman" w:eastAsia="仿宋_GB2312" w:cs="Times New Roman"/>
          <w:b w:val="0"/>
          <w:color w:val="000000"/>
          <w:sz w:val="32"/>
          <w:szCs w:val="32"/>
          <w:lang w:val="en-US" w:eastAsia="zh-CN"/>
        </w:rPr>
      </w:pPr>
      <w:r>
        <w:rPr>
          <w:rFonts w:hint="default" w:ascii="Times New Roman" w:hAnsi="Times New Roman" w:eastAsia="黑体" w:cs="Times New Roman"/>
          <w:sz w:val="32"/>
          <w:szCs w:val="32"/>
          <w:lang w:val="en-US" w:eastAsia="zh-CN"/>
        </w:rPr>
        <w:t>十八、佛山赛宝信息产业技术研究院有限公司</w:t>
      </w:r>
    </w:p>
    <w:p>
      <w:pPr>
        <w:wordWrap/>
        <w:adjustRightInd/>
        <w:snapToGrid/>
        <w:spacing w:line="560" w:lineRule="exact"/>
        <w:ind w:left="0" w:leftChars="0" w:right="0" w:firstLine="640" w:firstLineChars="200"/>
        <w:jc w:val="both"/>
        <w:textAlignment w:val="auto"/>
        <w:rPr>
          <w:rFonts w:hint="default" w:ascii="Times New Roman" w:hAnsi="Times New Roman" w:eastAsia="仿宋_GB2312" w:cs="Times New Roman"/>
          <w:b w:val="0"/>
          <w:color w:val="000000"/>
          <w:sz w:val="32"/>
          <w:szCs w:val="32"/>
          <w:lang w:val="en-US" w:eastAsia="zh-CN"/>
        </w:rPr>
      </w:pPr>
    </w:p>
    <w:p>
      <w:pPr>
        <w:wordWrap/>
        <w:adjustRightInd/>
        <w:snapToGrid/>
        <w:spacing w:line="560" w:lineRule="exact"/>
        <w:ind w:left="0" w:leftChars="0" w:right="0" w:firstLine="560" w:firstLineChars="200"/>
        <w:jc w:val="both"/>
        <w:textAlignment w:val="auto"/>
        <w:rPr>
          <w:rFonts w:hint="default" w:ascii="Times New Roman" w:hAnsi="Times New Roman" w:eastAsia="仿宋_GB2312" w:cs="Times New Roman"/>
          <w:b w:val="0"/>
          <w:color w:val="000000"/>
          <w:sz w:val="28"/>
          <w:szCs w:val="28"/>
          <w:lang w:val="en-US" w:eastAsia="zh-CN"/>
        </w:rPr>
      </w:pPr>
      <w:r>
        <w:rPr>
          <w:rFonts w:hint="default" w:ascii="Times New Roman" w:hAnsi="Times New Roman" w:eastAsia="仿宋_GB2312" w:cs="Times New Roman"/>
          <w:b w:val="0"/>
          <w:color w:val="000000"/>
          <w:sz w:val="28"/>
          <w:szCs w:val="28"/>
          <w:lang w:val="en-US" w:eastAsia="zh-CN"/>
        </w:rPr>
        <w:t>佛山赛宝信息产业技术研究院有限公司是工业和信息化部电子第五研究所于2011年在佛山市南海区注册的全资子公司，旨在依托五所雄厚的技术实力，为政府及企业提供具有国际水准的</w:t>
      </w:r>
      <w:r>
        <w:rPr>
          <w:rFonts w:hint="default" w:ascii="Times New Roman" w:hAnsi="Times New Roman" w:eastAsia="仿宋_GB2312" w:cs="Times New Roman"/>
          <w:b w:val="0"/>
          <w:color w:val="000000"/>
          <w:sz w:val="28"/>
          <w:szCs w:val="28"/>
          <w:lang w:eastAsia="zh-CN"/>
        </w:rPr>
        <w:t>一站式服务。作为支撑政府的智库，为工信、发改、科技等相关政府部门提供课题研究以及项目评审、监理和验收工作；作为服务行业的平台，根据企业的需求为不同企业提供多种类型的培育服务和管理咨询、技术咨询、信息化咨询等服务，以及承接校准、产品检测、可靠性与环境试验、软件测评、信息安全及技术培训等各项技术服务。</w:t>
      </w:r>
    </w:p>
    <w:p>
      <w:pPr>
        <w:wordWrap/>
        <w:adjustRightInd/>
        <w:snapToGrid/>
        <w:spacing w:line="560" w:lineRule="exact"/>
        <w:ind w:left="0" w:leftChars="0" w:right="0" w:firstLine="560" w:firstLineChars="200"/>
        <w:jc w:val="both"/>
        <w:textAlignment w:val="auto"/>
        <w:rPr>
          <w:rFonts w:hint="eastAsia"/>
          <w:sz w:val="28"/>
          <w:szCs w:val="28"/>
          <w:lang w:val="en-US" w:eastAsia="zh-CN"/>
        </w:rPr>
      </w:pPr>
      <w:r>
        <w:rPr>
          <w:rFonts w:hint="eastAsia" w:ascii="Times New Roman" w:hAnsi="Times New Roman" w:eastAsia="宋体" w:cs="Times New Roman"/>
          <w:kern w:val="2"/>
          <w:sz w:val="28"/>
          <w:szCs w:val="28"/>
          <w:lang w:val="en-US" w:eastAsia="zh-CN" w:bidi="ar-SA"/>
        </w:rPr>
        <w:pict>
          <v:shape id="图片 6" o:spid="_x0000_s1047" o:spt="75" type="#_x0000_t75" style="position:absolute;left:0pt;margin-left:34pt;margin-top:5pt;height:285.15pt;width:381.15pt;mso-wrap-distance-bottom:0pt;mso-wrap-distance-top:0pt;z-index:251661312;mso-width-relative:page;mso-height-relative:page;" fillcolor="#FFFFFF" filled="f" o:preferrelative="t" stroked="f" coordsize="21600,21600">
            <v:path/>
            <v:fill on="f" color2="#FFFFFF" focussize="0,0"/>
            <v:stroke on="f"/>
            <v:imagedata r:id="rId17" cropleft="10245f" croptop="20954f" cropright="7628f" cropbottom="19432f" gain="65536f" blacklevel="0f" gamma="0" o:title=""/>
            <o:lock v:ext="edit" position="f" selection="f" grouping="f" rotation="f" cropping="f" text="f" aspectratio="t"/>
            <w10:wrap type="topAndBottom"/>
          </v:shape>
        </w:pict>
      </w:r>
      <w:r>
        <w:rPr>
          <w:rFonts w:hint="eastAsia"/>
          <w:b/>
          <w:bCs/>
          <w:sz w:val="28"/>
          <w:szCs w:val="28"/>
          <w:lang w:val="en-US" w:eastAsia="zh-CN"/>
        </w:rPr>
        <w:t>企业技术管理诊断（TSQ）：</w:t>
      </w:r>
      <w:r>
        <w:rPr>
          <w:rFonts w:hint="default" w:ascii="Times New Roman" w:hAnsi="Times New Roman" w:eastAsia="仿宋_GB2312" w:cs="Times New Roman"/>
          <w:b w:val="0"/>
          <w:color w:val="000000"/>
          <w:sz w:val="28"/>
          <w:szCs w:val="28"/>
        </w:rPr>
        <w:t>围绕企业技术改造、技术创新助力产业转型升级为核心的诊断模块及诊断标准，</w:t>
      </w:r>
      <w:r>
        <w:rPr>
          <w:rFonts w:hint="default" w:ascii="Times New Roman" w:hAnsi="Times New Roman" w:eastAsia="仿宋_GB2312" w:cs="Times New Roman"/>
          <w:b w:val="0"/>
          <w:color w:val="000000"/>
          <w:sz w:val="28"/>
          <w:szCs w:val="28"/>
          <w:lang w:val="en-US" w:eastAsia="zh-CN"/>
        </w:rPr>
        <w:t>为</w:t>
      </w:r>
      <w:r>
        <w:rPr>
          <w:rFonts w:hint="default" w:ascii="Times New Roman" w:hAnsi="Times New Roman" w:eastAsia="仿宋_GB2312" w:cs="Times New Roman"/>
          <w:b w:val="0"/>
          <w:color w:val="000000"/>
          <w:sz w:val="28"/>
          <w:szCs w:val="28"/>
        </w:rPr>
        <w:t>企业开展入企管理诊断、产品测试和失效分析</w:t>
      </w:r>
      <w:r>
        <w:rPr>
          <w:rFonts w:hint="default" w:ascii="Times New Roman" w:hAnsi="Times New Roman" w:eastAsia="仿宋_GB2312" w:cs="Times New Roman"/>
          <w:b w:val="0"/>
          <w:color w:val="000000"/>
          <w:sz w:val="28"/>
          <w:szCs w:val="28"/>
          <w:lang w:eastAsia="zh-CN"/>
        </w:rPr>
        <w:t>等</w:t>
      </w:r>
      <w:r>
        <w:rPr>
          <w:rFonts w:hint="default" w:ascii="Times New Roman" w:hAnsi="Times New Roman" w:eastAsia="仿宋_GB2312" w:cs="Times New Roman"/>
          <w:b w:val="0"/>
          <w:color w:val="000000"/>
          <w:sz w:val="28"/>
          <w:szCs w:val="28"/>
        </w:rPr>
        <w:t>工作，查找影响其技术改造、技术创新、转型升级的短板或薄弱环节，</w:t>
      </w:r>
      <w:r>
        <w:rPr>
          <w:rFonts w:hint="default" w:ascii="Times New Roman" w:hAnsi="Times New Roman" w:eastAsia="仿宋_GB2312" w:cs="Times New Roman"/>
          <w:b w:val="0"/>
          <w:color w:val="000000"/>
          <w:sz w:val="28"/>
          <w:szCs w:val="28"/>
          <w:lang w:eastAsia="zh-CN"/>
        </w:rPr>
        <w:t>并</w:t>
      </w:r>
      <w:r>
        <w:rPr>
          <w:rFonts w:hint="default" w:ascii="Times New Roman" w:hAnsi="Times New Roman" w:eastAsia="仿宋_GB2312" w:cs="Times New Roman"/>
          <w:b w:val="0"/>
          <w:color w:val="000000"/>
          <w:sz w:val="28"/>
          <w:szCs w:val="28"/>
        </w:rPr>
        <w:t>提供专业的诊断报告和整体解决方案</w:t>
      </w:r>
      <w:r>
        <w:rPr>
          <w:rFonts w:hint="default" w:ascii="Times New Roman" w:hAnsi="Times New Roman" w:eastAsia="仿宋_GB2312" w:cs="Times New Roman"/>
          <w:b w:val="0"/>
          <w:color w:val="000000"/>
          <w:sz w:val="28"/>
          <w:szCs w:val="28"/>
          <w:lang w:eastAsia="zh-CN"/>
        </w:rPr>
        <w:t>，</w:t>
      </w:r>
      <w:r>
        <w:rPr>
          <w:rFonts w:hint="default" w:ascii="Times New Roman" w:hAnsi="Times New Roman" w:eastAsia="仿宋_GB2312" w:cs="Times New Roman"/>
          <w:b w:val="0"/>
          <w:color w:val="000000"/>
          <w:sz w:val="28"/>
          <w:szCs w:val="28"/>
        </w:rPr>
        <w:t>推动企业加快技术改造、管理提升，助力企业提升技术创新能力。</w:t>
      </w:r>
      <w:r>
        <w:rPr>
          <w:rFonts w:hint="default" w:ascii="Times New Roman" w:hAnsi="Times New Roman" w:eastAsia="仿宋_GB2312" w:cs="Times New Roman"/>
          <w:b w:val="0"/>
          <w:color w:val="000000"/>
          <w:sz w:val="28"/>
          <w:szCs w:val="28"/>
          <w:lang w:eastAsia="zh-CN"/>
        </w:rPr>
        <w:t>目前已为</w:t>
      </w:r>
      <w:r>
        <w:rPr>
          <w:rFonts w:hint="default" w:ascii="Times New Roman" w:hAnsi="Times New Roman" w:eastAsia="仿宋_GB2312" w:cs="Times New Roman"/>
          <w:b/>
          <w:bCs/>
          <w:color w:val="000000"/>
          <w:sz w:val="28"/>
          <w:szCs w:val="28"/>
        </w:rPr>
        <w:t>维尚家具</w:t>
      </w:r>
      <w:r>
        <w:rPr>
          <w:rFonts w:hint="default" w:ascii="Times New Roman" w:hAnsi="Times New Roman" w:eastAsia="仿宋_GB2312" w:cs="Times New Roman"/>
          <w:b/>
          <w:bCs/>
          <w:color w:val="000000"/>
          <w:sz w:val="28"/>
          <w:szCs w:val="28"/>
          <w:lang w:eastAsia="zh-CN"/>
        </w:rPr>
        <w:t>、</w:t>
      </w:r>
      <w:r>
        <w:rPr>
          <w:rFonts w:hint="default" w:ascii="Times New Roman" w:hAnsi="Times New Roman" w:eastAsia="仿宋_GB2312" w:cs="Times New Roman"/>
          <w:b/>
          <w:bCs/>
          <w:color w:val="000000"/>
          <w:sz w:val="28"/>
          <w:szCs w:val="28"/>
        </w:rPr>
        <w:t>蓝箭电子</w:t>
      </w:r>
      <w:r>
        <w:rPr>
          <w:rFonts w:hint="default" w:ascii="Times New Roman" w:hAnsi="Times New Roman" w:eastAsia="仿宋_GB2312" w:cs="Times New Roman"/>
          <w:b/>
          <w:bCs/>
          <w:color w:val="000000"/>
          <w:sz w:val="28"/>
          <w:szCs w:val="28"/>
          <w:lang w:eastAsia="zh-CN"/>
        </w:rPr>
        <w:t>、</w:t>
      </w:r>
      <w:r>
        <w:rPr>
          <w:rFonts w:hint="default" w:ascii="Times New Roman" w:hAnsi="Times New Roman" w:eastAsia="仿宋_GB2312" w:cs="Times New Roman"/>
          <w:b/>
          <w:bCs/>
          <w:color w:val="000000"/>
          <w:sz w:val="28"/>
          <w:szCs w:val="28"/>
        </w:rPr>
        <w:t>德方纳米</w:t>
      </w:r>
      <w:r>
        <w:rPr>
          <w:rFonts w:hint="default" w:ascii="Times New Roman" w:hAnsi="Times New Roman" w:eastAsia="仿宋_GB2312" w:cs="Times New Roman"/>
          <w:b/>
          <w:bCs/>
          <w:color w:val="000000"/>
          <w:sz w:val="28"/>
          <w:szCs w:val="28"/>
          <w:lang w:eastAsia="zh-CN"/>
        </w:rPr>
        <w:t>、蒙娜丽莎、精迅里亚</w:t>
      </w:r>
      <w:r>
        <w:rPr>
          <w:rFonts w:hint="default" w:ascii="Times New Roman" w:hAnsi="Times New Roman" w:eastAsia="仿宋_GB2312" w:cs="Times New Roman"/>
          <w:b w:val="0"/>
          <w:color w:val="000000"/>
          <w:sz w:val="28"/>
          <w:szCs w:val="28"/>
          <w:lang w:eastAsia="zh-CN"/>
        </w:rPr>
        <w:t>等</w:t>
      </w:r>
      <w:r>
        <w:rPr>
          <w:rFonts w:hint="default" w:ascii="Times New Roman" w:hAnsi="Times New Roman" w:eastAsia="仿宋_GB2312" w:cs="Times New Roman"/>
          <w:b w:val="0"/>
          <w:color w:val="000000"/>
          <w:sz w:val="28"/>
          <w:szCs w:val="28"/>
          <w:lang w:val="en-US" w:eastAsia="zh-CN"/>
        </w:rPr>
        <w:t>80余家企业提供了诊断服务，</w:t>
      </w:r>
      <w:r>
        <w:rPr>
          <w:rFonts w:ascii="Times New Roman" w:hAnsi="Times New Roman" w:eastAsia="仿宋_GB2312"/>
          <w:color w:val="000000"/>
          <w:sz w:val="28"/>
          <w:szCs w:val="28"/>
        </w:rPr>
        <w:t>被诊断企业在产值、产品合格率</w:t>
      </w:r>
      <w:r>
        <w:rPr>
          <w:rFonts w:hint="eastAsia" w:ascii="Times New Roman" w:hAnsi="Times New Roman" w:eastAsia="仿宋_GB2312"/>
          <w:color w:val="000000"/>
          <w:sz w:val="28"/>
          <w:szCs w:val="28"/>
        </w:rPr>
        <w:t>、</w:t>
      </w:r>
      <w:r>
        <w:rPr>
          <w:rFonts w:ascii="Times New Roman" w:hAnsi="Times New Roman" w:eastAsia="仿宋_GB2312"/>
          <w:color w:val="000000"/>
          <w:sz w:val="28"/>
          <w:szCs w:val="28"/>
        </w:rPr>
        <w:t>客户投诉率等多项指标均有所改善</w:t>
      </w:r>
      <w:r>
        <w:rPr>
          <w:rFonts w:hint="eastAsia" w:ascii="Times New Roman" w:hAnsi="Times New Roman" w:eastAsia="仿宋_GB2312"/>
          <w:color w:val="000000"/>
          <w:sz w:val="28"/>
          <w:szCs w:val="28"/>
          <w:lang w:eastAsia="zh-CN"/>
        </w:rPr>
        <w:t>。</w:t>
      </w:r>
      <w:r>
        <w:rPr>
          <w:rFonts w:hint="default" w:ascii="Times New Roman" w:hAnsi="Times New Roman" w:eastAsia="仿宋_GB2312" w:cs="Times New Roman"/>
          <w:b w:val="0"/>
          <w:color w:val="000000"/>
          <w:sz w:val="28"/>
          <w:szCs w:val="28"/>
          <w:lang w:eastAsia="zh-CN"/>
        </w:rPr>
        <w:t>该服务得到佛山日报、南方都市报等十多家媒体的报导，并获相关部门的高度认可。</w:t>
      </w:r>
    </w:p>
    <w:p>
      <w:pPr>
        <w:wordWrap/>
        <w:adjustRightInd/>
        <w:snapToGrid/>
        <w:spacing w:line="560" w:lineRule="exact"/>
        <w:ind w:left="0" w:leftChars="0" w:right="0" w:firstLine="562" w:firstLineChars="200"/>
        <w:jc w:val="both"/>
        <w:textAlignment w:val="auto"/>
        <w:rPr>
          <w:rFonts w:hint="eastAsia"/>
          <w:b/>
          <w:bCs/>
          <w:sz w:val="28"/>
          <w:szCs w:val="28"/>
          <w:lang w:val="en-US" w:eastAsia="zh-CN"/>
        </w:rPr>
      </w:pPr>
      <w:r>
        <w:rPr>
          <w:rFonts w:hint="eastAsia"/>
          <w:b/>
          <w:bCs/>
          <w:sz w:val="28"/>
          <w:szCs w:val="28"/>
          <w:lang w:val="en-US" w:eastAsia="zh-CN"/>
        </w:rPr>
        <w:t>节能诊断：</w:t>
      </w:r>
      <w:r>
        <w:rPr>
          <w:rFonts w:hint="default" w:ascii="Times New Roman" w:hAnsi="Times New Roman" w:eastAsia="仿宋_GB2312" w:cs="Times New Roman"/>
          <w:bCs/>
          <w:kern w:val="0"/>
          <w:sz w:val="28"/>
          <w:szCs w:val="28"/>
        </w:rPr>
        <w:t>主要从能源管理、设备能效提升、供配电损耗、行业新技术应用等方面开展</w:t>
      </w:r>
      <w:r>
        <w:rPr>
          <w:rFonts w:hint="eastAsia" w:ascii="Times New Roman" w:hAnsi="Times New Roman" w:eastAsia="仿宋_GB2312" w:cs="Times New Roman"/>
          <w:bCs/>
          <w:kern w:val="0"/>
          <w:sz w:val="28"/>
          <w:szCs w:val="28"/>
          <w:lang w:eastAsia="zh-CN"/>
        </w:rPr>
        <w:t>节能</w:t>
      </w:r>
      <w:r>
        <w:rPr>
          <w:rFonts w:hint="default" w:ascii="Times New Roman" w:hAnsi="Times New Roman" w:eastAsia="仿宋_GB2312" w:cs="Times New Roman"/>
          <w:bCs/>
          <w:kern w:val="0"/>
          <w:sz w:val="28"/>
          <w:szCs w:val="28"/>
        </w:rPr>
        <w:t>诊断，</w:t>
      </w:r>
      <w:r>
        <w:rPr>
          <w:rFonts w:hint="eastAsia" w:ascii="Times New Roman" w:hAnsi="Times New Roman" w:eastAsia="仿宋_GB2312" w:cs="Times New Roman"/>
          <w:bCs/>
          <w:kern w:val="0"/>
          <w:sz w:val="28"/>
          <w:szCs w:val="28"/>
          <w:lang w:eastAsia="zh-CN"/>
        </w:rPr>
        <w:t>帮助用能单位</w:t>
      </w:r>
      <w:r>
        <w:rPr>
          <w:rFonts w:hint="default" w:ascii="Times New Roman" w:hAnsi="Times New Roman" w:eastAsia="仿宋_GB2312" w:cs="Times New Roman"/>
          <w:sz w:val="28"/>
          <w:szCs w:val="28"/>
        </w:rPr>
        <w:t>了解</w:t>
      </w:r>
      <w:r>
        <w:rPr>
          <w:rFonts w:hint="eastAsia" w:ascii="Times New Roman" w:hAnsi="Times New Roman" w:eastAsia="仿宋_GB2312" w:cs="Times New Roman"/>
          <w:sz w:val="28"/>
          <w:szCs w:val="28"/>
          <w:lang w:eastAsia="zh-CN"/>
        </w:rPr>
        <w:t>其</w:t>
      </w:r>
      <w:r>
        <w:rPr>
          <w:rFonts w:hint="default" w:ascii="Times New Roman" w:hAnsi="Times New Roman" w:eastAsia="仿宋_GB2312" w:cs="Times New Roman"/>
          <w:sz w:val="28"/>
          <w:szCs w:val="28"/>
        </w:rPr>
        <w:t>在能源输入、转换、分配和传输、使用等方面管理是否合理</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rPr>
        <w:t>找出企业用能薄弱环节和节能潜力，</w:t>
      </w:r>
      <w:r>
        <w:rPr>
          <w:rFonts w:hint="eastAsia" w:ascii="Times New Roman" w:hAnsi="Times New Roman" w:eastAsia="仿宋_GB2312" w:cs="Times New Roman"/>
          <w:sz w:val="28"/>
          <w:szCs w:val="28"/>
          <w:lang w:eastAsia="zh-CN"/>
        </w:rPr>
        <w:t>并</w:t>
      </w:r>
      <w:r>
        <w:rPr>
          <w:rFonts w:hint="default" w:ascii="Times New Roman" w:hAnsi="Times New Roman" w:eastAsia="仿宋_GB2312" w:cs="Times New Roman"/>
          <w:sz w:val="28"/>
          <w:szCs w:val="28"/>
        </w:rPr>
        <w:t>提出优化</w:t>
      </w:r>
      <w:r>
        <w:rPr>
          <w:rFonts w:hint="eastAsia" w:ascii="Times New Roman" w:hAnsi="Times New Roman" w:eastAsia="仿宋_GB2312" w:cs="Times New Roman"/>
          <w:sz w:val="28"/>
          <w:szCs w:val="28"/>
          <w:lang w:eastAsia="zh-CN"/>
        </w:rPr>
        <w:t>改进</w:t>
      </w:r>
      <w:r>
        <w:rPr>
          <w:rFonts w:hint="default" w:ascii="Times New Roman" w:hAnsi="Times New Roman" w:eastAsia="仿宋_GB2312" w:cs="Times New Roman"/>
          <w:sz w:val="28"/>
          <w:szCs w:val="28"/>
        </w:rPr>
        <w:t>建议</w:t>
      </w:r>
      <w:r>
        <w:rPr>
          <w:rFonts w:hint="eastAsia" w:ascii="Times New Roman" w:hAnsi="Times New Roman" w:eastAsia="仿宋_GB2312" w:cs="Times New Roman"/>
          <w:sz w:val="28"/>
          <w:szCs w:val="28"/>
          <w:lang w:eastAsia="zh-CN"/>
        </w:rPr>
        <w:t>。目前已为</w:t>
      </w:r>
      <w:r>
        <w:rPr>
          <w:rFonts w:hint="eastAsia" w:ascii="Times New Roman" w:hAnsi="Times New Roman" w:eastAsia="仿宋_GB2312" w:cs="Times New Roman"/>
          <w:b/>
          <w:bCs/>
          <w:sz w:val="28"/>
          <w:szCs w:val="28"/>
          <w:lang w:eastAsia="zh-CN"/>
        </w:rPr>
        <w:t>欣源电子、恒洁卫浴、星星制冷</w:t>
      </w:r>
      <w:r>
        <w:rPr>
          <w:rFonts w:hint="eastAsia" w:ascii="Times New Roman" w:hAnsi="Times New Roman" w:eastAsia="仿宋_GB2312" w:cs="Times New Roman"/>
          <w:sz w:val="28"/>
          <w:szCs w:val="28"/>
          <w:lang w:eastAsia="zh-CN"/>
        </w:rPr>
        <w:t>等几十家企业提供服务，部分企业成功申报工信部绿色制造体系名单。</w:t>
      </w:r>
    </w:p>
    <w:p>
      <w:pPr>
        <w:wordWrap/>
        <w:adjustRightInd/>
        <w:snapToGrid/>
        <w:spacing w:line="560" w:lineRule="exact"/>
        <w:ind w:left="0" w:leftChars="0" w:right="0" w:firstLine="562" w:firstLineChars="200"/>
        <w:jc w:val="both"/>
        <w:textAlignment w:val="auto"/>
        <w:rPr>
          <w:rFonts w:hint="eastAsia"/>
          <w:sz w:val="28"/>
          <w:szCs w:val="28"/>
          <w:lang w:val="en-US" w:eastAsia="zh-CN"/>
        </w:rPr>
      </w:pPr>
      <w:r>
        <w:rPr>
          <w:rFonts w:hint="eastAsia"/>
          <w:b/>
          <w:bCs/>
          <w:sz w:val="28"/>
          <w:szCs w:val="28"/>
          <w:lang w:val="en-US" w:eastAsia="zh-CN"/>
        </w:rPr>
        <w:t>智能制造工厂（车间）诊断或培育：</w:t>
      </w:r>
      <w:r>
        <w:rPr>
          <w:rFonts w:hint="default" w:ascii="Times New Roman" w:hAnsi="Times New Roman" w:eastAsia="仿宋_GB2312" w:cs="Times New Roman"/>
          <w:b w:val="0"/>
          <w:color w:val="000000"/>
          <w:sz w:val="28"/>
          <w:szCs w:val="28"/>
          <w:lang w:val="en-US" w:eastAsia="zh-CN"/>
        </w:rPr>
        <w:t>运用佛山赛宝及电子五所共同研究形成的</w:t>
      </w:r>
      <w:r>
        <w:rPr>
          <w:rFonts w:hint="default" w:ascii="Times New Roman" w:hAnsi="Times New Roman" w:eastAsia="仿宋_GB2312" w:cs="Times New Roman"/>
          <w:b w:val="0"/>
          <w:color w:val="000000"/>
          <w:sz w:val="28"/>
          <w:szCs w:val="28"/>
        </w:rPr>
        <w:t>智能制造能力成熟度模型</w:t>
      </w:r>
      <w:r>
        <w:rPr>
          <w:rFonts w:hint="default" w:ascii="Times New Roman" w:hAnsi="Times New Roman" w:eastAsia="仿宋_GB2312" w:cs="Times New Roman"/>
          <w:b w:val="0"/>
          <w:color w:val="000000"/>
          <w:sz w:val="28"/>
          <w:szCs w:val="28"/>
          <w:lang w:eastAsia="zh-CN"/>
        </w:rPr>
        <w:t>，</w:t>
      </w:r>
      <w:r>
        <w:rPr>
          <w:rFonts w:hint="default" w:ascii="Times New Roman" w:hAnsi="Times New Roman" w:eastAsia="仿宋_GB2312" w:cs="Times New Roman"/>
          <w:b w:val="0"/>
          <w:color w:val="000000"/>
          <w:sz w:val="28"/>
          <w:szCs w:val="28"/>
          <w:lang w:val="en-US" w:eastAsia="zh-CN"/>
        </w:rPr>
        <w:t>从人员、技术、资源、制造等四方面17个维度测评企业的智能制造水平；</w:t>
      </w:r>
      <w:r>
        <w:rPr>
          <w:rFonts w:hint="default" w:ascii="Times New Roman" w:hAnsi="Times New Roman" w:eastAsia="仿宋_GB2312" w:cs="Times New Roman"/>
          <w:sz w:val="28"/>
          <w:szCs w:val="28"/>
          <w:lang w:val="en-US" w:eastAsia="zh-CN"/>
        </w:rPr>
        <w:t>同时通过现场调研和诊断帮助企业了解其在信息化、设备联网、物料追溯、生产管理、仓储物流、安全生产、工业互联网等方面的优势与短板，对企业智能制造难点、痛点进行诊断分析和差距分析，最终给出系统的解决方案，助力企业建设智能工厂（车间）。</w:t>
      </w:r>
    </w:p>
    <w:p>
      <w:pPr>
        <w:wordWrap/>
        <w:adjustRightInd/>
        <w:snapToGrid/>
        <w:spacing w:line="560" w:lineRule="exact"/>
        <w:ind w:left="0" w:leftChars="0" w:right="0" w:firstLine="562" w:firstLineChars="200"/>
        <w:jc w:val="both"/>
        <w:textAlignment w:val="auto"/>
        <w:rPr>
          <w:rFonts w:hint="default" w:ascii="Times New Roman" w:hAnsi="Times New Roman" w:eastAsia="仿宋_GB2312" w:cs="Times New Roman"/>
          <w:sz w:val="28"/>
          <w:szCs w:val="28"/>
        </w:rPr>
      </w:pPr>
      <w:r>
        <w:rPr>
          <w:rFonts w:hint="eastAsia"/>
          <w:b/>
          <w:bCs/>
          <w:sz w:val="28"/>
          <w:szCs w:val="28"/>
          <w:lang w:val="en-US" w:eastAsia="zh-CN"/>
        </w:rPr>
        <w:t>政策服务：</w:t>
      </w:r>
      <w:r>
        <w:rPr>
          <w:rFonts w:hint="default" w:ascii="Times New Roman" w:hAnsi="Times New Roman" w:eastAsia="仿宋_GB2312" w:cs="Times New Roman"/>
          <w:b w:val="0"/>
          <w:color w:val="000000"/>
          <w:sz w:val="28"/>
          <w:szCs w:val="28"/>
          <w:lang w:val="en-US" w:eastAsia="zh-CN"/>
        </w:rPr>
        <w:t>定期收集发布国家、省、市专精特新政策信息，面向专精特新企业开展重点扶持政策的推送、宣传、解读服务，帮助企业把握申报良机，针对国家级专精特新“小巨人”企业提供项目申报、项目规划等点对点免费服务。</w:t>
      </w:r>
    </w:p>
    <w:p>
      <w:pPr>
        <w:wordWrap/>
        <w:adjustRightInd w:val="0"/>
        <w:snapToGrid w:val="0"/>
        <w:spacing w:before="62" w:beforeLines="20" w:after="156" w:afterLines="50" w:line="560" w:lineRule="exact"/>
        <w:ind w:left="0" w:leftChars="0" w:right="0" w:firstLine="560" w:firstLineChars="200"/>
        <w:jc w:val="center"/>
        <w:textAlignment w:val="auto"/>
        <w:outlineLvl w:val="9"/>
        <w:rPr>
          <w:rFonts w:hint="default" w:ascii="Times New Roman" w:hAnsi="Times New Roman" w:eastAsia="黑体" w:cs="Times New Roman"/>
          <w:sz w:val="28"/>
          <w:szCs w:val="28"/>
          <w:lang w:val="en-US" w:eastAsia="zh-CN"/>
        </w:rPr>
      </w:pPr>
    </w:p>
    <w:p>
      <w:pPr>
        <w:wordWrap/>
        <w:adjustRightInd w:val="0"/>
        <w:snapToGrid w:val="0"/>
        <w:spacing w:before="62" w:beforeLines="20" w:after="156" w:afterLines="50" w:line="560" w:lineRule="exact"/>
        <w:ind w:left="0" w:leftChars="0" w:right="0" w:firstLine="560" w:firstLineChars="200"/>
        <w:jc w:val="center"/>
        <w:textAlignment w:val="auto"/>
        <w:outlineLvl w:val="9"/>
        <w:rPr>
          <w:rFonts w:hint="default" w:ascii="Times New Roman" w:hAnsi="Times New Roman" w:eastAsia="黑体" w:cs="Times New Roman"/>
          <w:sz w:val="28"/>
          <w:szCs w:val="28"/>
          <w:lang w:val="en-US" w:eastAsia="zh-CN"/>
        </w:rPr>
      </w:pPr>
    </w:p>
    <w:p>
      <w:pPr>
        <w:wordWrap/>
        <w:adjustRightInd w:val="0"/>
        <w:snapToGrid w:val="0"/>
        <w:spacing w:before="62" w:beforeLines="20" w:after="156" w:afterLines="50" w:line="560" w:lineRule="exact"/>
        <w:ind w:left="0" w:leftChars="0" w:right="0" w:firstLine="640" w:firstLineChars="200"/>
        <w:jc w:val="center"/>
        <w:textAlignment w:val="auto"/>
        <w:outlineLvl w:val="9"/>
        <w:rPr>
          <w:rFonts w:hint="default" w:ascii="Times New Roman" w:hAnsi="Times New Roman" w:eastAsia="黑体" w:cs="Times New Roman"/>
          <w:sz w:val="32"/>
          <w:szCs w:val="32"/>
        </w:rPr>
      </w:pPr>
      <w:r>
        <w:rPr>
          <w:rFonts w:hint="default" w:ascii="Times New Roman" w:hAnsi="Times New Roman" w:eastAsia="黑体" w:cs="Times New Roman"/>
          <w:sz w:val="32"/>
          <w:szCs w:val="32"/>
          <w:lang w:val="en-US" w:eastAsia="zh-CN"/>
        </w:rPr>
        <w:t>十九、广州掌动智能科技有限</w:t>
      </w:r>
      <w:r>
        <w:rPr>
          <w:rFonts w:hint="default" w:ascii="Times New Roman" w:hAnsi="Times New Roman" w:eastAsia="黑体" w:cs="Times New Roman"/>
          <w:sz w:val="32"/>
          <w:szCs w:val="32"/>
        </w:rPr>
        <w:t>公司</w:t>
      </w:r>
    </w:p>
    <w:p>
      <w:pPr>
        <w:wordWrap/>
        <w:adjustRightInd w:val="0"/>
        <w:snapToGrid w:val="0"/>
        <w:spacing w:before="0" w:beforeLines="0" w:after="0" w:afterLines="0" w:line="560" w:lineRule="exact"/>
        <w:ind w:left="0" w:leftChars="0" w:right="0" w:firstLine="640" w:firstLineChars="200"/>
        <w:jc w:val="left"/>
        <w:textAlignment w:val="auto"/>
        <w:outlineLvl w:val="9"/>
        <w:rPr>
          <w:rFonts w:hint="default" w:ascii="Times New Roman" w:hAnsi="Times New Roman" w:eastAsia="仿宋" w:cs="Times New Roman"/>
          <w:sz w:val="32"/>
          <w:szCs w:val="32"/>
          <w:lang w:val="en-US" w:eastAsia="zh-CN"/>
        </w:rPr>
      </w:pPr>
    </w:p>
    <w:p>
      <w:pPr>
        <w:wordWrap/>
        <w:adjustRightInd w:val="0"/>
        <w:snapToGrid w:val="0"/>
        <w:spacing w:before="0" w:beforeLines="0" w:after="0" w:afterLines="0" w:line="560" w:lineRule="exact"/>
        <w:ind w:left="0" w:leftChars="0" w:right="0" w:firstLine="560" w:firstLineChars="200"/>
        <w:jc w:val="left"/>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lang w:val="en-US" w:eastAsia="zh-CN"/>
        </w:rPr>
        <w:t>广州掌动智能科技有限</w:t>
      </w:r>
      <w:r>
        <w:rPr>
          <w:rFonts w:hint="default" w:ascii="Times New Roman" w:hAnsi="Times New Roman" w:eastAsia="仿宋_GB2312" w:cs="Times New Roman"/>
          <w:sz w:val="28"/>
          <w:szCs w:val="28"/>
        </w:rPr>
        <w:t>公司目前拥有国家标准</w:t>
      </w:r>
      <w:r>
        <w:rPr>
          <w:rFonts w:hint="default" w:ascii="Times New Roman" w:hAnsi="Times New Roman" w:eastAsia="仿宋_GB2312" w:cs="Times New Roman"/>
          <w:sz w:val="28"/>
          <w:szCs w:val="28"/>
          <w:lang w:val="en-US" w:eastAsia="zh-CN"/>
        </w:rPr>
        <w:t>2</w:t>
      </w:r>
      <w:r>
        <w:rPr>
          <w:rFonts w:hint="default" w:ascii="Times New Roman" w:hAnsi="Times New Roman" w:eastAsia="仿宋_GB2312" w:cs="Times New Roman"/>
          <w:sz w:val="28"/>
          <w:szCs w:val="28"/>
        </w:rPr>
        <w:t>项，团体标准2项；授权发明专利4项，实用新型专利1项；软件著作权78项以及获得2项科学进步奖。公司拥有国家质检总局（国家认监委）颁发的权威测试资质认定证书CMA，中国合格评定国家认可委员会颁发的实验室认可证书（CNAS证书），是国家软件企业、高新技术企业、工信部信息产品标准符合性检测中心广东授权中心、广东省新一代信息技术产品可靠性检测和监测工程技术研究中心、广东省中小企业公共服务示范平台、广东省大数据骨干企业、广州市中小企业公共服务示范平台、广州市科创委第一批检测类创新券试点服务机构、广州智能硬件与移动互联网融合技术创新发起单位和</w:t>
      </w:r>
      <w:r>
        <w:rPr>
          <w:rFonts w:hint="default" w:ascii="Times New Roman" w:hAnsi="Times New Roman" w:eastAsia="仿宋_GB2312" w:cs="Times New Roman"/>
          <w:sz w:val="28"/>
          <w:szCs w:val="28"/>
          <w:lang w:eastAsia="zh-CN"/>
        </w:rPr>
        <w:t>公司</w:t>
      </w:r>
      <w:r>
        <w:rPr>
          <w:rFonts w:hint="default" w:ascii="Times New Roman" w:hAnsi="Times New Roman" w:eastAsia="仿宋_GB2312" w:cs="Times New Roman"/>
          <w:sz w:val="28"/>
          <w:szCs w:val="28"/>
        </w:rPr>
        <w:t>、国家标准《移动浏览器技术规范》主要起草单位，连续获得科技部和广东省科技厅在移动互联网评测领域的重专科项扶持，获得2016广州创新百强企业称号、2017广东省科技进步三等奖和2019广东省科技进步二等奖以及广东省委宣传部旗下广东文投基金的战略投资。</w:t>
      </w:r>
    </w:p>
    <w:p>
      <w:pPr>
        <w:wordWrap/>
        <w:adjustRightInd w:val="0"/>
        <w:snapToGrid w:val="0"/>
        <w:spacing w:before="0" w:beforeLines="0" w:after="0" w:afterLines="0" w:line="560" w:lineRule="exact"/>
        <w:ind w:left="0" w:leftChars="0" w:right="0" w:firstLine="560" w:firstLineChars="200"/>
        <w:jc w:val="left"/>
        <w:textAlignment w:val="auto"/>
        <w:outlineLvl w:val="9"/>
        <w:rPr>
          <w:rFonts w:hint="default" w:ascii="Times New Roman" w:hAnsi="Times New Roman" w:eastAsia="仿宋_GB2312" w:cs="Times New Roman"/>
          <w:sz w:val="28"/>
          <w:szCs w:val="28"/>
        </w:rPr>
      </w:pPr>
      <w:r>
        <w:rPr>
          <w:rFonts w:hint="default" w:ascii="Times New Roman" w:hAnsi="Times New Roman" w:eastAsia="仿宋_GB2312" w:cs="Times New Roman"/>
          <w:sz w:val="28"/>
          <w:szCs w:val="28"/>
        </w:rPr>
        <w:t>此外，在广州白云民营科技园（国家民营经济改革创新示范区）建有华南地区最大的信息技术领域国产化测试装备研发、生产、服务和培训基地，打造以“高端研发+装备制造+测试中心+测试学院”为特色的大湾区国产化测试技术及装备产业新生态，形成面向云计算、移动互联网、物联网、工业互联网的人工智能测试装备工具集群，可广泛应用于通信、能源、交通、金融、物流、制造、电子政务、智慧城市等行业信息化领域，为行业基于新一代信息技术构建的信息化系统和应用产品，提供集质量测试、质量监测、质量认证、数据运维于一体的全生命周期质量提升能力。</w:t>
      </w:r>
    </w:p>
    <w:p>
      <w:pPr>
        <w:wordWrap/>
        <w:adjustRightInd w:val="0"/>
        <w:snapToGrid w:val="0"/>
        <w:spacing w:before="0" w:beforeLines="0" w:after="0" w:afterLines="0" w:line="560" w:lineRule="exact"/>
        <w:ind w:left="0" w:leftChars="0" w:right="0" w:firstLine="560" w:firstLineChars="200"/>
        <w:jc w:val="left"/>
        <w:textAlignment w:val="auto"/>
        <w:outlineLvl w:val="9"/>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rPr>
        <w:t>为做好中央财政资金支持公共服务体系服务“专精特新”中小企业相关工作，支持国家或省级中小企业公共服务示范平台提供产品质量，重点为国家级“专精特新”小巨人企业提供精准服务，并惠及省级“专精特新”中小企业。支持国家财政资金政策，提高国产信息化产品高质量发展，为各中小微企业提供服务能力强、服务质量优的平台。</w:t>
      </w:r>
    </w:p>
    <w:tbl>
      <w:tblPr>
        <w:tblStyle w:val="11"/>
        <w:tblpPr w:leftFromText="180" w:rightFromText="180" w:vertAnchor="text" w:horzAnchor="page" w:tblpX="1730" w:tblpY="107"/>
        <w:tblOverlap w:val="never"/>
        <w:tblW w:w="872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1"/>
        <w:gridCol w:w="1649"/>
        <w:gridCol w:w="2130"/>
        <w:gridCol w:w="1957"/>
        <w:gridCol w:w="143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trPr>
        <w:tc>
          <w:tcPr>
            <w:tcW w:w="1551" w:type="dxa"/>
            <w:tcBorders>
              <w:top w:val="single" w:color="auto" w:sz="4" w:space="0"/>
              <w:left w:val="single" w:color="auto" w:sz="4" w:space="0"/>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rPr>
              <w:t>服务</w:t>
            </w:r>
            <w:r>
              <w:rPr>
                <w:rFonts w:hint="default" w:ascii="Times New Roman" w:hAnsi="Times New Roman" w:eastAsia="宋体" w:cs="Times New Roman"/>
                <w:b/>
                <w:bCs/>
                <w:sz w:val="21"/>
                <w:szCs w:val="21"/>
                <w:lang w:val="en-US" w:eastAsia="zh-CN"/>
              </w:rPr>
              <w:t>内容</w:t>
            </w:r>
          </w:p>
        </w:tc>
        <w:tc>
          <w:tcPr>
            <w:tcW w:w="1649"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服务形式</w:t>
            </w:r>
          </w:p>
        </w:tc>
        <w:tc>
          <w:tcPr>
            <w:tcW w:w="2130"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b/>
                <w:bCs/>
                <w:sz w:val="21"/>
                <w:szCs w:val="21"/>
                <w:lang w:val="en-US" w:eastAsia="zh-CN"/>
              </w:rPr>
            </w:pPr>
            <w:r>
              <w:rPr>
                <w:rFonts w:hint="default" w:ascii="Times New Roman" w:hAnsi="Times New Roman" w:eastAsia="宋体" w:cs="Times New Roman"/>
                <w:b/>
                <w:bCs/>
                <w:sz w:val="21"/>
                <w:szCs w:val="21"/>
              </w:rPr>
              <w:t>服务</w:t>
            </w:r>
            <w:r>
              <w:rPr>
                <w:rFonts w:hint="default" w:ascii="Times New Roman" w:hAnsi="Times New Roman" w:eastAsia="宋体" w:cs="Times New Roman"/>
                <w:b/>
                <w:bCs/>
                <w:sz w:val="21"/>
                <w:szCs w:val="21"/>
                <w:lang w:val="en-US" w:eastAsia="zh-CN"/>
              </w:rPr>
              <w:t>对象及区域</w:t>
            </w:r>
          </w:p>
        </w:tc>
        <w:tc>
          <w:tcPr>
            <w:tcW w:w="1957"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服务收费</w:t>
            </w:r>
          </w:p>
        </w:tc>
        <w:tc>
          <w:tcPr>
            <w:tcW w:w="1433"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服务周期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5" w:hRule="atLeast"/>
        </w:trPr>
        <w:tc>
          <w:tcPr>
            <w:tcW w:w="1551" w:type="dxa"/>
            <w:tcBorders>
              <w:top w:val="single" w:color="auto" w:sz="4" w:space="0"/>
              <w:left w:val="single" w:color="auto" w:sz="4" w:space="0"/>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政策服务</w:t>
            </w:r>
          </w:p>
        </w:tc>
        <w:tc>
          <w:tcPr>
            <w:tcW w:w="1649"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培训会、座谈会、网站/公众号推送、一对一辅导</w:t>
            </w:r>
          </w:p>
        </w:tc>
        <w:tc>
          <w:tcPr>
            <w:tcW w:w="2130" w:type="dxa"/>
            <w:vMerge w:val="restart"/>
            <w:tcBorders>
              <w:top w:val="nil"/>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国家级、省级“专精特新”企业</w:t>
            </w:r>
          </w:p>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全省、珠三角地市</w:t>
            </w:r>
          </w:p>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lang w:val="en-US" w:eastAsia="zh-CN"/>
              </w:rPr>
              <w:t>（深圳除外）</w:t>
            </w:r>
          </w:p>
        </w:tc>
        <w:tc>
          <w:tcPr>
            <w:tcW w:w="1957"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免费</w:t>
            </w:r>
          </w:p>
        </w:tc>
        <w:tc>
          <w:tcPr>
            <w:tcW w:w="1433"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每月一次(线上线下的结合模式)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48" w:hRule="atLeast"/>
        </w:trPr>
        <w:tc>
          <w:tcPr>
            <w:tcW w:w="1551" w:type="dxa"/>
            <w:tcBorders>
              <w:top w:val="single" w:color="auto" w:sz="4" w:space="0"/>
              <w:left w:val="single" w:color="auto" w:sz="4" w:space="0"/>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数字化赋能（产品登记测试、验收测试、产品开发深度测试）</w:t>
            </w:r>
          </w:p>
        </w:tc>
        <w:tc>
          <w:tcPr>
            <w:tcW w:w="1649"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云平台系统、一对一服务</w:t>
            </w:r>
          </w:p>
        </w:tc>
        <w:tc>
          <w:tcPr>
            <w:tcW w:w="2130" w:type="dxa"/>
            <w:vMerge w:val="continue"/>
            <w:tcBorders>
              <w:top w:val="nil"/>
              <w:left w:val="nil"/>
              <w:bottom w:val="single" w:color="auto" w:sz="4" w:space="0"/>
              <w:right w:val="single" w:color="auto" w:sz="4" w:space="0"/>
            </w:tcBorders>
            <w:vAlign w:val="center"/>
          </w:tcPr>
          <w:p>
            <w:pPr>
              <w:wordWrap/>
              <w:adjustRightInd/>
              <w:snapToGrid/>
              <w:spacing w:beforeAutospacing="0" w:afterAutospacing="0" w:line="300" w:lineRule="exact"/>
              <w:ind w:left="0" w:leftChars="0" w:right="0" w:firstLine="0" w:firstLineChars="0"/>
              <w:textAlignment w:val="auto"/>
              <w:outlineLvl w:val="9"/>
              <w:rPr>
                <w:rFonts w:hint="default" w:ascii="Times New Roman" w:hAnsi="Times New Roman" w:eastAsia="宋体" w:cs="Times New Roman"/>
                <w:sz w:val="21"/>
                <w:szCs w:val="21"/>
              </w:rPr>
            </w:pPr>
          </w:p>
        </w:tc>
        <w:tc>
          <w:tcPr>
            <w:tcW w:w="1957"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为每家“专精特新”企业发放1000元测试券（如下图所示），用于新客户首单，项目实施期内多次服务按7折优惠价收取服务费</w:t>
            </w:r>
          </w:p>
        </w:tc>
        <w:tc>
          <w:tcPr>
            <w:tcW w:w="1433" w:type="dxa"/>
            <w:tcBorders>
              <w:top w:val="single" w:color="auto" w:sz="4" w:space="0"/>
              <w:left w:val="nil"/>
              <w:bottom w:val="single" w:color="auto" w:sz="4" w:space="0"/>
              <w:right w:val="single" w:color="auto" w:sz="4" w:space="0"/>
            </w:tcBorders>
            <w:vAlign w:val="center"/>
          </w:tcPr>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根据专精特新企业需求随时服务</w:t>
            </w:r>
          </w:p>
          <w:p>
            <w:pPr>
              <w:pStyle w:val="2"/>
              <w:widowControl/>
              <w:wordWrap/>
              <w:adjustRightInd/>
              <w:snapToGrid/>
              <w:spacing w:before="0" w:beforeAutospacing="0" w:after="0" w:afterAutospacing="0" w:line="300" w:lineRule="exact"/>
              <w:ind w:left="0" w:leftChars="0" w:right="0" w:firstLine="0" w:firstLineChars="0"/>
              <w:jc w:val="center"/>
              <w:textAlignment w:val="auto"/>
              <w:outlineLvl w:val="9"/>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(线上线下的结合模式)</w:t>
            </w:r>
          </w:p>
        </w:tc>
      </w:tr>
    </w:tbl>
    <w:p>
      <w:pPr>
        <w:pStyle w:val="2"/>
        <w:jc w:val="both"/>
        <w:rPr>
          <w:rFonts w:hint="default" w:ascii="Times New Roman" w:hAnsi="Times New Roman" w:eastAsia="仿宋" w:cs="Times New Roman"/>
          <w:lang w:val="en-US" w:eastAsia="zh-CN"/>
        </w:rPr>
      </w:pPr>
      <w:r>
        <w:rPr>
          <w:rFonts w:hint="default" w:ascii="Times New Roman" w:hAnsi="Times New Roman" w:eastAsia="宋体" w:cs="Times New Roman"/>
          <w:kern w:val="0"/>
          <w:sz w:val="24"/>
          <w:szCs w:val="24"/>
          <w:highlight w:val="none"/>
          <w:lang w:val="en-US" w:eastAsia="zh-CN" w:bidi="ar-SA"/>
        </w:rPr>
        <w:pict>
          <v:shape id="图片 20" o:spid="_x0000_s1048" o:spt="75" type="#_x0000_t75" style="position:absolute;left:0pt;margin-left:55.3pt;margin-top:254pt;height:206.85pt;width:282.3pt;mso-wrap-distance-bottom:0pt;mso-wrap-distance-left:9pt;mso-wrap-distance-right:9pt;mso-wrap-distance-top:0pt;z-index:251662336;mso-width-relative:page;mso-height-relative:page;" fillcolor="#FFFFFF" filled="f" o:preferrelative="t" stroked="f" coordsize="21600,21600">
            <v:path/>
            <v:fill on="f" color2="#FFFFFF" focussize="0,0"/>
            <v:stroke on="f"/>
            <v:imagedata r:id="rId18" cropleft="3955f" croptop="9324f" cropright="4468f" cropbottom="5989f" gain="65536f" blacklevel="0f" gamma="0" o:title=""/>
            <o:lock v:ext="edit" position="f" selection="f" grouping="f" rotation="f" cropping="f" text="f" aspectratio="t"/>
            <w10:wrap type="square"/>
          </v:shape>
        </w:pict>
      </w:r>
    </w:p>
    <w:p>
      <w:pPr>
        <w:pStyle w:val="2"/>
        <w:jc w:val="center"/>
        <w:rPr>
          <w:rFonts w:hint="default" w:ascii="Times New Roman" w:hAnsi="Times New Roman" w:eastAsia="仿宋" w:cs="Times New Roman"/>
          <w:lang w:val="en-US" w:eastAsia="zh-CN"/>
        </w:rPr>
      </w:pPr>
    </w:p>
    <w:p>
      <w:pPr>
        <w:pStyle w:val="2"/>
        <w:jc w:val="center"/>
        <w:rPr>
          <w:rFonts w:hint="default" w:ascii="Times New Roman" w:hAnsi="Times New Roman" w:eastAsia="仿宋" w:cs="Times New Roman"/>
          <w:lang w:val="en-US" w:eastAsia="zh-CN"/>
        </w:rPr>
      </w:pPr>
    </w:p>
    <w:p>
      <w:pPr>
        <w:pStyle w:val="2"/>
        <w:jc w:val="center"/>
        <w:rPr>
          <w:rFonts w:hint="default" w:ascii="Times New Roman" w:hAnsi="Times New Roman" w:eastAsia="仿宋" w:cs="Times New Roman"/>
          <w:lang w:val="en-US" w:eastAsia="zh-CN"/>
        </w:rPr>
      </w:pPr>
    </w:p>
    <w:p/>
    <w:p>
      <w:pPr>
        <w:pStyle w:val="2"/>
        <w:wordWrap/>
        <w:snapToGrid/>
        <w:spacing w:before="0" w:beforeAutospacing="0" w:after="0" w:afterAutospacing="0" w:line="560" w:lineRule="exact"/>
        <w:ind w:left="0" w:leftChars="0" w:right="0"/>
        <w:textAlignment w:val="auto"/>
        <w:outlineLvl w:val="9"/>
        <w:rPr>
          <w:rFonts w:hint="default" w:ascii="Times New Roman" w:hAnsi="Times New Roman" w:eastAsia="仿宋_GB2312" w:cs="Times New Roman"/>
          <w:sz w:val="32"/>
          <w:szCs w:val="32"/>
        </w:rPr>
      </w:pP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altName w:val="Calibri"/>
    <w:panose1 w:val="020F0302020204030204"/>
    <w:charset w:val="00"/>
    <w:family w:val="auto"/>
    <w:pitch w:val="default"/>
    <w:sig w:usb0="00000000" w:usb1="00000000" w:usb2="00000000" w:usb3="00000000" w:csb0="2000019F" w:csb1="00000000"/>
  </w:font>
  <w:font w:name="仿宋">
    <w:panose1 w:val="02010609060101010101"/>
    <w:charset w:val="86"/>
    <w:family w:val="auto"/>
    <w:pitch w:val="default"/>
    <w:sig w:usb0="800002BF" w:usb1="38CF7CFA" w:usb2="00000016" w:usb3="00000000" w:csb0="00040001" w:csb1="00000000"/>
  </w:font>
  <w:font w:name="仿宋_GB2312">
    <w:panose1 w:val="02010609030101010101"/>
    <w:charset w:val="86"/>
    <w:family w:val="auto"/>
    <w:pitch w:val="default"/>
    <w:sig w:usb0="00000001" w:usb1="080E0000" w:usb2="00000000" w:usb3="00000000" w:csb0="00040000" w:csb1="00000000"/>
  </w:font>
  <w:font w:name="方正小标宋简体">
    <w:altName w:val="Arial Unicode MS"/>
    <w:panose1 w:val="03000509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ˎ̥">
    <w:altName w:val="Times New Roman"/>
    <w:panose1 w:val="00000000000000000000"/>
    <w:charset w:val="00"/>
    <w:family w:val="auto"/>
    <w:pitch w:val="default"/>
    <w:sig w:usb0="00000000" w:usb1="00000000" w:usb2="00000000" w:usb3="00000000" w:csb0="00040001" w:csb1="00000000"/>
  </w:font>
  <w:font w:name="Arial Unicode MS">
    <w:panose1 w:val="020B0604020202020204"/>
    <w:charset w:val="86"/>
    <w:family w:val="auto"/>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B0445A1E"/>
    <w:multiLevelType w:val="singleLevel"/>
    <w:tmpl w:val="B0445A1E"/>
    <w:lvl w:ilvl="0" w:tentative="0">
      <w:start w:val="1"/>
      <w:numFmt w:val="decimal"/>
      <w:lvlText w:val="%1."/>
      <w:lvlJc w:val="left"/>
      <w:pPr>
        <w:tabs>
          <w:tab w:val="left" w:pos="312"/>
        </w:tabs>
      </w:pPr>
    </w:lvl>
  </w:abstractNum>
  <w:abstractNum w:abstractNumId="1">
    <w:nsid w:val="6D684310"/>
    <w:multiLevelType w:val="multilevel"/>
    <w:tmpl w:val="6D684310"/>
    <w:lvl w:ilvl="0" w:tentative="0">
      <w:start w:val="1"/>
      <w:numFmt w:val="decimal"/>
      <w:pStyle w:val="3"/>
      <w:lvlText w:val="%1."/>
      <w:lvlJc w:val="left"/>
      <w:pPr>
        <w:tabs>
          <w:tab w:val="left" w:pos="0"/>
        </w:tabs>
        <w:ind w:left="0" w:firstLine="0"/>
      </w:pPr>
      <w:rPr>
        <w:rFonts w:hint="default"/>
      </w:rPr>
    </w:lvl>
    <w:lvl w:ilvl="1" w:tentative="0">
      <w:start w:val="1"/>
      <w:numFmt w:val="decimal"/>
      <w:pStyle w:val="4"/>
      <w:lvlText w:val="%1.%2."/>
      <w:lvlJc w:val="left"/>
      <w:pPr>
        <w:tabs>
          <w:tab w:val="left" w:pos="0"/>
        </w:tabs>
        <w:ind w:left="0" w:firstLine="0"/>
      </w:pPr>
      <w:rPr>
        <w:rFonts w:hint="default" w:ascii="宋体" w:hAnsi="宋体" w:eastAsia="宋体" w:cs="宋体"/>
      </w:rPr>
    </w:lvl>
    <w:lvl w:ilvl="2" w:tentative="0">
      <w:start w:val="1"/>
      <w:numFmt w:val="decimal"/>
      <w:pStyle w:val="5"/>
      <w:lvlText w:val="%1.%2.%3."/>
      <w:lvlJc w:val="left"/>
      <w:pPr>
        <w:tabs>
          <w:tab w:val="left" w:pos="0"/>
        </w:tabs>
        <w:ind w:left="0" w:firstLine="0"/>
      </w:pPr>
      <w:rPr>
        <w:rFonts w:hint="default" w:ascii="宋体" w:hAnsi="宋体" w:eastAsia="宋体" w:cs="宋体"/>
        <w:b/>
        <w:bCs/>
        <w:sz w:val="28"/>
        <w:szCs w:val="28"/>
      </w:rPr>
    </w:lvl>
    <w:lvl w:ilvl="3" w:tentative="0">
      <w:start w:val="1"/>
      <w:numFmt w:val="decimal"/>
      <w:lvlText w:val="%1.%2.%3.%4."/>
      <w:lvlJc w:val="left"/>
      <w:pPr>
        <w:tabs>
          <w:tab w:val="left" w:pos="0"/>
        </w:tabs>
        <w:ind w:left="0" w:firstLine="0"/>
      </w:pPr>
      <w:rPr>
        <w:rFonts w:hint="default" w:ascii="宋体" w:hAnsi="宋体" w:eastAsia="宋体" w:cs="宋体"/>
        <w:b/>
        <w:bCs/>
      </w:rPr>
    </w:lvl>
    <w:lvl w:ilvl="4" w:tentative="0">
      <w:start w:val="1"/>
      <w:numFmt w:val="decimal"/>
      <w:lvlText w:val="%1.%2.%3.%4.%5."/>
      <w:lvlJc w:val="left"/>
      <w:pPr>
        <w:tabs>
          <w:tab w:val="left" w:pos="0"/>
        </w:tabs>
        <w:ind w:left="0" w:firstLine="0"/>
      </w:pPr>
      <w:rPr>
        <w:rFonts w:hint="default" w:ascii="宋体" w:hAnsi="宋体" w:eastAsia="宋体" w:cs="宋体"/>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2">
    <w:nsid w:val="7375CBCC"/>
    <w:multiLevelType w:val="singleLevel"/>
    <w:tmpl w:val="7375CBCC"/>
    <w:lvl w:ilvl="0" w:tentative="0">
      <w:start w:val="1"/>
      <w:numFmt w:val="decimal"/>
      <w:lvlText w:val="%1."/>
      <w:lvlJc w:val="left"/>
      <w:pPr>
        <w:tabs>
          <w:tab w:val="left" w:pos="312"/>
        </w:tabs>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revisionView w:markup="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useNormalStyleForList/>
    <w:allowSpaceOfSameStyleInTable/>
    <w:doNotSuppressIndentation/>
    <w:doNotAutofitConstrainedTables/>
    <w:autofitToFirstFixedWidthCell/>
    <w:displayHangulFixedWidth/>
    <w:doNotVertAlignCellWithSp/>
    <w:doNotBreakConstrainedForcedTable/>
    <w:doNotVertAlignInTxbx/>
    <w:useAnsiKerningPairs/>
    <w:cachedColBalance/>
    <w:compatSetting w:name="compatibilityMode" w:uri="http://schemas.microsoft.com/office/word" w:val="12"/>
  </w:compat>
  <w:rsids>
    <w:rsidRoot w:val="19B67481"/>
    <w:rsid w:val="038B0332"/>
    <w:rsid w:val="09D47AD5"/>
    <w:rsid w:val="0C2D58D8"/>
    <w:rsid w:val="142116E6"/>
    <w:rsid w:val="16852EA9"/>
    <w:rsid w:val="17E40F5B"/>
    <w:rsid w:val="19B67481"/>
    <w:rsid w:val="209013E6"/>
    <w:rsid w:val="253550C2"/>
    <w:rsid w:val="274E6DD4"/>
    <w:rsid w:val="3C5722C7"/>
    <w:rsid w:val="3D1B5194"/>
    <w:rsid w:val="454F7B12"/>
    <w:rsid w:val="4ED908C5"/>
    <w:rsid w:val="52F66C35"/>
    <w:rsid w:val="71567B0B"/>
    <w:rsid w:val="716873FA"/>
    <w:rsid w:val="74A5365E"/>
    <w:rsid w:val="7B476DD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Calibr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heading 1"/>
    <w:basedOn w:val="1"/>
    <w:next w:val="1"/>
    <w:qFormat/>
    <w:uiPriority w:val="0"/>
    <w:pPr>
      <w:keepNext/>
      <w:keepLines/>
      <w:numPr>
        <w:ilvl w:val="0"/>
        <w:numId w:val="1"/>
      </w:numPr>
      <w:adjustRightInd w:val="0"/>
      <w:snapToGrid w:val="0"/>
      <w:spacing w:after="120" w:line="360" w:lineRule="auto"/>
      <w:outlineLvl w:val="0"/>
    </w:pPr>
    <w:rPr>
      <w:rFonts w:ascii="Calibri" w:hAnsi="Calibri" w:eastAsia="宋体" w:cs="黑体"/>
      <w:b/>
      <w:kern w:val="44"/>
      <w:sz w:val="44"/>
      <w:szCs w:val="22"/>
    </w:rPr>
  </w:style>
  <w:style w:type="paragraph" w:styleId="4">
    <w:name w:val="heading 2"/>
    <w:basedOn w:val="1"/>
    <w:next w:val="1"/>
    <w:unhideWhenUsed/>
    <w:qFormat/>
    <w:uiPriority w:val="0"/>
    <w:pPr>
      <w:keepNext/>
      <w:keepLines/>
      <w:numPr>
        <w:ilvl w:val="1"/>
        <w:numId w:val="1"/>
      </w:numPr>
      <w:spacing w:before="260" w:after="260" w:line="416" w:lineRule="auto"/>
      <w:outlineLvl w:val="1"/>
    </w:pPr>
    <w:rPr>
      <w:rFonts w:ascii="Calibri Light" w:hAnsi="Calibri Light" w:eastAsia="宋体" w:cs="黑体"/>
      <w:b/>
      <w:bCs/>
      <w:sz w:val="32"/>
      <w:szCs w:val="32"/>
    </w:rPr>
  </w:style>
  <w:style w:type="paragraph" w:styleId="5">
    <w:name w:val="heading 3"/>
    <w:basedOn w:val="1"/>
    <w:next w:val="1"/>
    <w:unhideWhenUsed/>
    <w:qFormat/>
    <w:uiPriority w:val="0"/>
    <w:pPr>
      <w:keepNext/>
      <w:keepLines/>
      <w:numPr>
        <w:ilvl w:val="2"/>
        <w:numId w:val="1"/>
      </w:numPr>
      <w:spacing w:before="260" w:after="260" w:line="416" w:lineRule="auto"/>
      <w:outlineLvl w:val="2"/>
    </w:pPr>
    <w:rPr>
      <w:rFonts w:ascii="Calibri" w:hAnsi="Calibri" w:eastAsia="宋体" w:cs="黑体"/>
      <w:b/>
      <w:bCs/>
      <w:sz w:val="32"/>
      <w:szCs w:val="32"/>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pPr>
      <w:widowControl/>
      <w:spacing w:before="100" w:beforeAutospacing="1" w:after="100" w:afterAutospacing="1" w:line="360" w:lineRule="auto"/>
      <w:jc w:val="left"/>
    </w:pPr>
    <w:rPr>
      <w:rFonts w:ascii="宋体" w:hAnsi="宋体" w:cs="宋体"/>
      <w:kern w:val="0"/>
      <w:sz w:val="24"/>
    </w:rPr>
  </w:style>
  <w:style w:type="paragraph" w:styleId="6">
    <w:name w:val="caption"/>
    <w:basedOn w:val="1"/>
    <w:next w:val="1"/>
    <w:unhideWhenUsed/>
    <w:qFormat/>
    <w:uiPriority w:val="0"/>
    <w:rPr>
      <w:rFonts w:ascii="Arial" w:hAnsi="Arial" w:eastAsia="黑体"/>
      <w:sz w:val="20"/>
    </w:rPr>
  </w:style>
  <w:style w:type="paragraph" w:styleId="7">
    <w:name w:val="Body Text"/>
    <w:basedOn w:val="8"/>
    <w:next w:val="8"/>
    <w:qFormat/>
    <w:uiPriority w:val="0"/>
    <w:pPr>
      <w:autoSpaceDE w:val="0"/>
      <w:autoSpaceDN w:val="0"/>
      <w:adjustRightInd w:val="0"/>
      <w:spacing w:after="120"/>
      <w:jc w:val="left"/>
    </w:pPr>
    <w:rPr>
      <w:rFonts w:ascii="宋体" w:hAnsi="Times New Roman" w:eastAsia="宋体" w:cs="Times New Roman"/>
      <w:kern w:val="0"/>
      <w:sz w:val="24"/>
      <w:szCs w:val="24"/>
    </w:rPr>
  </w:style>
  <w:style w:type="paragraph" w:styleId="8">
    <w:name w:val="Title"/>
    <w:basedOn w:val="1"/>
    <w:next w:val="1"/>
    <w:qFormat/>
    <w:uiPriority w:val="0"/>
    <w:pPr>
      <w:widowControl/>
      <w:spacing w:before="240" w:after="60" w:line="560" w:lineRule="exact"/>
      <w:jc w:val="center"/>
      <w:outlineLvl w:val="0"/>
    </w:pPr>
    <w:rPr>
      <w:rFonts w:ascii="Arial" w:hAnsi="Arial" w:eastAsia="仿宋" w:cs="Arial"/>
      <w:b/>
      <w:bCs/>
      <w:color w:val="000000"/>
      <w:kern w:val="0"/>
      <w:sz w:val="32"/>
      <w:szCs w:val="32"/>
    </w:rPr>
  </w:style>
  <w:style w:type="paragraph" w:styleId="9">
    <w:name w:val="footer"/>
    <w:basedOn w:val="1"/>
    <w:qFormat/>
    <w:uiPriority w:val="0"/>
    <w:pPr>
      <w:tabs>
        <w:tab w:val="center" w:pos="4153"/>
        <w:tab w:val="right" w:pos="8306"/>
      </w:tabs>
      <w:snapToGrid w:val="0"/>
      <w:jc w:val="left"/>
    </w:pPr>
    <w:rPr>
      <w:sz w:val="18"/>
      <w:szCs w:val="18"/>
    </w:rPr>
  </w:style>
  <w:style w:type="table" w:styleId="11">
    <w:name w:val="Table Grid"/>
    <w:basedOn w:val="1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13">
    <w:name w:val="List Paragraph"/>
    <w:basedOn w:val="1"/>
    <w:qFormat/>
    <w:uiPriority w:val="99"/>
    <w:pPr>
      <w:ind w:firstLine="420" w:firstLineChars="200"/>
    </w:pPr>
  </w:style>
  <w:style w:type="paragraph" w:customStyle="1" w:styleId="14">
    <w:name w:val="Default"/>
    <w:qFormat/>
    <w:uiPriority w:val="0"/>
    <w:pPr>
      <w:widowControl w:val="0"/>
      <w:autoSpaceDE w:val="0"/>
      <w:autoSpaceDN w:val="0"/>
      <w:adjustRightInd w:val="0"/>
    </w:pPr>
    <w:rPr>
      <w:rFonts w:ascii="仿宋_GB2312" w:hAnsi="Times New Roman" w:eastAsia="仿宋_GB2312" w:cs="仿宋_GB2312"/>
      <w:color w:val="000000"/>
      <w:sz w:val="24"/>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5.jpe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jpeg"/><Relationship Id="rId14" Type="http://schemas.openxmlformats.org/officeDocument/2006/relationships/image" Target="media/image11.jpe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8"/>
    <customShpInfo spid="_x0000_s1029"/>
    <customShpInfo spid="_x0000_s1030"/>
    <customShpInfo spid="_x0000_s1027"/>
    <customShpInfo spid="_x0000_s1032"/>
    <customShpInfo spid="_x0000_s1033"/>
    <customShpInfo spid="_x0000_s1031"/>
    <customShpInfo spid="_x0000_s1026"/>
    <customShpInfo spid="_x0000_s1034"/>
    <customShpInfo spid="_x0000_s103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省经济和信息化委员会</Company>
  <Pages>1</Pages>
  <Words>0</Words>
  <Characters>0</Characters>
  <Lines>0</Lines>
  <Paragraphs>0</Paragraphs>
  <TotalTime>0</TotalTime>
  <ScaleCrop>false</ScaleCrop>
  <LinksUpToDate>false</LinksUpToDate>
  <CharactersWithSpaces>0</CharactersWithSpaces>
  <Application>WPS Office_11.8.2.9022_F1E327BC-269C-435d-A152-05C5408002CA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2021-09-23T10:56:00Z</dcterms:created>
  <dc:creator>杨楠</dc:creator>
  <cp:lastModifiedBy>张嘉慧</cp:lastModifiedBy>
  <dcterms:modified xsi:type="dcterms:W3CDTF">2021-10-11T08:48:28Z</dcterms:modified>
  <dc:title>附件2</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2052-11.8.2.9022</vt:lpwstr>
  </property>
</Properties>
</file>