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78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szCs w:val="32"/>
        </w:rPr>
      </w:pPr>
      <w:r>
        <w:rPr>
          <w:rFonts w:hint="eastAsia" w:ascii="仿宋_GB2312"/>
          <w:szCs w:val="32"/>
        </w:rPr>
        <w:t>当事人：</w:t>
      </w:r>
      <w:r>
        <w:rPr>
          <w:rFonts w:hint="eastAsia" w:ascii="仿宋_GB2312"/>
          <w:szCs w:val="32"/>
          <w:lang w:eastAsia="zh-CN"/>
        </w:rPr>
        <w:t>李健雄</w:t>
      </w:r>
      <w:r>
        <w:rPr>
          <w:rFonts w:hint="eastAsia" w:ascii="仿宋_GB2312"/>
          <w:szCs w:val="32"/>
        </w:rPr>
        <w:t>（江门</w:t>
      </w:r>
      <w:r>
        <w:rPr>
          <w:rFonts w:hint="eastAsia" w:ascii="仿宋_GB2312"/>
          <w:szCs w:val="32"/>
          <w:lang w:eastAsia="zh-CN"/>
        </w:rPr>
        <w:t>万濠科技弹性织物有限公司</w:t>
      </w:r>
      <w:r>
        <w:rPr>
          <w:rFonts w:hint="eastAsia" w:ascii="仿宋_GB2312"/>
          <w:szCs w:val="32"/>
        </w:rPr>
        <w:t>直接负责的主管人员）</w:t>
      </w:r>
    </w:p>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pPr>
      <w:r>
        <w:rPr>
          <w:rFonts w:hint="eastAsia"/>
        </w:rPr>
        <w:t>工作地址：</w:t>
      </w:r>
      <w:r>
        <w:rPr>
          <w:rFonts w:hint="eastAsia" w:ascii="仿宋_GB2312"/>
          <w:snapToGrid w:val="0"/>
          <w:kern w:val="13"/>
          <w:szCs w:val="32"/>
        </w:rPr>
        <w:t>江门市新会区</w:t>
      </w:r>
      <w:r>
        <w:rPr>
          <w:rFonts w:hint="eastAsia" w:ascii="仿宋_GB2312"/>
          <w:snapToGrid w:val="0"/>
          <w:kern w:val="13"/>
          <w:szCs w:val="32"/>
          <w:lang w:eastAsia="zh-CN"/>
        </w:rPr>
        <w:t>沙堆镇梅阁斗围冲</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color w:val="000000"/>
          <w:lang w:val="en-US" w:eastAsia="zh-CN"/>
        </w:rPr>
      </w:pPr>
      <w:r>
        <w:rPr>
          <w:rFonts w:hint="eastAsia"/>
          <w:color w:val="000000"/>
        </w:rPr>
        <w:t>公民身份号码：</w:t>
      </w:r>
      <w:r>
        <w:rPr>
          <w:rFonts w:hint="eastAsia"/>
          <w:color w:val="000000"/>
          <w:lang w:val="en-US" w:eastAsia="zh-CN"/>
        </w:rPr>
        <w:t>440721********0318</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eastAsia="zh-CN"/>
        </w:rPr>
        <w:t>李健雄</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rFonts w:hint="eastAsia"/>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8月</w:t>
      </w:r>
      <w:r>
        <w:rPr>
          <w:rFonts w:hint="eastAsia"/>
          <w:szCs w:val="32"/>
        </w:rPr>
        <w:t>，</w:t>
      </w:r>
      <w:r>
        <w:rPr>
          <w:rFonts w:hint="eastAsia" w:ascii="仿宋_GB2312" w:hAnsi="仿宋"/>
          <w:szCs w:val="32"/>
        </w:rPr>
        <w:t>我局执法人员对</w:t>
      </w:r>
      <w:r>
        <w:rPr>
          <w:rFonts w:hint="eastAsia" w:ascii="仿宋_GB2312"/>
          <w:szCs w:val="32"/>
        </w:rPr>
        <w:t>江门</w:t>
      </w:r>
      <w:r>
        <w:rPr>
          <w:rFonts w:hint="eastAsia" w:ascii="仿宋_GB2312"/>
          <w:szCs w:val="32"/>
          <w:lang w:eastAsia="zh-CN"/>
        </w:rPr>
        <w:t>万濠科技弹性织物有限公司（以下简称：该单位）</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szCs w:val="32"/>
        </w:rPr>
        <w:t>该单位二期工程33台染色设备、7台定型机、1台洗水机未经验收就投入生产。另外</w:t>
      </w:r>
      <w:r>
        <w:rPr>
          <w:rFonts w:hint="eastAsia" w:ascii="仿宋_GB2312"/>
          <w:szCs w:val="32"/>
          <w:lang w:eastAsia="zh-CN"/>
        </w:rPr>
        <w:t>该</w:t>
      </w:r>
      <w:r>
        <w:rPr>
          <w:rFonts w:hint="eastAsia" w:ascii="仿宋_GB2312"/>
          <w:szCs w:val="32"/>
        </w:rPr>
        <w:t>单位于2018年1月至2019年7月扩建了21台染色设备、6台定型机、1台洗水机、2台平幅洗水机、11台脱水机、3台湿式洗毛机、1台冷堆机，该扩建的纺织印染项目属</w:t>
      </w:r>
      <w:r>
        <w:rPr>
          <w:rFonts w:hint="eastAsia" w:ascii="仿宋_GB2312"/>
          <w:color w:val="000000"/>
          <w:szCs w:val="32"/>
        </w:rPr>
        <w:t>《建设项目环境影响评价分类管理名录》</w:t>
      </w:r>
      <w:r>
        <w:rPr>
          <w:rFonts w:hint="eastAsia" w:ascii="仿宋_GB2312"/>
          <w:color w:val="auto"/>
          <w:szCs w:val="32"/>
        </w:rPr>
        <w:t>第</w:t>
      </w:r>
      <w:r>
        <w:rPr>
          <w:rFonts w:hint="eastAsia" w:ascii="仿宋_GB2312"/>
          <w:color w:val="auto"/>
          <w:szCs w:val="32"/>
          <w:lang w:eastAsia="zh-CN"/>
        </w:rPr>
        <w:t>十四</w:t>
      </w:r>
      <w:r>
        <w:rPr>
          <w:rFonts w:hint="eastAsia" w:ascii="仿宋_GB2312"/>
          <w:color w:val="auto"/>
          <w:szCs w:val="32"/>
        </w:rPr>
        <w:t>项 “</w:t>
      </w:r>
      <w:r>
        <w:rPr>
          <w:rFonts w:hint="eastAsia" w:ascii="仿宋_GB2312"/>
          <w:color w:val="auto"/>
          <w:szCs w:val="32"/>
          <w:lang w:eastAsia="zh-CN"/>
        </w:rPr>
        <w:t>纺织业</w:t>
      </w:r>
      <w:r>
        <w:rPr>
          <w:rFonts w:hint="eastAsia" w:ascii="仿宋_GB2312"/>
          <w:color w:val="auto"/>
          <w:szCs w:val="32"/>
        </w:rPr>
        <w:t>”第</w:t>
      </w:r>
      <w:r>
        <w:rPr>
          <w:rFonts w:hint="eastAsia" w:ascii="仿宋_GB2312"/>
          <w:color w:val="auto"/>
          <w:szCs w:val="32"/>
          <w:lang w:val="en-US" w:eastAsia="zh-CN"/>
        </w:rPr>
        <w:t>28</w:t>
      </w:r>
      <w:r>
        <w:rPr>
          <w:rFonts w:hint="eastAsia" w:ascii="仿宋_GB2312"/>
          <w:color w:val="auto"/>
          <w:szCs w:val="32"/>
        </w:rPr>
        <w:t>类“</w:t>
      </w:r>
      <w:r>
        <w:rPr>
          <w:rFonts w:hint="eastAsia" w:ascii="仿宋_GB2312"/>
          <w:color w:val="auto"/>
          <w:szCs w:val="32"/>
          <w:lang w:eastAsia="zh-CN"/>
        </w:rPr>
        <w:t>化纤织造及印染精加工</w:t>
      </w:r>
      <w:r>
        <w:rPr>
          <w:rFonts w:hint="eastAsia" w:ascii="仿宋_GB2312"/>
          <w:color w:val="auto"/>
          <w:szCs w:val="32"/>
          <w:lang w:val="en-US" w:eastAsia="zh-CN"/>
        </w:rPr>
        <w:t>175</w:t>
      </w:r>
      <w:r>
        <w:rPr>
          <w:rFonts w:hint="eastAsia" w:ascii="仿宋_GB2312"/>
          <w:color w:val="auto"/>
          <w:szCs w:val="32"/>
        </w:rPr>
        <w:t>”</w:t>
      </w:r>
      <w:r>
        <w:rPr>
          <w:rFonts w:hint="eastAsia" w:ascii="仿宋_GB2312"/>
          <w:color w:val="000000"/>
          <w:szCs w:val="32"/>
        </w:rPr>
        <w:t>，应当编制环境影响报告书。但</w:t>
      </w:r>
      <w:r>
        <w:rPr>
          <w:rFonts w:hint="eastAsia" w:ascii="仿宋_GB2312"/>
          <w:color w:val="000000"/>
          <w:szCs w:val="32"/>
          <w:lang w:eastAsia="zh-CN"/>
        </w:rPr>
        <w:t>该</w:t>
      </w:r>
      <w:r>
        <w:rPr>
          <w:rFonts w:hint="eastAsia" w:ascii="仿宋_GB2312"/>
          <w:color w:val="000000"/>
          <w:szCs w:val="32"/>
        </w:rPr>
        <w:t>单位未向环境保护行政主管部门报批环境影响报告书，且需要配套建设的环境保护设施未经验收，建设项目已投入生产。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和《关于江门万濠科技弹性织物有限公司项目环境影响报告书审批意见的函》（江环技</w:t>
      </w:r>
      <w:r>
        <w:rPr>
          <w:rFonts w:hint="eastAsia" w:ascii="仿宋_GB2312"/>
          <w:szCs w:val="32"/>
          <w:lang w:val="en-US" w:eastAsia="zh-CN"/>
        </w:rPr>
        <w:t>[2005]206号</w:t>
      </w:r>
      <w:r>
        <w:rPr>
          <w:rFonts w:hint="eastAsia" w:ascii="仿宋_GB2312"/>
          <w:szCs w:val="32"/>
          <w:lang w:eastAsia="zh-CN"/>
        </w:rPr>
        <w:t>）、《关于江门万濠科技弹性织物有限公司年产高档织物面料、经编弹力布</w:t>
      </w:r>
      <w:r>
        <w:rPr>
          <w:rFonts w:hint="eastAsia" w:ascii="仿宋_GB2312"/>
          <w:szCs w:val="32"/>
          <w:lang w:val="en-US" w:eastAsia="zh-CN"/>
        </w:rPr>
        <w:t>8000吨建设项目一期工程竣工环境保护验收的决定书</w:t>
      </w:r>
      <w:r>
        <w:rPr>
          <w:rFonts w:hint="eastAsia" w:ascii="仿宋_GB2312"/>
          <w:szCs w:val="32"/>
          <w:lang w:eastAsia="zh-CN"/>
        </w:rPr>
        <w:t>》（江环技</w:t>
      </w:r>
      <w:r>
        <w:rPr>
          <w:rFonts w:hint="eastAsia" w:ascii="仿宋_GB2312"/>
          <w:szCs w:val="32"/>
          <w:lang w:val="en-US" w:eastAsia="zh-CN"/>
        </w:rPr>
        <w:t>[2006]106号</w:t>
      </w:r>
      <w:r>
        <w:rPr>
          <w:rFonts w:hint="eastAsia" w:ascii="仿宋_GB2312"/>
          <w:szCs w:val="32"/>
          <w:lang w:eastAsia="zh-CN"/>
        </w:rPr>
        <w:t>）</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该单位</w:t>
      </w:r>
      <w:r>
        <w:rPr>
          <w:rFonts w:hint="eastAsia" w:ascii="仿宋_GB2312"/>
        </w:rPr>
        <w:t>的上述行为违反了</w:t>
      </w:r>
      <w:r>
        <w:rPr>
          <w:rFonts w:hint="eastAsia"/>
          <w:szCs w:val="32"/>
        </w:rPr>
        <w:t>《建设项目环境保护管理条例》第十九条第一款</w:t>
      </w:r>
      <w:r>
        <w:rPr>
          <w:rFonts w:hint="eastAsia" w:ascii="仿宋_GB2312"/>
        </w:rPr>
        <w:t>的规定，</w:t>
      </w:r>
      <w:r>
        <w:rPr>
          <w:rFonts w:hint="eastAsia" w:ascii="仿宋_GB2312"/>
          <w:color w:val="000000"/>
          <w:szCs w:val="32"/>
        </w:rPr>
        <w:t>你是</w:t>
      </w:r>
      <w:r>
        <w:rPr>
          <w:rFonts w:hint="eastAsia" w:ascii="仿宋_GB2312"/>
          <w:szCs w:val="32"/>
        </w:rPr>
        <w:t>该单位的</w:t>
      </w:r>
      <w:r>
        <w:rPr>
          <w:rFonts w:hint="eastAsia" w:ascii="仿宋_GB2312"/>
          <w:szCs w:val="32"/>
          <w:lang w:eastAsia="zh-CN"/>
        </w:rPr>
        <w:t>总经理</w:t>
      </w:r>
      <w:r>
        <w:rPr>
          <w:rFonts w:hint="eastAsia" w:ascii="仿宋_GB2312"/>
          <w:szCs w:val="32"/>
        </w:rPr>
        <w:t>，为直接负责的主管人员，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27</w:t>
      </w:r>
      <w:r>
        <w:rPr>
          <w:rFonts w:hint="eastAsia" w:ascii="仿宋_GB2312" w:hAnsi="宋体"/>
          <w:szCs w:val="32"/>
        </w:rPr>
        <w:t>日告知你违法事实、处罚依据和拟作出的处罚决定，并告知你有权进行陈述申辩和要求听证。你提出了陈述申辩。经研究，我局认为你的陈述申辩不影响对违法事实的认定和处理</w:t>
      </w:r>
      <w:r>
        <w:rPr>
          <w:rFonts w:hint="eastAsia" w:ascii="仿宋_GB2312" w:hAnsi="宋体"/>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26</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73</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27</w:t>
      </w:r>
      <w:r>
        <w:rPr>
          <w:rFonts w:hint="eastAsia" w:ascii="仿宋_GB2312"/>
        </w:rPr>
        <w:t>日送达回执</w:t>
      </w:r>
      <w:r>
        <w:rPr>
          <w:rFonts w:hint="eastAsia" w:ascii="仿宋_GB2312"/>
          <w:lang w:eastAsia="zh-CN"/>
        </w:rPr>
        <w:t>及陈述申辩材料</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31</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68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九</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hint="eastAsia"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27</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5C2E8A"/>
    <w:rsid w:val="04CA104F"/>
    <w:rsid w:val="0B8C5719"/>
    <w:rsid w:val="0D8767F5"/>
    <w:rsid w:val="0E991E71"/>
    <w:rsid w:val="0FA22352"/>
    <w:rsid w:val="104A5BD7"/>
    <w:rsid w:val="12AB206A"/>
    <w:rsid w:val="233B30F0"/>
    <w:rsid w:val="26DC0463"/>
    <w:rsid w:val="26F97953"/>
    <w:rsid w:val="27355704"/>
    <w:rsid w:val="27916041"/>
    <w:rsid w:val="28051F38"/>
    <w:rsid w:val="36E07C5A"/>
    <w:rsid w:val="3EA415BB"/>
    <w:rsid w:val="442A1A7D"/>
    <w:rsid w:val="4625630A"/>
    <w:rsid w:val="56DB4174"/>
    <w:rsid w:val="5AEE6333"/>
    <w:rsid w:val="5F1339E6"/>
    <w:rsid w:val="5F4C7D3F"/>
    <w:rsid w:val="62B306F8"/>
    <w:rsid w:val="63F93C9B"/>
    <w:rsid w:val="640323D2"/>
    <w:rsid w:val="6B4E2891"/>
    <w:rsid w:val="6EAA561A"/>
    <w:rsid w:val="707747E7"/>
    <w:rsid w:val="70B85263"/>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7</TotalTime>
  <ScaleCrop>false</ScaleCrop>
  <LinksUpToDate>false</LinksUpToDate>
  <CharactersWithSpaces>1526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Administrator</cp:lastModifiedBy>
  <cp:lastPrinted>2021-09-28T01:03:00Z</cp:lastPrinted>
  <dcterms:modified xsi:type="dcterms:W3CDTF">2021-10-19T01:11:15Z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720DF9A306D3460B9C905D92176455BA</vt:lpwstr>
  </property>
</Properties>
</file>