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9F678" w14:textId="04991F1D" w:rsidR="004F1C34" w:rsidRPr="002C7393" w:rsidRDefault="005C33CB" w:rsidP="002C7393">
      <w:pPr>
        <w:pStyle w:val="a9"/>
      </w:pPr>
      <w:r w:rsidRPr="002C7393">
        <w:rPr>
          <w:rFonts w:hint="eastAsia"/>
        </w:rPr>
        <w:t>关于部分检验项目的说明</w:t>
      </w:r>
    </w:p>
    <w:p w14:paraId="1DEB5CFC" w14:textId="5403F334" w:rsidR="00F523AE" w:rsidRPr="002C7393" w:rsidRDefault="000D1112" w:rsidP="00F523AE">
      <w:pPr>
        <w:widowControl/>
        <w:shd w:val="clear" w:color="auto" w:fill="FFFFFF"/>
        <w:snapToGrid w:val="0"/>
        <w:spacing w:line="560" w:lineRule="exact"/>
        <w:rPr>
          <w:rFonts w:asciiTheme="minorEastAsia" w:hAnsiTheme="minorEastAsia" w:cs="宋体"/>
          <w:b/>
          <w:color w:val="333333"/>
          <w:spacing w:val="8"/>
          <w:kern w:val="0"/>
          <w:sz w:val="28"/>
          <w:szCs w:val="28"/>
        </w:rPr>
      </w:pPr>
      <w:bookmarkStart w:id="0" w:name="_Hlk58226309"/>
      <w:r w:rsidRPr="002C7393">
        <w:rPr>
          <w:rFonts w:asciiTheme="minorEastAsia" w:hAnsiTheme="minorEastAsia" w:hint="eastAsia"/>
          <w:b/>
          <w:sz w:val="28"/>
          <w:szCs w:val="28"/>
        </w:rPr>
        <w:t>一、食品标签</w:t>
      </w:r>
    </w:p>
    <w:p w14:paraId="161E1784" w14:textId="66145970" w:rsidR="00EE11C5" w:rsidRPr="002C7393" w:rsidRDefault="00EE11C5" w:rsidP="002C7393">
      <w:pPr>
        <w:spacing w:line="360" w:lineRule="auto"/>
        <w:ind w:firstLineChars="100" w:firstLine="256"/>
        <w:rPr>
          <w:rFonts w:asciiTheme="minorEastAsia" w:hAnsiTheme="minorEastAsia" w:cs="宋体"/>
          <w:color w:val="333333"/>
          <w:spacing w:val="8"/>
          <w:kern w:val="0"/>
          <w:sz w:val="24"/>
        </w:rPr>
      </w:pPr>
      <w:r w:rsidRPr="002C7393">
        <w:rPr>
          <w:rFonts w:asciiTheme="minorEastAsia" w:hAnsiTheme="minorEastAsia" w:cs="宋体"/>
          <w:color w:val="333333"/>
          <w:spacing w:val="8"/>
          <w:kern w:val="0"/>
          <w:sz w:val="24"/>
        </w:rPr>
        <w:t>食品标签是指食品包装上的所有文字、图形、符号及一切说明物，也就是说包装上的任何标示均属于食品标签的范畴。标签标识不符合要求，发生的原因一是企业未掌握</w:t>
      </w:r>
      <w:r w:rsidR="00C934ED" w:rsidRPr="002C7393">
        <w:rPr>
          <w:rFonts w:asciiTheme="minorEastAsia" w:hAnsiTheme="minorEastAsia" w:cs="宋体"/>
          <w:color w:val="333333"/>
          <w:spacing w:val="8"/>
          <w:kern w:val="0"/>
          <w:sz w:val="24"/>
        </w:rPr>
        <w:t>GB 7718-2011</w:t>
      </w:r>
      <w:r w:rsidRPr="002C7393">
        <w:rPr>
          <w:rFonts w:asciiTheme="minorEastAsia" w:hAnsiTheme="minorEastAsia" w:cs="宋体"/>
          <w:color w:val="333333"/>
          <w:spacing w:val="8"/>
          <w:kern w:val="0"/>
          <w:sz w:val="24"/>
        </w:rPr>
        <w:t>《食品安全国家标准</w:t>
      </w:r>
      <w:r w:rsidRPr="002C7393">
        <w:rPr>
          <w:rFonts w:asciiTheme="minorEastAsia" w:hAnsiTheme="minorEastAsia" w:cs="宋体" w:hint="eastAsia"/>
          <w:color w:val="333333"/>
          <w:spacing w:val="8"/>
          <w:kern w:val="0"/>
          <w:sz w:val="24"/>
        </w:rPr>
        <w:t xml:space="preserve"> </w:t>
      </w:r>
      <w:hyperlink r:id="rId9" w:tgtFrame="_blank" w:history="1">
        <w:r w:rsidRPr="002C7393">
          <w:rPr>
            <w:rFonts w:asciiTheme="minorEastAsia" w:hAnsiTheme="minorEastAsia" w:cs="宋体"/>
            <w:color w:val="333333"/>
            <w:spacing w:val="8"/>
            <w:kern w:val="0"/>
            <w:sz w:val="24"/>
          </w:rPr>
          <w:t>预包装食品标签通则</w:t>
        </w:r>
      </w:hyperlink>
      <w:r w:rsidRPr="002C7393">
        <w:rPr>
          <w:rFonts w:asciiTheme="minorEastAsia" w:hAnsiTheme="minorEastAsia" w:cs="宋体"/>
          <w:color w:val="333333"/>
          <w:spacing w:val="8"/>
          <w:kern w:val="0"/>
          <w:sz w:val="24"/>
        </w:rPr>
        <w:t>》、</w:t>
      </w:r>
      <w:r w:rsidR="00C934ED" w:rsidRPr="002C7393">
        <w:rPr>
          <w:rFonts w:asciiTheme="minorEastAsia" w:hAnsiTheme="minorEastAsia" w:cs="宋体"/>
          <w:color w:val="333333"/>
          <w:spacing w:val="8"/>
          <w:kern w:val="0"/>
          <w:sz w:val="24"/>
        </w:rPr>
        <w:t>GB 28050-2011</w:t>
      </w:r>
      <w:r w:rsidRPr="002C7393">
        <w:rPr>
          <w:rFonts w:asciiTheme="minorEastAsia" w:hAnsiTheme="minorEastAsia" w:cs="宋体"/>
          <w:color w:val="333333"/>
          <w:spacing w:val="8"/>
          <w:kern w:val="0"/>
          <w:sz w:val="24"/>
        </w:rPr>
        <w:t xml:space="preserve">《食品安全国家标准 </w:t>
      </w:r>
      <w:r w:rsidR="00C934ED" w:rsidRPr="002C7393">
        <w:rPr>
          <w:rFonts w:asciiTheme="minorEastAsia" w:hAnsiTheme="minorEastAsia" w:cs="宋体"/>
          <w:color w:val="333333"/>
          <w:spacing w:val="8"/>
          <w:kern w:val="0"/>
          <w:sz w:val="24"/>
        </w:rPr>
        <w:t>预包装食品营养标签通则》</w:t>
      </w:r>
      <w:r w:rsidRPr="002C7393">
        <w:rPr>
          <w:rFonts w:asciiTheme="minorEastAsia" w:hAnsiTheme="minorEastAsia" w:cs="宋体"/>
          <w:color w:val="333333"/>
          <w:spacing w:val="8"/>
          <w:kern w:val="0"/>
          <w:sz w:val="24"/>
        </w:rPr>
        <w:t>条款要求；二是配</w:t>
      </w:r>
      <w:r w:rsidR="003B11F6" w:rsidRPr="002C7393">
        <w:rPr>
          <w:rFonts w:asciiTheme="minorEastAsia" w:hAnsiTheme="minorEastAsia" w:cs="宋体"/>
          <w:color w:val="333333"/>
          <w:spacing w:val="8"/>
          <w:kern w:val="0"/>
          <w:sz w:val="24"/>
        </w:rPr>
        <w:t>方、配料管理不规范；三是企业为销售利益在标签标识上采取虚假宣传</w:t>
      </w:r>
      <w:r w:rsidR="003B11F6" w:rsidRPr="002C7393">
        <w:rPr>
          <w:rFonts w:asciiTheme="minorEastAsia" w:hAnsiTheme="minorEastAsia" w:cs="宋体" w:hint="eastAsia"/>
          <w:color w:val="333333"/>
          <w:spacing w:val="8"/>
          <w:kern w:val="0"/>
          <w:sz w:val="24"/>
        </w:rPr>
        <w:t>;四是企业对包装标签不重视，更换了标准也不对标签纸进行更新,以至不能符合相关标准最新的要求。</w:t>
      </w:r>
      <w:r w:rsidRPr="002C7393">
        <w:rPr>
          <w:rFonts w:asciiTheme="minorEastAsia" w:hAnsiTheme="minorEastAsia" w:cs="宋体"/>
          <w:color w:val="333333"/>
          <w:spacing w:val="8"/>
          <w:kern w:val="0"/>
          <w:sz w:val="24"/>
        </w:rPr>
        <w:t>企业应深度研究标签通则条款要求，科学管理配方，准确配料，标签标识的设计要客观地反映产品真实属性，杜绝虚假宣传。</w:t>
      </w:r>
    </w:p>
    <w:p w14:paraId="1D5158EF" w14:textId="1EE4E63C" w:rsidR="007A6B3B" w:rsidRPr="002C7393" w:rsidRDefault="007A6B3B" w:rsidP="007A6B3B">
      <w:pPr>
        <w:widowControl/>
        <w:shd w:val="clear" w:color="auto" w:fill="FFFFFF"/>
        <w:snapToGrid w:val="0"/>
        <w:spacing w:line="590" w:lineRule="exact"/>
        <w:rPr>
          <w:rFonts w:asciiTheme="minorEastAsia" w:hAnsiTheme="minorEastAsia"/>
          <w:b/>
          <w:sz w:val="28"/>
          <w:szCs w:val="28"/>
        </w:rPr>
      </w:pPr>
      <w:r w:rsidRPr="002C7393">
        <w:rPr>
          <w:rFonts w:asciiTheme="minorEastAsia" w:hAnsiTheme="minorEastAsia" w:hint="eastAsia"/>
          <w:b/>
          <w:sz w:val="28"/>
          <w:szCs w:val="28"/>
        </w:rPr>
        <w:t>二、营养标签-钠</w:t>
      </w:r>
    </w:p>
    <w:p w14:paraId="54CD8B49" w14:textId="178B3455" w:rsidR="007A6B3B" w:rsidRPr="002C7393" w:rsidRDefault="007A6B3B" w:rsidP="002C7393">
      <w:pPr>
        <w:widowControl/>
        <w:shd w:val="clear" w:color="auto" w:fill="FFFFFF"/>
        <w:snapToGrid w:val="0"/>
        <w:spacing w:line="590" w:lineRule="exact"/>
        <w:ind w:firstLineChars="100" w:firstLine="256"/>
        <w:rPr>
          <w:rFonts w:asciiTheme="minorEastAsia" w:hAnsiTheme="minorEastAsia" w:cs="宋体"/>
          <w:color w:val="333333"/>
          <w:spacing w:val="8"/>
          <w:kern w:val="0"/>
          <w:sz w:val="24"/>
        </w:rPr>
      </w:pPr>
      <w:r w:rsidRPr="002C7393">
        <w:rPr>
          <w:rFonts w:asciiTheme="minorEastAsia" w:hAnsiTheme="minorEastAsia" w:cs="宋体" w:hint="eastAsia"/>
          <w:color w:val="333333"/>
          <w:spacing w:val="8"/>
          <w:kern w:val="0"/>
          <w:sz w:val="24"/>
        </w:rPr>
        <w:t>营养标签</w:t>
      </w:r>
      <w:r w:rsidR="00867EE4" w:rsidRPr="002C7393">
        <w:rPr>
          <w:rFonts w:asciiTheme="minorEastAsia" w:hAnsiTheme="minorEastAsia" w:cs="宋体" w:hint="eastAsia"/>
          <w:color w:val="333333"/>
          <w:spacing w:val="8"/>
          <w:kern w:val="0"/>
          <w:sz w:val="24"/>
        </w:rPr>
        <w:t>是</w:t>
      </w:r>
      <w:r w:rsidRPr="002C7393">
        <w:rPr>
          <w:rFonts w:asciiTheme="minorEastAsia" w:hAnsiTheme="minorEastAsia" w:cs="宋体" w:hint="eastAsia"/>
          <w:color w:val="333333"/>
          <w:spacing w:val="8"/>
          <w:kern w:val="0"/>
          <w:sz w:val="24"/>
        </w:rPr>
        <w:t>指食品标签上向消费者提供食品营养成分信息和特性的说明，包括营养成分表、营养声称和营养成分功能声称。根据《预包装食品营养标签通则》(GB28050-2011)，营养标签应标在向消费者提供的最小销售单元的包装上，其标示的任何营养信息不得虚假。所有预包装食品营养标签必须标示蛋白质、脂肪、碳水化合物、钠4种核心营养素以及能量(简称“4＋1”)的含量值及其占营养素参考值(NRV)的百分比。只有生鲜食品、现制现售食品、饮料酒类、包装饮用水等才可豁免强制标示营养标签。</w:t>
      </w:r>
    </w:p>
    <w:p w14:paraId="5B4B682E" w14:textId="2CDFC37E" w:rsidR="00A27ED0" w:rsidRPr="002C7393" w:rsidRDefault="00A27ED0" w:rsidP="002C7393">
      <w:pPr>
        <w:widowControl/>
        <w:shd w:val="clear" w:color="auto" w:fill="FFFFFF"/>
        <w:snapToGrid w:val="0"/>
        <w:spacing w:line="590" w:lineRule="exact"/>
        <w:ind w:firstLineChars="100" w:firstLine="256"/>
        <w:rPr>
          <w:rFonts w:asciiTheme="minorEastAsia" w:hAnsiTheme="minorEastAsia" w:cs="宋体"/>
          <w:color w:val="333333"/>
          <w:spacing w:val="8"/>
          <w:kern w:val="0"/>
          <w:sz w:val="24"/>
        </w:rPr>
      </w:pPr>
      <w:r w:rsidRPr="002C7393">
        <w:rPr>
          <w:rFonts w:asciiTheme="minorEastAsia" w:hAnsiTheme="minorEastAsia" w:cs="宋体" w:hint="eastAsia"/>
          <w:color w:val="333333"/>
          <w:spacing w:val="8"/>
          <w:kern w:val="0"/>
          <w:sz w:val="24"/>
        </w:rPr>
        <w:t>钠（sodium，Na）是人体必需的常量元素之一，是保证机体</w:t>
      </w:r>
      <w:proofErr w:type="gramStart"/>
      <w:r w:rsidRPr="002C7393">
        <w:rPr>
          <w:rFonts w:asciiTheme="minorEastAsia" w:hAnsiTheme="minorEastAsia" w:cs="宋体" w:hint="eastAsia"/>
          <w:color w:val="333333"/>
          <w:spacing w:val="8"/>
          <w:kern w:val="0"/>
          <w:sz w:val="24"/>
        </w:rPr>
        <w:t>水份</w:t>
      </w:r>
      <w:proofErr w:type="gramEnd"/>
      <w:r w:rsidRPr="002C7393">
        <w:rPr>
          <w:rFonts w:asciiTheme="minorEastAsia" w:hAnsiTheme="minorEastAsia" w:cs="宋体" w:hint="eastAsia"/>
          <w:color w:val="333333"/>
          <w:spacing w:val="8"/>
          <w:kern w:val="0"/>
          <w:sz w:val="24"/>
        </w:rPr>
        <w:t>平衡的重要物质。钠离子是细胞外液中带正电的离子中含量最丰富的，在身体内有助维持渗透压和酸碱平衡，也协助神经、心脏、肌肉及各种生理功能的正常运作，维持血压正常。身体健康者会通过肾脏将多余的钠排出体外。</w:t>
      </w:r>
    </w:p>
    <w:p w14:paraId="04733881" w14:textId="1B7C7881" w:rsidR="00C96BD5" w:rsidRPr="002C7393" w:rsidRDefault="00C96BD5" w:rsidP="00C96BD5">
      <w:pPr>
        <w:widowControl/>
        <w:shd w:val="clear" w:color="auto" w:fill="FFFFFF"/>
        <w:snapToGrid w:val="0"/>
        <w:spacing w:line="590" w:lineRule="exact"/>
        <w:rPr>
          <w:rFonts w:asciiTheme="minorEastAsia" w:hAnsiTheme="minorEastAsia"/>
          <w:b/>
          <w:sz w:val="28"/>
          <w:szCs w:val="28"/>
        </w:rPr>
      </w:pPr>
      <w:r w:rsidRPr="002C7393">
        <w:rPr>
          <w:rFonts w:asciiTheme="minorEastAsia" w:hAnsiTheme="minorEastAsia" w:hint="eastAsia"/>
          <w:b/>
          <w:sz w:val="28"/>
          <w:szCs w:val="28"/>
        </w:rPr>
        <w:t>三、</w:t>
      </w:r>
      <w:r w:rsidR="00CD4164" w:rsidRPr="002C7393">
        <w:rPr>
          <w:rFonts w:asciiTheme="minorEastAsia" w:hAnsiTheme="minorEastAsia" w:hint="eastAsia"/>
          <w:b/>
          <w:sz w:val="28"/>
          <w:szCs w:val="28"/>
        </w:rPr>
        <w:t>酒精度</w:t>
      </w:r>
    </w:p>
    <w:bookmarkEnd w:id="0"/>
    <w:p w14:paraId="3AC401FE" w14:textId="2AA43C1C" w:rsidR="00240E0F" w:rsidRPr="002C7393" w:rsidRDefault="00CD4164" w:rsidP="002C7393">
      <w:pPr>
        <w:pStyle w:val="2"/>
        <w:shd w:val="clear" w:color="auto" w:fill="FFFFFF"/>
        <w:spacing w:line="600" w:lineRule="atLeast"/>
        <w:ind w:firstLineChars="100" w:firstLine="256"/>
        <w:rPr>
          <w:rFonts w:asciiTheme="minorEastAsia" w:eastAsiaTheme="minorEastAsia" w:hAnsiTheme="minorEastAsia"/>
          <w:b w:val="0"/>
          <w:bCs w:val="0"/>
          <w:color w:val="333333"/>
          <w:spacing w:val="8"/>
          <w:sz w:val="24"/>
          <w:szCs w:val="24"/>
        </w:rPr>
      </w:pPr>
      <w:r w:rsidRPr="002C7393">
        <w:rPr>
          <w:rFonts w:asciiTheme="minorEastAsia" w:eastAsiaTheme="minorEastAsia" w:hAnsiTheme="minorEastAsia" w:hint="eastAsia"/>
          <w:b w:val="0"/>
          <w:bCs w:val="0"/>
          <w:color w:val="333333"/>
          <w:spacing w:val="8"/>
          <w:sz w:val="24"/>
          <w:szCs w:val="24"/>
        </w:rPr>
        <w:lastRenderedPageBreak/>
        <w:t>酒精度又叫酒度，是指在20℃时，100毫升白酒中含有乙醇（酒精）的毫升数，即体积（容量）的百分数。酒精度是白酒的一个理化指标，含量不达标会影响白酒的品质</w:t>
      </w:r>
      <w:r w:rsidR="00240E0F" w:rsidRPr="002C7393">
        <w:rPr>
          <w:rFonts w:asciiTheme="minorEastAsia" w:eastAsiaTheme="minorEastAsia" w:hAnsiTheme="minorEastAsia" w:hint="eastAsia"/>
          <w:b w:val="0"/>
          <w:bCs w:val="0"/>
          <w:color w:val="333333"/>
          <w:spacing w:val="8"/>
          <w:sz w:val="24"/>
          <w:szCs w:val="24"/>
        </w:rPr>
        <w:t>。</w:t>
      </w:r>
      <w:r w:rsidR="00240E0F" w:rsidRPr="002C7393">
        <w:rPr>
          <w:rFonts w:asciiTheme="minorEastAsia" w:eastAsiaTheme="minorEastAsia" w:hAnsiTheme="minorEastAsia"/>
          <w:b w:val="0"/>
          <w:bCs w:val="0"/>
          <w:color w:val="333333"/>
          <w:spacing w:val="8"/>
          <w:sz w:val="24"/>
          <w:szCs w:val="24"/>
        </w:rPr>
        <w:br/>
      </w:r>
      <w:r w:rsidR="00110467" w:rsidRPr="002C7393">
        <w:rPr>
          <w:rFonts w:asciiTheme="minorEastAsia" w:eastAsiaTheme="minorEastAsia" w:hAnsiTheme="minorEastAsia" w:hint="eastAsia"/>
          <w:b w:val="0"/>
          <w:bCs w:val="0"/>
          <w:color w:val="333333"/>
          <w:spacing w:val="8"/>
          <w:sz w:val="24"/>
          <w:szCs w:val="24"/>
        </w:rPr>
        <w:t xml:space="preserve">  </w:t>
      </w:r>
      <w:r w:rsidR="00240E0F" w:rsidRPr="002C7393">
        <w:rPr>
          <w:rFonts w:asciiTheme="minorEastAsia" w:eastAsiaTheme="minorEastAsia" w:hAnsiTheme="minorEastAsia" w:hint="eastAsia"/>
          <w:b w:val="0"/>
          <w:bCs w:val="0"/>
          <w:color w:val="333333"/>
          <w:spacing w:val="8"/>
          <w:sz w:val="24"/>
          <w:szCs w:val="24"/>
        </w:rPr>
        <w:t>酒精度不合格可能是个别企业生产工艺控制不严格或生产工艺水平较低，无法有效控制酒精度的高低；或是包装不严密造成酒精挥发，导致酒精度降低以致不合格；也可能是个别生产经营企业为了降低成本，用低度酒冒充高度酒；也不排除生产经营企业的检验器具未准确计量，检验结果出现偏差的情况。</w:t>
      </w:r>
    </w:p>
    <w:p w14:paraId="45FE74C3" w14:textId="77777777" w:rsidR="00110467" w:rsidRPr="002C7393" w:rsidRDefault="00CD4164" w:rsidP="00110467">
      <w:pPr>
        <w:pStyle w:val="2"/>
        <w:shd w:val="clear" w:color="auto" w:fill="FFFFFF"/>
        <w:spacing w:before="0" w:beforeAutospacing="0" w:after="0" w:afterAutospacing="0" w:line="600" w:lineRule="atLeast"/>
        <w:jc w:val="both"/>
        <w:rPr>
          <w:rFonts w:asciiTheme="minorEastAsia" w:eastAsiaTheme="minorEastAsia" w:hAnsiTheme="minorEastAsia" w:cstheme="minorBidi"/>
          <w:bCs w:val="0"/>
          <w:kern w:val="2"/>
          <w:sz w:val="28"/>
          <w:szCs w:val="28"/>
        </w:rPr>
      </w:pPr>
      <w:r w:rsidRPr="002C7393">
        <w:rPr>
          <w:rFonts w:asciiTheme="minorEastAsia" w:eastAsiaTheme="minorEastAsia" w:hAnsiTheme="minorEastAsia" w:cstheme="minorBidi" w:hint="eastAsia"/>
          <w:bCs w:val="0"/>
          <w:kern w:val="2"/>
          <w:sz w:val="28"/>
          <w:szCs w:val="28"/>
        </w:rPr>
        <w:t>四、甲醇</w:t>
      </w:r>
    </w:p>
    <w:p w14:paraId="01840676" w14:textId="77777777" w:rsidR="00110467" w:rsidRPr="002C7393" w:rsidRDefault="00A27ED0" w:rsidP="002C7393">
      <w:pPr>
        <w:pStyle w:val="2"/>
        <w:shd w:val="clear" w:color="auto" w:fill="FFFFFF"/>
        <w:spacing w:before="0" w:beforeAutospacing="0" w:after="0" w:afterAutospacing="0" w:line="600" w:lineRule="atLeast"/>
        <w:ind w:firstLineChars="100" w:firstLine="256"/>
        <w:jc w:val="both"/>
        <w:rPr>
          <w:rFonts w:asciiTheme="minorEastAsia" w:eastAsiaTheme="minorEastAsia" w:hAnsiTheme="minorEastAsia" w:cstheme="minorBidi"/>
          <w:b w:val="0"/>
          <w:bCs w:val="0"/>
          <w:kern w:val="2"/>
          <w:sz w:val="24"/>
          <w:szCs w:val="24"/>
        </w:rPr>
      </w:pPr>
      <w:r w:rsidRPr="002C7393">
        <w:rPr>
          <w:rFonts w:asciiTheme="minorEastAsia" w:eastAsiaTheme="minorEastAsia" w:hAnsiTheme="minorEastAsia" w:hint="eastAsia"/>
          <w:b w:val="0"/>
          <w:bCs w:val="0"/>
          <w:color w:val="333333"/>
          <w:spacing w:val="8"/>
          <w:sz w:val="24"/>
          <w:szCs w:val="24"/>
        </w:rPr>
        <w:t>甲醇（methanol）为无色、透明、易流动、易挥发的可燃液体，其物理性质与乙醇极为相近，可与乙醇以任意比例互溶，具有与乙醇相似的气味，饮用时仅凭口感无法区分。</w:t>
      </w:r>
    </w:p>
    <w:p w14:paraId="70A2F939" w14:textId="77777777" w:rsidR="00110467" w:rsidRPr="002C7393" w:rsidRDefault="00A27ED0" w:rsidP="002C7393">
      <w:pPr>
        <w:pStyle w:val="2"/>
        <w:shd w:val="clear" w:color="auto" w:fill="FFFFFF"/>
        <w:spacing w:before="0" w:beforeAutospacing="0" w:after="0" w:afterAutospacing="0" w:line="600" w:lineRule="atLeast"/>
        <w:ind w:firstLineChars="100" w:firstLine="256"/>
        <w:jc w:val="both"/>
        <w:rPr>
          <w:rFonts w:asciiTheme="minorEastAsia" w:eastAsiaTheme="minorEastAsia" w:hAnsiTheme="minorEastAsia" w:cstheme="minorBidi"/>
          <w:b w:val="0"/>
          <w:bCs w:val="0"/>
          <w:kern w:val="2"/>
          <w:sz w:val="24"/>
          <w:szCs w:val="24"/>
        </w:rPr>
      </w:pPr>
      <w:r w:rsidRPr="002C7393">
        <w:rPr>
          <w:rFonts w:asciiTheme="minorEastAsia" w:eastAsiaTheme="minorEastAsia" w:hAnsiTheme="minorEastAsia" w:hint="eastAsia"/>
          <w:b w:val="0"/>
          <w:bCs w:val="0"/>
          <w:color w:val="333333"/>
          <w:spacing w:val="8"/>
          <w:sz w:val="24"/>
          <w:szCs w:val="24"/>
        </w:rPr>
        <w:t>甲醇具有较强的毒性，甲醇进入体后，先转化为甲醛，再转化为甲酸，不易排出体外，会引起细胞的变性坏死，导致组织缺氧，发生一系列的病理改变。此外，甲醇是一种强烈的神经和血管性毒物，可直接影响中枢神经系统。甲酸或甲酸盐可引起眼的神经组织损害，甲醇中毒的急性死亡率和致残率较高。</w:t>
      </w:r>
    </w:p>
    <w:p w14:paraId="208BDB00" w14:textId="373FFEC9" w:rsidR="00CD4164" w:rsidRPr="002C7393" w:rsidRDefault="00A27ED0" w:rsidP="002C7393">
      <w:pPr>
        <w:pStyle w:val="2"/>
        <w:shd w:val="clear" w:color="auto" w:fill="FFFFFF"/>
        <w:spacing w:before="0" w:beforeAutospacing="0" w:after="0" w:afterAutospacing="0" w:line="600" w:lineRule="atLeast"/>
        <w:ind w:firstLineChars="100" w:firstLine="256"/>
        <w:jc w:val="both"/>
        <w:rPr>
          <w:rFonts w:asciiTheme="minorEastAsia" w:eastAsiaTheme="minorEastAsia" w:hAnsiTheme="minorEastAsia" w:cstheme="minorBidi"/>
          <w:b w:val="0"/>
          <w:bCs w:val="0"/>
          <w:kern w:val="2"/>
          <w:sz w:val="24"/>
          <w:szCs w:val="24"/>
        </w:rPr>
      </w:pPr>
      <w:r w:rsidRPr="002C7393">
        <w:rPr>
          <w:rFonts w:asciiTheme="minorEastAsia" w:eastAsiaTheme="minorEastAsia" w:hAnsiTheme="minorEastAsia" w:hint="eastAsia"/>
          <w:b w:val="0"/>
          <w:bCs w:val="0"/>
          <w:color w:val="333333"/>
          <w:spacing w:val="8"/>
          <w:sz w:val="24"/>
          <w:szCs w:val="24"/>
        </w:rPr>
        <w:t>甲醇超标的原因可能是酒在生产过程中会产生微量的甲醇；但也有不法分子采用工业乙醇勾兑白酒，此类勾兑酒中的甲醇含量较高，会引起头痛、恶心、失明甚至死亡，严重危害人体健康。</w:t>
      </w:r>
    </w:p>
    <w:p w14:paraId="3969FAE9" w14:textId="542204F7" w:rsidR="00CD4164" w:rsidRPr="002C7393" w:rsidRDefault="00CD4164" w:rsidP="00CD4164">
      <w:pPr>
        <w:pStyle w:val="2"/>
        <w:shd w:val="clear" w:color="auto" w:fill="FFFFFF"/>
        <w:spacing w:before="0" w:beforeAutospacing="0" w:after="0" w:afterAutospacing="0" w:line="600" w:lineRule="atLeast"/>
        <w:jc w:val="both"/>
        <w:rPr>
          <w:rFonts w:asciiTheme="minorEastAsia" w:eastAsiaTheme="minorEastAsia" w:hAnsiTheme="minorEastAsia" w:cstheme="minorBidi"/>
          <w:bCs w:val="0"/>
          <w:kern w:val="2"/>
          <w:sz w:val="28"/>
          <w:szCs w:val="28"/>
        </w:rPr>
      </w:pPr>
      <w:r w:rsidRPr="002C7393">
        <w:rPr>
          <w:rFonts w:asciiTheme="minorEastAsia" w:eastAsiaTheme="minorEastAsia" w:hAnsiTheme="minorEastAsia" w:cstheme="minorBidi" w:hint="eastAsia"/>
          <w:bCs w:val="0"/>
          <w:kern w:val="2"/>
          <w:sz w:val="28"/>
          <w:szCs w:val="28"/>
        </w:rPr>
        <w:t>五、苯甲酸</w:t>
      </w:r>
    </w:p>
    <w:p w14:paraId="7B7CD735" w14:textId="00CD3FE1" w:rsidR="00CD4164" w:rsidRPr="002C7393" w:rsidRDefault="00CD4164" w:rsidP="002C7393">
      <w:pPr>
        <w:widowControl/>
        <w:shd w:val="clear" w:color="auto" w:fill="FFFFFF"/>
        <w:snapToGrid w:val="0"/>
        <w:spacing w:line="590" w:lineRule="exact"/>
        <w:ind w:firstLineChars="100" w:firstLine="256"/>
        <w:rPr>
          <w:rFonts w:asciiTheme="minorEastAsia" w:hAnsiTheme="minorEastAsia" w:cs="宋体"/>
          <w:color w:val="333333"/>
          <w:spacing w:val="8"/>
          <w:kern w:val="0"/>
          <w:sz w:val="24"/>
        </w:rPr>
      </w:pPr>
      <w:r w:rsidRPr="002C7393">
        <w:rPr>
          <w:rFonts w:asciiTheme="minorEastAsia" w:hAnsiTheme="minorEastAsia" w:cs="宋体" w:hint="eastAsia"/>
          <w:color w:val="333333"/>
          <w:spacing w:val="8"/>
          <w:kern w:val="0"/>
          <w:sz w:val="24"/>
        </w:rPr>
        <w:lastRenderedPageBreak/>
        <w:t>苯甲酸（benzoic acid）又称安息香酸，在酸性条件下对多种微生物有明显的杀菌、抑菌作用，是很常用的食品防腐剂。它是常见植物代谢产物，在食品中存在少量本底，如红枣、蓝</w:t>
      </w:r>
      <w:proofErr w:type="gramStart"/>
      <w:r w:rsidRPr="002C7393">
        <w:rPr>
          <w:rFonts w:asciiTheme="minorEastAsia" w:hAnsiTheme="minorEastAsia" w:cs="宋体" w:hint="eastAsia"/>
          <w:color w:val="333333"/>
          <w:spacing w:val="8"/>
          <w:kern w:val="0"/>
          <w:sz w:val="24"/>
        </w:rPr>
        <w:t>莓</w:t>
      </w:r>
      <w:proofErr w:type="gramEnd"/>
      <w:r w:rsidRPr="002C7393">
        <w:rPr>
          <w:rFonts w:asciiTheme="minorEastAsia" w:hAnsiTheme="minorEastAsia" w:cs="宋体" w:hint="eastAsia"/>
          <w:color w:val="333333"/>
          <w:spacing w:val="8"/>
          <w:kern w:val="0"/>
          <w:sz w:val="24"/>
        </w:rPr>
        <w:t>、奶粉（来自饲料）等。</w:t>
      </w:r>
    </w:p>
    <w:p w14:paraId="7F5906C2" w14:textId="77777777" w:rsidR="00CD4164" w:rsidRPr="002C7393" w:rsidRDefault="00CD4164" w:rsidP="002C7393">
      <w:pPr>
        <w:widowControl/>
        <w:shd w:val="clear" w:color="auto" w:fill="FFFFFF"/>
        <w:snapToGrid w:val="0"/>
        <w:spacing w:line="590" w:lineRule="exact"/>
        <w:ind w:firstLineChars="100" w:firstLine="256"/>
        <w:rPr>
          <w:rFonts w:asciiTheme="minorEastAsia" w:hAnsiTheme="minorEastAsia" w:cs="宋体"/>
          <w:color w:val="333333"/>
          <w:spacing w:val="8"/>
          <w:kern w:val="0"/>
          <w:sz w:val="24"/>
        </w:rPr>
      </w:pPr>
      <w:r w:rsidRPr="002C7393">
        <w:rPr>
          <w:rFonts w:asciiTheme="minorEastAsia" w:hAnsiTheme="minorEastAsia" w:cs="宋体" w:hint="eastAsia"/>
          <w:color w:val="333333"/>
          <w:spacing w:val="8"/>
          <w:kern w:val="0"/>
          <w:sz w:val="24"/>
        </w:rPr>
        <w:t>一般情况下，苯甲酸被认为是安全的，在食品中添加少量苯甲酸时，对人体并无毒害。</w:t>
      </w:r>
    </w:p>
    <w:p w14:paraId="26FD5745" w14:textId="78C058FE" w:rsidR="00CD4164" w:rsidRPr="002C7393" w:rsidRDefault="00CD4164" w:rsidP="002C7393">
      <w:pPr>
        <w:widowControl/>
        <w:shd w:val="clear" w:color="auto" w:fill="FFFFFF"/>
        <w:snapToGrid w:val="0"/>
        <w:spacing w:line="590" w:lineRule="exact"/>
        <w:ind w:firstLineChars="100" w:firstLine="256"/>
        <w:rPr>
          <w:rFonts w:asciiTheme="minorEastAsia" w:hAnsiTheme="minorEastAsia" w:cs="宋体"/>
          <w:color w:val="333333"/>
          <w:spacing w:val="8"/>
          <w:kern w:val="0"/>
          <w:sz w:val="24"/>
        </w:rPr>
      </w:pPr>
      <w:r w:rsidRPr="002C7393">
        <w:rPr>
          <w:rFonts w:asciiTheme="minorEastAsia" w:hAnsiTheme="minorEastAsia" w:cs="宋体" w:hint="eastAsia"/>
          <w:color w:val="333333"/>
          <w:spacing w:val="8"/>
          <w:kern w:val="0"/>
          <w:sz w:val="24"/>
        </w:rPr>
        <w:t>人体摄入少量的苯甲酸后，苯甲酸与体内的一种氨基酸生成一种无害的新物质，随尿液排出，但如果人体长期大量摄入苯甲酸或苯甲酸钠残留超标的食品，可能会造成肝脏积累性中毒，危害肝脏健康。</w:t>
      </w:r>
    </w:p>
    <w:p w14:paraId="4FD84FF4" w14:textId="062303AF" w:rsidR="00616936" w:rsidRPr="002C7393" w:rsidRDefault="00CD4164" w:rsidP="002C7393">
      <w:pPr>
        <w:widowControl/>
        <w:shd w:val="clear" w:color="auto" w:fill="FFFFFF"/>
        <w:snapToGrid w:val="0"/>
        <w:spacing w:line="590" w:lineRule="exact"/>
        <w:ind w:firstLineChars="100" w:firstLine="256"/>
        <w:rPr>
          <w:rFonts w:asciiTheme="minorEastAsia" w:hAnsiTheme="minorEastAsia" w:cs="宋体"/>
          <w:color w:val="333333"/>
          <w:spacing w:val="8"/>
          <w:kern w:val="0"/>
          <w:sz w:val="24"/>
        </w:rPr>
      </w:pPr>
      <w:r w:rsidRPr="002C7393">
        <w:rPr>
          <w:rFonts w:asciiTheme="minorEastAsia" w:hAnsiTheme="minorEastAsia" w:cs="宋体" w:hint="eastAsia"/>
          <w:color w:val="333333"/>
          <w:spacing w:val="8"/>
          <w:kern w:val="0"/>
          <w:sz w:val="24"/>
        </w:rPr>
        <w:t>造成食品中苯甲酸不合格的主要原因有：生产经营企业为延长产品保质期，或者弥补产品生产过程卫生条件不佳而超限量、超范围使用，或者使用时未准确计量。</w:t>
      </w:r>
    </w:p>
    <w:p w14:paraId="29F217DB" w14:textId="5E5AFEA9" w:rsidR="00A27ED0" w:rsidRPr="002C7393" w:rsidRDefault="00A27ED0" w:rsidP="00D91A6D">
      <w:pPr>
        <w:pStyle w:val="2"/>
        <w:shd w:val="clear" w:color="auto" w:fill="FFFFFF"/>
        <w:spacing w:before="0" w:beforeAutospacing="0" w:after="0" w:afterAutospacing="0" w:line="600" w:lineRule="atLeast"/>
        <w:jc w:val="both"/>
        <w:rPr>
          <w:rFonts w:asciiTheme="minorEastAsia" w:eastAsiaTheme="minorEastAsia" w:hAnsiTheme="minorEastAsia" w:cstheme="minorBidi"/>
          <w:bCs w:val="0"/>
          <w:kern w:val="2"/>
          <w:sz w:val="28"/>
          <w:szCs w:val="28"/>
        </w:rPr>
      </w:pPr>
      <w:r w:rsidRPr="002C7393">
        <w:rPr>
          <w:rFonts w:asciiTheme="minorEastAsia" w:eastAsiaTheme="minorEastAsia" w:hAnsiTheme="minorEastAsia" w:cstheme="minorBidi" w:hint="eastAsia"/>
          <w:bCs w:val="0"/>
          <w:kern w:val="2"/>
          <w:sz w:val="28"/>
          <w:szCs w:val="28"/>
        </w:rPr>
        <w:t>六、山梨酸</w:t>
      </w:r>
    </w:p>
    <w:p w14:paraId="74149B57" w14:textId="1028509F" w:rsidR="00A27ED0" w:rsidRPr="002C7393" w:rsidRDefault="00A27ED0" w:rsidP="002C7393">
      <w:pPr>
        <w:widowControl/>
        <w:shd w:val="clear" w:color="auto" w:fill="FFFFFF"/>
        <w:snapToGrid w:val="0"/>
        <w:spacing w:line="590" w:lineRule="exact"/>
        <w:ind w:firstLineChars="100" w:firstLine="256"/>
        <w:rPr>
          <w:rFonts w:asciiTheme="minorEastAsia" w:hAnsiTheme="minorEastAsia" w:cs="宋体"/>
          <w:color w:val="333333"/>
          <w:spacing w:val="8"/>
          <w:kern w:val="0"/>
          <w:sz w:val="24"/>
        </w:rPr>
      </w:pPr>
      <w:r w:rsidRPr="002C7393">
        <w:rPr>
          <w:rFonts w:asciiTheme="minorEastAsia" w:hAnsiTheme="minorEastAsia" w:cs="宋体" w:hint="eastAsia"/>
          <w:color w:val="333333"/>
          <w:spacing w:val="8"/>
          <w:kern w:val="0"/>
          <w:sz w:val="24"/>
        </w:rPr>
        <w:t>山梨酸（</w:t>
      </w:r>
      <w:proofErr w:type="spellStart"/>
      <w:r w:rsidRPr="002C7393">
        <w:rPr>
          <w:rFonts w:asciiTheme="minorEastAsia" w:hAnsiTheme="minorEastAsia" w:cs="宋体" w:hint="eastAsia"/>
          <w:color w:val="333333"/>
          <w:spacing w:val="8"/>
          <w:kern w:val="0"/>
          <w:sz w:val="24"/>
        </w:rPr>
        <w:t>sorbic</w:t>
      </w:r>
      <w:proofErr w:type="spellEnd"/>
      <w:r w:rsidRPr="002C7393">
        <w:rPr>
          <w:rFonts w:asciiTheme="minorEastAsia" w:hAnsiTheme="minorEastAsia" w:cs="宋体" w:hint="eastAsia"/>
          <w:color w:val="333333"/>
          <w:spacing w:val="8"/>
          <w:kern w:val="0"/>
          <w:sz w:val="24"/>
        </w:rPr>
        <w:t xml:space="preserve"> acid）又名花秋酸，多用其钾盐。其抗菌性强，能抑制细菌、真菌和酵母的生长，防腐效果好，是目前应用非常广泛的食品防腐剂。个别食物中可能含有少量本底，例如枸杞。</w:t>
      </w:r>
    </w:p>
    <w:p w14:paraId="6440BF08" w14:textId="4100939D" w:rsidR="00A27ED0" w:rsidRPr="002C7393" w:rsidRDefault="00A27ED0" w:rsidP="002C7393">
      <w:pPr>
        <w:widowControl/>
        <w:shd w:val="clear" w:color="auto" w:fill="FFFFFF"/>
        <w:snapToGrid w:val="0"/>
        <w:spacing w:line="590" w:lineRule="exact"/>
        <w:ind w:firstLineChars="100" w:firstLine="256"/>
        <w:rPr>
          <w:rFonts w:asciiTheme="minorEastAsia" w:hAnsiTheme="minorEastAsia" w:cs="宋体"/>
          <w:color w:val="333333"/>
          <w:spacing w:val="8"/>
          <w:kern w:val="0"/>
          <w:sz w:val="24"/>
        </w:rPr>
      </w:pPr>
      <w:r w:rsidRPr="002C7393">
        <w:rPr>
          <w:rFonts w:asciiTheme="minorEastAsia" w:hAnsiTheme="minorEastAsia" w:cs="宋体" w:hint="eastAsia"/>
          <w:color w:val="333333"/>
          <w:spacing w:val="8"/>
          <w:kern w:val="0"/>
          <w:sz w:val="24"/>
        </w:rPr>
        <w:t xml:space="preserve">山梨酸可参与体内正常代谢，几乎对人体无害。只要摄入量在食品安全限量范围内并不影响人体健康，如果长期大量服用，会对肝脏、肾脏、骨骼造成危害。联合国粮农组织（FAO）和世界卫生组织食品添加剂联合专家委员会（JECFA）建议其日容许摄入量（ADI）为0~25mg/kg </w:t>
      </w:r>
      <w:proofErr w:type="spellStart"/>
      <w:r w:rsidRPr="002C7393">
        <w:rPr>
          <w:rFonts w:asciiTheme="minorEastAsia" w:hAnsiTheme="minorEastAsia" w:cs="宋体" w:hint="eastAsia"/>
          <w:color w:val="333333"/>
          <w:spacing w:val="8"/>
          <w:kern w:val="0"/>
          <w:sz w:val="24"/>
        </w:rPr>
        <w:t>bw</w:t>
      </w:r>
      <w:proofErr w:type="spellEnd"/>
      <w:r w:rsidRPr="002C7393">
        <w:rPr>
          <w:rFonts w:asciiTheme="minorEastAsia" w:hAnsiTheme="minorEastAsia" w:cs="宋体" w:hint="eastAsia"/>
          <w:color w:val="333333"/>
          <w:spacing w:val="8"/>
          <w:kern w:val="0"/>
          <w:sz w:val="24"/>
        </w:rPr>
        <w:t>（以山梨酸计）。</w:t>
      </w:r>
    </w:p>
    <w:p w14:paraId="63E892DA" w14:textId="4E2BB285" w:rsidR="00A27ED0" w:rsidRPr="002C7393" w:rsidRDefault="00A27ED0" w:rsidP="002C7393">
      <w:pPr>
        <w:widowControl/>
        <w:shd w:val="clear" w:color="auto" w:fill="FFFFFF"/>
        <w:snapToGrid w:val="0"/>
        <w:spacing w:line="590" w:lineRule="exact"/>
        <w:ind w:firstLineChars="100" w:firstLine="256"/>
        <w:rPr>
          <w:rFonts w:asciiTheme="minorEastAsia" w:hAnsiTheme="minorEastAsia" w:cs="宋体"/>
          <w:color w:val="333333"/>
          <w:spacing w:val="8"/>
          <w:kern w:val="0"/>
          <w:sz w:val="24"/>
        </w:rPr>
      </w:pPr>
      <w:r w:rsidRPr="002C7393">
        <w:rPr>
          <w:rFonts w:asciiTheme="minorEastAsia" w:hAnsiTheme="minorEastAsia" w:cs="宋体" w:hint="eastAsia"/>
          <w:color w:val="333333"/>
          <w:spacing w:val="8"/>
          <w:kern w:val="0"/>
          <w:sz w:val="24"/>
        </w:rPr>
        <w:t>造成食品中山梨酸不合格的主要原因有：生产经营企业为延长产品保质期，或者弥补产品生产过程卫生条件不佳而超限量、超范围使用，或者未准确计量。</w:t>
      </w:r>
    </w:p>
    <w:p w14:paraId="4346D7B1" w14:textId="2D30C47D" w:rsidR="00D91A6D" w:rsidRPr="002C7393" w:rsidRDefault="00D91A6D" w:rsidP="00D91A6D">
      <w:pPr>
        <w:adjustRightInd w:val="0"/>
        <w:snapToGrid w:val="0"/>
        <w:spacing w:line="594" w:lineRule="exact"/>
        <w:rPr>
          <w:rFonts w:asciiTheme="minorEastAsia" w:hAnsiTheme="minorEastAsia"/>
          <w:b/>
          <w:sz w:val="28"/>
          <w:szCs w:val="28"/>
        </w:rPr>
      </w:pPr>
      <w:r w:rsidRPr="002C7393">
        <w:rPr>
          <w:rFonts w:asciiTheme="minorEastAsia" w:hAnsiTheme="minorEastAsia" w:hint="eastAsia"/>
          <w:b/>
          <w:sz w:val="28"/>
          <w:szCs w:val="28"/>
        </w:rPr>
        <w:lastRenderedPageBreak/>
        <w:t>七、防腐剂混合使用时</w:t>
      </w:r>
      <w:r w:rsidRPr="002C7393">
        <w:rPr>
          <w:rFonts w:asciiTheme="minorEastAsia" w:hAnsiTheme="minorEastAsia" w:cs="Times New Roman"/>
          <w:b/>
          <w:sz w:val="28"/>
          <w:szCs w:val="28"/>
        </w:rPr>
        <w:t>各自用量占其最大使用量的比例之</w:t>
      </w:r>
      <w:proofErr w:type="gramStart"/>
      <w:r w:rsidRPr="002C7393">
        <w:rPr>
          <w:rFonts w:asciiTheme="minorEastAsia" w:hAnsiTheme="minorEastAsia" w:cs="Times New Roman"/>
          <w:b/>
          <w:sz w:val="28"/>
          <w:szCs w:val="28"/>
        </w:rPr>
        <w:t>和</w:t>
      </w:r>
      <w:proofErr w:type="gramEnd"/>
    </w:p>
    <w:p w14:paraId="0FCD8063" w14:textId="65A450EB" w:rsidR="00D91A6D" w:rsidRPr="002C7393" w:rsidRDefault="00D91A6D" w:rsidP="002C7393">
      <w:pPr>
        <w:autoSpaceDE w:val="0"/>
        <w:spacing w:line="594" w:lineRule="exact"/>
        <w:ind w:firstLineChars="100" w:firstLine="240"/>
        <w:rPr>
          <w:rFonts w:asciiTheme="minorEastAsia" w:hAnsiTheme="minorEastAsia"/>
          <w:sz w:val="24"/>
        </w:rPr>
      </w:pPr>
      <w:r w:rsidRPr="002C7393">
        <w:rPr>
          <w:rFonts w:asciiTheme="minorEastAsia" w:hAnsiTheme="minorEastAsia"/>
          <w:sz w:val="24"/>
        </w:rPr>
        <w:t>防腐剂是常见的食品添加剂，指天然或合成的化学成分，用于延缓或抑制由微生物引起的食品腐败变质。长期食用防腐剂超标的食品会对人体健康造成损害。</w:t>
      </w:r>
    </w:p>
    <w:p w14:paraId="6AC00A08" w14:textId="66911265" w:rsidR="00737C50" w:rsidRPr="002C7393" w:rsidRDefault="00737C50" w:rsidP="002C7393">
      <w:pPr>
        <w:autoSpaceDE w:val="0"/>
        <w:spacing w:line="594" w:lineRule="exact"/>
        <w:ind w:firstLineChars="100" w:firstLine="240"/>
        <w:rPr>
          <w:rFonts w:asciiTheme="minorEastAsia" w:hAnsiTheme="minorEastAsia"/>
          <w:sz w:val="24"/>
        </w:rPr>
      </w:pPr>
      <w:proofErr w:type="gramStart"/>
      <w:r w:rsidRPr="002C7393">
        <w:rPr>
          <w:rFonts w:asciiTheme="minorEastAsia" w:hAnsiTheme="minorEastAsia" w:hint="eastAsia"/>
          <w:sz w:val="24"/>
        </w:rPr>
        <w:t>本要求</w:t>
      </w:r>
      <w:proofErr w:type="gramEnd"/>
      <w:r w:rsidRPr="002C7393">
        <w:rPr>
          <w:rFonts w:asciiTheme="minorEastAsia" w:hAnsiTheme="minorEastAsia" w:hint="eastAsia"/>
          <w:sz w:val="24"/>
        </w:rPr>
        <w:t>最常见于防腐剂混合使用。在GB 2760-2014《食品安全国家标准食品添加剂使用标准》表A.1 中列出的具有同一功能的食品添加剂在同一食品中混合使用时，各自的实际使用量占其最大使用量的比例之和不能超过1。</w:t>
      </w:r>
    </w:p>
    <w:p w14:paraId="531DFF2B" w14:textId="2C26FE1B" w:rsidR="00737C50" w:rsidRPr="002C7393" w:rsidRDefault="00737C50" w:rsidP="002C7393">
      <w:pPr>
        <w:autoSpaceDE w:val="0"/>
        <w:spacing w:line="594" w:lineRule="exact"/>
        <w:ind w:firstLineChars="100" w:firstLine="240"/>
        <w:rPr>
          <w:rFonts w:asciiTheme="minorEastAsia" w:hAnsiTheme="minorEastAsia"/>
          <w:sz w:val="24"/>
        </w:rPr>
      </w:pPr>
      <w:r w:rsidRPr="002C7393">
        <w:rPr>
          <w:rFonts w:asciiTheme="minorEastAsia" w:hAnsiTheme="minorEastAsia" w:hint="eastAsia"/>
          <w:sz w:val="24"/>
        </w:rPr>
        <w:t>例如乳酸链球菌可应用于08.03 熟肉制品，其最大使用量为0.5g/kg；亚硝酸钠、</w:t>
      </w:r>
      <w:proofErr w:type="gramStart"/>
      <w:r w:rsidRPr="002C7393">
        <w:rPr>
          <w:rFonts w:asciiTheme="minorEastAsia" w:hAnsiTheme="minorEastAsia" w:hint="eastAsia"/>
          <w:sz w:val="24"/>
        </w:rPr>
        <w:t>亚硝酸钾可应用</w:t>
      </w:r>
      <w:proofErr w:type="gramEnd"/>
      <w:r w:rsidRPr="002C7393">
        <w:rPr>
          <w:rFonts w:asciiTheme="minorEastAsia" w:hAnsiTheme="minorEastAsia" w:hint="eastAsia"/>
          <w:sz w:val="24"/>
        </w:rPr>
        <w:t>于08.03.05 肉灌肠类，其最大使用量为0.15g/kg，如果这两种防腐剂均用于在肉灌肠类中，其实际使用量分别为k（g/kg）和l（g/kg），则k、l 应符合k/0.5+l/0.15≤1。</w:t>
      </w:r>
    </w:p>
    <w:p w14:paraId="33036BB6" w14:textId="77777777" w:rsidR="002C7393" w:rsidRDefault="00737C50" w:rsidP="002C7393">
      <w:pPr>
        <w:autoSpaceDE w:val="0"/>
        <w:spacing w:line="594" w:lineRule="exact"/>
        <w:ind w:firstLineChars="100" w:firstLine="240"/>
        <w:rPr>
          <w:rFonts w:asciiTheme="minorEastAsia" w:hAnsiTheme="minorEastAsia" w:hint="eastAsia"/>
          <w:sz w:val="24"/>
        </w:rPr>
      </w:pPr>
      <w:r w:rsidRPr="002C7393">
        <w:rPr>
          <w:rFonts w:asciiTheme="minorEastAsia" w:hAnsiTheme="minorEastAsia" w:hint="eastAsia"/>
          <w:sz w:val="24"/>
        </w:rPr>
        <w:t>造成食品中该指标不合格的主要原因有：生产经营企业超限量、超范围使用，或者未准确计量。</w:t>
      </w:r>
    </w:p>
    <w:p w14:paraId="5D52AB2C" w14:textId="77777777" w:rsidR="002C7393" w:rsidRDefault="002C7393" w:rsidP="002C7393">
      <w:pPr>
        <w:autoSpaceDE w:val="0"/>
        <w:spacing w:line="594" w:lineRule="exact"/>
        <w:ind w:firstLineChars="100" w:firstLine="281"/>
        <w:rPr>
          <w:rFonts w:asciiTheme="minorEastAsia" w:hAnsiTheme="minorEastAsia" w:hint="eastAsia"/>
          <w:b/>
          <w:sz w:val="28"/>
          <w:szCs w:val="28"/>
        </w:rPr>
      </w:pPr>
      <w:bookmarkStart w:id="1" w:name="_GoBack"/>
      <w:bookmarkEnd w:id="1"/>
      <w:r w:rsidRPr="002C7393">
        <w:rPr>
          <w:rFonts w:asciiTheme="minorEastAsia" w:hAnsiTheme="minorEastAsia" w:hint="eastAsia"/>
          <w:b/>
          <w:sz w:val="28"/>
          <w:szCs w:val="28"/>
        </w:rPr>
        <w:t>八、</w:t>
      </w:r>
      <w:r w:rsidR="003D14FB" w:rsidRPr="002C7393">
        <w:rPr>
          <w:rFonts w:asciiTheme="minorEastAsia" w:hAnsiTheme="minorEastAsia" w:hint="eastAsia"/>
          <w:b/>
          <w:sz w:val="28"/>
          <w:szCs w:val="28"/>
        </w:rPr>
        <w:t>菌落总数</w:t>
      </w:r>
    </w:p>
    <w:p w14:paraId="70929ABA" w14:textId="477D9CF6" w:rsidR="00D91A6D" w:rsidRPr="002C7393" w:rsidRDefault="003D14FB" w:rsidP="002C7393">
      <w:pPr>
        <w:autoSpaceDE w:val="0"/>
        <w:spacing w:line="594" w:lineRule="exact"/>
        <w:ind w:firstLineChars="98" w:firstLine="235"/>
        <w:rPr>
          <w:rFonts w:asciiTheme="minorEastAsia" w:hAnsiTheme="minorEastAsia"/>
          <w:b/>
          <w:sz w:val="28"/>
          <w:szCs w:val="28"/>
        </w:rPr>
      </w:pPr>
      <w:r w:rsidRPr="002C7393">
        <w:rPr>
          <w:rFonts w:asciiTheme="minorEastAsia" w:hAnsiTheme="minorEastAsia" w:hint="eastAsia"/>
          <w:sz w:val="24"/>
        </w:rPr>
        <w:t>造成不合格的主要原因是生产环境卫生情况堪忧，产品受到来自包装物或环境的污染，导致不合格出现。</w:t>
      </w:r>
    </w:p>
    <w:sectPr w:rsidR="00D91A6D" w:rsidRPr="002C7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67B7D" w14:textId="77777777" w:rsidR="00167181" w:rsidRDefault="00167181" w:rsidP="008906C1">
      <w:r>
        <w:separator/>
      </w:r>
    </w:p>
  </w:endnote>
  <w:endnote w:type="continuationSeparator" w:id="0">
    <w:p w14:paraId="5DB6FBB3" w14:textId="77777777" w:rsidR="00167181" w:rsidRDefault="00167181" w:rsidP="0089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9A4C3" w14:textId="77777777" w:rsidR="00167181" w:rsidRDefault="00167181" w:rsidP="008906C1">
      <w:r>
        <w:separator/>
      </w:r>
    </w:p>
  </w:footnote>
  <w:footnote w:type="continuationSeparator" w:id="0">
    <w:p w14:paraId="470DA6DF" w14:textId="77777777" w:rsidR="00167181" w:rsidRDefault="00167181" w:rsidP="00890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5DA80D"/>
    <w:multiLevelType w:val="singleLevel"/>
    <w:tmpl w:val="AC5DA80D"/>
    <w:lvl w:ilvl="0">
      <w:start w:val="1"/>
      <w:numFmt w:val="chineseCounting"/>
      <w:suff w:val="nothing"/>
      <w:lvlText w:val="%1、"/>
      <w:lvlJc w:val="left"/>
      <w:rPr>
        <w:rFonts w:hint="eastAsia"/>
      </w:rPr>
    </w:lvl>
  </w:abstractNum>
  <w:abstractNum w:abstractNumId="1">
    <w:nsid w:val="E12C3C5E"/>
    <w:multiLevelType w:val="singleLevel"/>
    <w:tmpl w:val="E12C3C5E"/>
    <w:lvl w:ilvl="0">
      <w:start w:val="2"/>
      <w:numFmt w:val="chineseCounting"/>
      <w:suff w:val="nothing"/>
      <w:lvlText w:val="%1、"/>
      <w:lvlJc w:val="left"/>
      <w:pPr>
        <w:ind w:left="352" w:firstLine="0"/>
      </w:pPr>
      <w:rPr>
        <w:rFonts w:hint="eastAsia"/>
      </w:rPr>
    </w:lvl>
  </w:abstractNum>
  <w:abstractNum w:abstractNumId="2">
    <w:nsid w:val="08D804BC"/>
    <w:multiLevelType w:val="hybridMultilevel"/>
    <w:tmpl w:val="385A2E04"/>
    <w:lvl w:ilvl="0" w:tplc="8D58CEAC">
      <w:start w:val="8"/>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1A4BCB"/>
    <w:multiLevelType w:val="hybridMultilevel"/>
    <w:tmpl w:val="E46A5D16"/>
    <w:lvl w:ilvl="0" w:tplc="555E68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C11F50"/>
    <w:multiLevelType w:val="hybridMultilevel"/>
    <w:tmpl w:val="708C1D6C"/>
    <w:lvl w:ilvl="0" w:tplc="69F09E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01724BA"/>
    <w:multiLevelType w:val="hybridMultilevel"/>
    <w:tmpl w:val="45A42CB0"/>
    <w:lvl w:ilvl="0" w:tplc="856C1232">
      <w:start w:val="8"/>
      <w:numFmt w:val="japaneseCounting"/>
      <w:lvlText w:val="%1、"/>
      <w:lvlJc w:val="left"/>
      <w:pPr>
        <w:ind w:left="1072" w:hanging="720"/>
      </w:pPr>
      <w:rPr>
        <w:rFonts w:hint="default"/>
      </w:rPr>
    </w:lvl>
    <w:lvl w:ilvl="1" w:tplc="04090019" w:tentative="1">
      <w:start w:val="1"/>
      <w:numFmt w:val="lowerLetter"/>
      <w:lvlText w:val="%2)"/>
      <w:lvlJc w:val="left"/>
      <w:pPr>
        <w:ind w:left="1192" w:hanging="420"/>
      </w:pPr>
    </w:lvl>
    <w:lvl w:ilvl="2" w:tplc="0409001B" w:tentative="1">
      <w:start w:val="1"/>
      <w:numFmt w:val="lowerRoman"/>
      <w:lvlText w:val="%3."/>
      <w:lvlJc w:val="right"/>
      <w:pPr>
        <w:ind w:left="1612" w:hanging="420"/>
      </w:pPr>
    </w:lvl>
    <w:lvl w:ilvl="3" w:tplc="0409000F" w:tentative="1">
      <w:start w:val="1"/>
      <w:numFmt w:val="decimal"/>
      <w:lvlText w:val="%4."/>
      <w:lvlJc w:val="left"/>
      <w:pPr>
        <w:ind w:left="2032" w:hanging="420"/>
      </w:pPr>
    </w:lvl>
    <w:lvl w:ilvl="4" w:tplc="04090019" w:tentative="1">
      <w:start w:val="1"/>
      <w:numFmt w:val="lowerLetter"/>
      <w:lvlText w:val="%5)"/>
      <w:lvlJc w:val="left"/>
      <w:pPr>
        <w:ind w:left="2452" w:hanging="420"/>
      </w:pPr>
    </w:lvl>
    <w:lvl w:ilvl="5" w:tplc="0409001B" w:tentative="1">
      <w:start w:val="1"/>
      <w:numFmt w:val="lowerRoman"/>
      <w:lvlText w:val="%6."/>
      <w:lvlJc w:val="right"/>
      <w:pPr>
        <w:ind w:left="2872" w:hanging="420"/>
      </w:pPr>
    </w:lvl>
    <w:lvl w:ilvl="6" w:tplc="0409000F" w:tentative="1">
      <w:start w:val="1"/>
      <w:numFmt w:val="decimal"/>
      <w:lvlText w:val="%7."/>
      <w:lvlJc w:val="left"/>
      <w:pPr>
        <w:ind w:left="3292" w:hanging="420"/>
      </w:pPr>
    </w:lvl>
    <w:lvl w:ilvl="7" w:tplc="04090019" w:tentative="1">
      <w:start w:val="1"/>
      <w:numFmt w:val="lowerLetter"/>
      <w:lvlText w:val="%8)"/>
      <w:lvlJc w:val="left"/>
      <w:pPr>
        <w:ind w:left="3712" w:hanging="420"/>
      </w:pPr>
    </w:lvl>
    <w:lvl w:ilvl="8" w:tplc="0409001B" w:tentative="1">
      <w:start w:val="1"/>
      <w:numFmt w:val="lowerRoman"/>
      <w:lvlText w:val="%9."/>
      <w:lvlJc w:val="right"/>
      <w:pPr>
        <w:ind w:left="4132" w:hanging="420"/>
      </w:pPr>
    </w:lvl>
  </w:abstractNum>
  <w:abstractNum w:abstractNumId="6">
    <w:nsid w:val="679B608D"/>
    <w:multiLevelType w:val="hybridMultilevel"/>
    <w:tmpl w:val="C6D8F57A"/>
    <w:lvl w:ilvl="0" w:tplc="3B348A1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731CE"/>
    <w:rsid w:val="00064BAF"/>
    <w:rsid w:val="000A275E"/>
    <w:rsid w:val="000D1112"/>
    <w:rsid w:val="000F722E"/>
    <w:rsid w:val="001031D6"/>
    <w:rsid w:val="00110467"/>
    <w:rsid w:val="00167181"/>
    <w:rsid w:val="0017756D"/>
    <w:rsid w:val="00196D2C"/>
    <w:rsid w:val="00240E0F"/>
    <w:rsid w:val="00245222"/>
    <w:rsid w:val="00267925"/>
    <w:rsid w:val="00270C9D"/>
    <w:rsid w:val="002C7393"/>
    <w:rsid w:val="003A65A7"/>
    <w:rsid w:val="003B11F6"/>
    <w:rsid w:val="003B5D49"/>
    <w:rsid w:val="003D14FB"/>
    <w:rsid w:val="003D5E39"/>
    <w:rsid w:val="00462342"/>
    <w:rsid w:val="00465E74"/>
    <w:rsid w:val="004F1C34"/>
    <w:rsid w:val="00516819"/>
    <w:rsid w:val="00550C03"/>
    <w:rsid w:val="005B4229"/>
    <w:rsid w:val="005C06F3"/>
    <w:rsid w:val="005C33CB"/>
    <w:rsid w:val="005D78D5"/>
    <w:rsid w:val="00616936"/>
    <w:rsid w:val="0067473C"/>
    <w:rsid w:val="00676922"/>
    <w:rsid w:val="006C4888"/>
    <w:rsid w:val="00726A4B"/>
    <w:rsid w:val="00736DB5"/>
    <w:rsid w:val="00737C50"/>
    <w:rsid w:val="007A6B3B"/>
    <w:rsid w:val="007B1FCC"/>
    <w:rsid w:val="007D198D"/>
    <w:rsid w:val="007F20D5"/>
    <w:rsid w:val="00813729"/>
    <w:rsid w:val="00830BF8"/>
    <w:rsid w:val="00867EE4"/>
    <w:rsid w:val="008906C1"/>
    <w:rsid w:val="008941A5"/>
    <w:rsid w:val="008A2321"/>
    <w:rsid w:val="008E463F"/>
    <w:rsid w:val="009B7057"/>
    <w:rsid w:val="00A27ED0"/>
    <w:rsid w:val="00A3433C"/>
    <w:rsid w:val="00A376C0"/>
    <w:rsid w:val="00A50FA9"/>
    <w:rsid w:val="00AC08C5"/>
    <w:rsid w:val="00AE2924"/>
    <w:rsid w:val="00B26C49"/>
    <w:rsid w:val="00B803BC"/>
    <w:rsid w:val="00B83C3E"/>
    <w:rsid w:val="00BD254B"/>
    <w:rsid w:val="00C934ED"/>
    <w:rsid w:val="00C96BD5"/>
    <w:rsid w:val="00CA0E2D"/>
    <w:rsid w:val="00CD4164"/>
    <w:rsid w:val="00CE2A92"/>
    <w:rsid w:val="00D37A4B"/>
    <w:rsid w:val="00D56071"/>
    <w:rsid w:val="00D67D8A"/>
    <w:rsid w:val="00D91A35"/>
    <w:rsid w:val="00D91A6D"/>
    <w:rsid w:val="00DA0273"/>
    <w:rsid w:val="00DA0A14"/>
    <w:rsid w:val="00DA5C44"/>
    <w:rsid w:val="00E81F8E"/>
    <w:rsid w:val="00EE11C5"/>
    <w:rsid w:val="00F04423"/>
    <w:rsid w:val="00F523AE"/>
    <w:rsid w:val="00F90182"/>
    <w:rsid w:val="00FE0934"/>
    <w:rsid w:val="1994269A"/>
    <w:rsid w:val="1FD731CE"/>
    <w:rsid w:val="21080928"/>
    <w:rsid w:val="27286FB2"/>
    <w:rsid w:val="2E7720BF"/>
    <w:rsid w:val="378F216D"/>
    <w:rsid w:val="38C14C44"/>
    <w:rsid w:val="57EA0B70"/>
    <w:rsid w:val="6AFC09F6"/>
    <w:rsid w:val="7066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F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BD5"/>
    <w:pPr>
      <w:widowControl w:val="0"/>
      <w:jc w:val="both"/>
    </w:pPr>
    <w:rPr>
      <w:rFonts w:eastAsiaTheme="minorEastAsia" w:cstheme="minorBidi"/>
      <w:kern w:val="2"/>
      <w:sz w:val="21"/>
      <w:szCs w:val="24"/>
    </w:rPr>
  </w:style>
  <w:style w:type="paragraph" w:styleId="2">
    <w:name w:val="heading 2"/>
    <w:basedOn w:val="a"/>
    <w:link w:val="2Char"/>
    <w:uiPriority w:val="9"/>
    <w:qFormat/>
    <w:rsid w:val="0067692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6">
    <w:name w:val="Hyperlink"/>
    <w:basedOn w:val="a0"/>
    <w:qFormat/>
    <w:rPr>
      <w:color w:val="0000FF"/>
      <w:u w:val="single"/>
    </w:rPr>
  </w:style>
  <w:style w:type="paragraph" w:styleId="a7">
    <w:name w:val="List Paragraph"/>
    <w:basedOn w:val="a"/>
    <w:uiPriority w:val="99"/>
    <w:unhideWhenUsed/>
    <w:qFormat/>
    <w:pPr>
      <w:ind w:firstLineChars="200" w:firstLine="420"/>
    </w:pPr>
  </w:style>
  <w:style w:type="character" w:customStyle="1" w:styleId="Char0">
    <w:name w:val="页眉 Char"/>
    <w:basedOn w:val="a0"/>
    <w:link w:val="a4"/>
    <w:qFormat/>
    <w:rPr>
      <w:rFonts w:eastAsiaTheme="minorEastAsia" w:cstheme="minorBidi"/>
      <w:kern w:val="2"/>
      <w:sz w:val="18"/>
      <w:szCs w:val="18"/>
    </w:rPr>
  </w:style>
  <w:style w:type="character" w:customStyle="1" w:styleId="Char">
    <w:name w:val="页脚 Char"/>
    <w:basedOn w:val="a0"/>
    <w:link w:val="a3"/>
    <w:qFormat/>
    <w:rPr>
      <w:rFonts w:eastAsiaTheme="minorEastAsia" w:cstheme="minorBidi"/>
      <w:kern w:val="2"/>
      <w:sz w:val="18"/>
      <w:szCs w:val="18"/>
    </w:rPr>
  </w:style>
  <w:style w:type="character" w:styleId="a8">
    <w:name w:val="Strong"/>
    <w:basedOn w:val="a0"/>
    <w:uiPriority w:val="22"/>
    <w:qFormat/>
    <w:rsid w:val="00EE11C5"/>
    <w:rPr>
      <w:b/>
      <w:bCs/>
    </w:rPr>
  </w:style>
  <w:style w:type="character" w:customStyle="1" w:styleId="2Char">
    <w:name w:val="标题 2 Char"/>
    <w:basedOn w:val="a0"/>
    <w:link w:val="2"/>
    <w:uiPriority w:val="9"/>
    <w:rsid w:val="00676922"/>
    <w:rPr>
      <w:rFonts w:ascii="宋体" w:hAnsi="宋体" w:cs="宋体"/>
      <w:b/>
      <w:bCs/>
      <w:sz w:val="36"/>
      <w:szCs w:val="36"/>
    </w:rPr>
  </w:style>
  <w:style w:type="paragraph" w:styleId="a9">
    <w:name w:val="Title"/>
    <w:basedOn w:val="a"/>
    <w:next w:val="a"/>
    <w:link w:val="Char1"/>
    <w:qFormat/>
    <w:rsid w:val="002C739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9"/>
    <w:rsid w:val="002C7393"/>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BD5"/>
    <w:pPr>
      <w:widowControl w:val="0"/>
      <w:jc w:val="both"/>
    </w:pPr>
    <w:rPr>
      <w:rFonts w:eastAsiaTheme="minorEastAsia" w:cstheme="minorBidi"/>
      <w:kern w:val="2"/>
      <w:sz w:val="21"/>
      <w:szCs w:val="24"/>
    </w:rPr>
  </w:style>
  <w:style w:type="paragraph" w:styleId="2">
    <w:name w:val="heading 2"/>
    <w:basedOn w:val="a"/>
    <w:link w:val="2Char"/>
    <w:uiPriority w:val="9"/>
    <w:qFormat/>
    <w:rsid w:val="0067692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6">
    <w:name w:val="Hyperlink"/>
    <w:basedOn w:val="a0"/>
    <w:qFormat/>
    <w:rPr>
      <w:color w:val="0000FF"/>
      <w:u w:val="single"/>
    </w:rPr>
  </w:style>
  <w:style w:type="paragraph" w:styleId="a7">
    <w:name w:val="List Paragraph"/>
    <w:basedOn w:val="a"/>
    <w:uiPriority w:val="99"/>
    <w:unhideWhenUsed/>
    <w:qFormat/>
    <w:pPr>
      <w:ind w:firstLineChars="200" w:firstLine="420"/>
    </w:pPr>
  </w:style>
  <w:style w:type="character" w:customStyle="1" w:styleId="Char0">
    <w:name w:val="页眉 Char"/>
    <w:basedOn w:val="a0"/>
    <w:link w:val="a4"/>
    <w:qFormat/>
    <w:rPr>
      <w:rFonts w:eastAsiaTheme="minorEastAsia" w:cstheme="minorBidi"/>
      <w:kern w:val="2"/>
      <w:sz w:val="18"/>
      <w:szCs w:val="18"/>
    </w:rPr>
  </w:style>
  <w:style w:type="character" w:customStyle="1" w:styleId="Char">
    <w:name w:val="页脚 Char"/>
    <w:basedOn w:val="a0"/>
    <w:link w:val="a3"/>
    <w:qFormat/>
    <w:rPr>
      <w:rFonts w:eastAsiaTheme="minorEastAsia" w:cstheme="minorBidi"/>
      <w:kern w:val="2"/>
      <w:sz w:val="18"/>
      <w:szCs w:val="18"/>
    </w:rPr>
  </w:style>
  <w:style w:type="character" w:styleId="a8">
    <w:name w:val="Strong"/>
    <w:basedOn w:val="a0"/>
    <w:uiPriority w:val="22"/>
    <w:qFormat/>
    <w:rsid w:val="00EE11C5"/>
    <w:rPr>
      <w:b/>
      <w:bCs/>
    </w:rPr>
  </w:style>
  <w:style w:type="character" w:customStyle="1" w:styleId="2Char">
    <w:name w:val="标题 2 Char"/>
    <w:basedOn w:val="a0"/>
    <w:link w:val="2"/>
    <w:uiPriority w:val="9"/>
    <w:rsid w:val="00676922"/>
    <w:rPr>
      <w:rFonts w:ascii="宋体" w:hAnsi="宋体" w:cs="宋体"/>
      <w:b/>
      <w:bCs/>
      <w:sz w:val="36"/>
      <w:szCs w:val="36"/>
    </w:rPr>
  </w:style>
  <w:style w:type="paragraph" w:styleId="a9">
    <w:name w:val="Title"/>
    <w:basedOn w:val="a"/>
    <w:next w:val="a"/>
    <w:link w:val="Char1"/>
    <w:qFormat/>
    <w:rsid w:val="002C739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9"/>
    <w:rsid w:val="002C7393"/>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833058">
      <w:bodyDiv w:val="1"/>
      <w:marLeft w:val="0"/>
      <w:marRight w:val="0"/>
      <w:marTop w:val="0"/>
      <w:marBottom w:val="0"/>
      <w:divBdr>
        <w:top w:val="none" w:sz="0" w:space="0" w:color="auto"/>
        <w:left w:val="none" w:sz="0" w:space="0" w:color="auto"/>
        <w:bottom w:val="none" w:sz="0" w:space="0" w:color="auto"/>
        <w:right w:val="none" w:sz="0" w:space="0" w:color="auto"/>
      </w:divBdr>
    </w:div>
    <w:div w:id="666832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wn.foodmate.net/standard/sort/3/2822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350</Words>
  <Characters>1996</Characters>
  <Application>Microsoft Office Word</Application>
  <DocSecurity>0</DocSecurity>
  <Lines>16</Lines>
  <Paragraphs>4</Paragraphs>
  <ScaleCrop>false</ScaleCrop>
  <Company>微软中国</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Chinese User</cp:lastModifiedBy>
  <cp:revision>66</cp:revision>
  <dcterms:created xsi:type="dcterms:W3CDTF">2017-08-11T06:45:00Z</dcterms:created>
  <dcterms:modified xsi:type="dcterms:W3CDTF">2021-11-05T11:25:00Z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