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方正仿宋_GBK" w:cs="Times New Roman"/>
          <w:sz w:val="32"/>
          <w:szCs w:val="32"/>
        </w:rPr>
      </w:pPr>
      <w:bookmarkStart w:id="0" w:name="_GoBack"/>
      <w:bookmarkEnd w:id="0"/>
      <w:r>
        <w:rPr>
          <w:rFonts w:hint="eastAsia" w:ascii="Times New Roman" w:hAnsi="Times New Roman" w:eastAsia="方正仿宋_GBK" w:cs="Times New Roman"/>
          <w:sz w:val="32"/>
          <w:szCs w:val="32"/>
        </w:rPr>
        <w:t>附件</w:t>
      </w:r>
    </w:p>
    <w:p>
      <w:pPr>
        <w:spacing w:line="580" w:lineRule="exact"/>
        <w:jc w:val="center"/>
        <w:rPr>
          <w:rFonts w:ascii="Times New Roman" w:hAnsi="Times New Roman" w:eastAsia="方正大标宋_GBK" w:cs="方正大标宋_GBK"/>
          <w:sz w:val="44"/>
          <w:szCs w:val="44"/>
        </w:rPr>
      </w:pPr>
      <w:r>
        <w:rPr>
          <w:rFonts w:hint="eastAsia" w:ascii="Times New Roman" w:hAnsi="Times New Roman" w:eastAsia="方正大标宋_GBK" w:cs="方正大标宋_GBK"/>
          <w:sz w:val="44"/>
          <w:szCs w:val="44"/>
        </w:rPr>
        <w:t>2021年度江门市重大科技计划项目</w:t>
      </w:r>
    </w:p>
    <w:p>
      <w:pPr>
        <w:spacing w:line="580" w:lineRule="exact"/>
        <w:jc w:val="center"/>
        <w:rPr>
          <w:rFonts w:ascii="Times New Roman" w:hAnsi="Times New Roman" w:eastAsia="方正大标宋_GBK" w:cs="方正大标宋_GBK"/>
          <w:sz w:val="36"/>
          <w:szCs w:val="36"/>
        </w:rPr>
      </w:pPr>
      <w:r>
        <w:rPr>
          <w:rFonts w:hint="eastAsia" w:ascii="Times New Roman" w:hAnsi="Times New Roman" w:eastAsia="方正大标宋_GBK" w:cs="方正大标宋_GBK"/>
          <w:sz w:val="44"/>
          <w:szCs w:val="44"/>
        </w:rPr>
        <w:t>拟立项项目明细表</w:t>
      </w:r>
    </w:p>
    <w:p>
      <w:pPr>
        <w:spacing w:line="580" w:lineRule="exact"/>
        <w:jc w:val="center"/>
        <w:rPr>
          <w:rFonts w:ascii="Times New Roman" w:hAnsi="Times New Roman" w:eastAsia="方正大标宋_GBK" w:cs="方正大标宋_GBK"/>
          <w:sz w:val="36"/>
          <w:szCs w:val="36"/>
        </w:rPr>
      </w:pPr>
    </w:p>
    <w:tbl>
      <w:tblPr>
        <w:tblStyle w:val="6"/>
        <w:tblW w:w="9237" w:type="dxa"/>
        <w:jc w:val="center"/>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043"/>
        <w:gridCol w:w="3800"/>
        <w:gridCol w:w="1301"/>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54" w:type="dxa"/>
            <w:shd w:val="clear" w:color="auto" w:fill="auto"/>
            <w:noWrap/>
            <w:vAlign w:val="center"/>
          </w:tcPr>
          <w:p>
            <w:pPr>
              <w:widowControl/>
              <w:spacing w:line="400" w:lineRule="exact"/>
              <w:jc w:val="center"/>
              <w:rPr>
                <w:rFonts w:ascii="Times New Roman" w:hAnsi="Times New Roman" w:eastAsia="方正黑体_GBK" w:cs="Times New Roman"/>
                <w:color w:val="000000"/>
                <w:kern w:val="0"/>
                <w:sz w:val="24"/>
                <w:szCs w:val="24"/>
              </w:rPr>
            </w:pPr>
            <w:r>
              <w:rPr>
                <w:rFonts w:hint="eastAsia" w:ascii="Times New Roman" w:hAnsi="Times New Roman" w:eastAsia="方正黑体_GBK" w:cs="Times New Roman"/>
                <w:color w:val="000000"/>
                <w:kern w:val="0"/>
                <w:sz w:val="24"/>
                <w:szCs w:val="24"/>
              </w:rPr>
              <w:t>序号</w:t>
            </w:r>
          </w:p>
        </w:tc>
        <w:tc>
          <w:tcPr>
            <w:tcW w:w="2043" w:type="dxa"/>
            <w:shd w:val="clear" w:color="auto" w:fill="auto"/>
            <w:vAlign w:val="center"/>
          </w:tcPr>
          <w:p>
            <w:pPr>
              <w:widowControl/>
              <w:spacing w:line="400" w:lineRule="exact"/>
              <w:jc w:val="center"/>
              <w:rPr>
                <w:rFonts w:ascii="Times New Roman" w:hAnsi="Times New Roman" w:eastAsia="方正黑体_GBK" w:cs="Times New Roman"/>
                <w:color w:val="000000"/>
                <w:kern w:val="0"/>
                <w:sz w:val="24"/>
                <w:szCs w:val="24"/>
              </w:rPr>
            </w:pPr>
            <w:r>
              <w:rPr>
                <w:rFonts w:hint="eastAsia" w:ascii="Times New Roman" w:hAnsi="Times New Roman" w:eastAsia="方正黑体_GBK" w:cs="Times New Roman"/>
                <w:color w:val="000000"/>
                <w:kern w:val="0"/>
                <w:sz w:val="24"/>
                <w:szCs w:val="24"/>
              </w:rPr>
              <w:t>承担单位</w:t>
            </w:r>
          </w:p>
        </w:tc>
        <w:tc>
          <w:tcPr>
            <w:tcW w:w="3800" w:type="dxa"/>
            <w:shd w:val="clear" w:color="auto" w:fill="auto"/>
            <w:vAlign w:val="center"/>
          </w:tcPr>
          <w:p>
            <w:pPr>
              <w:widowControl/>
              <w:spacing w:line="400" w:lineRule="exact"/>
              <w:jc w:val="center"/>
              <w:rPr>
                <w:rFonts w:ascii="Times New Roman" w:hAnsi="Times New Roman" w:eastAsia="方正黑体_GBK" w:cs="Times New Roman"/>
                <w:color w:val="000000"/>
                <w:kern w:val="0"/>
                <w:sz w:val="24"/>
                <w:szCs w:val="24"/>
              </w:rPr>
            </w:pPr>
            <w:r>
              <w:rPr>
                <w:rFonts w:hint="eastAsia" w:ascii="Times New Roman" w:hAnsi="Times New Roman" w:eastAsia="方正黑体_GBK" w:cs="Times New Roman"/>
                <w:color w:val="000000"/>
                <w:kern w:val="0"/>
                <w:sz w:val="24"/>
                <w:szCs w:val="24"/>
              </w:rPr>
              <w:t>项目名称</w:t>
            </w:r>
          </w:p>
        </w:tc>
        <w:tc>
          <w:tcPr>
            <w:tcW w:w="1301" w:type="dxa"/>
            <w:vAlign w:val="center"/>
          </w:tcPr>
          <w:p>
            <w:pPr>
              <w:widowControl/>
              <w:spacing w:line="400" w:lineRule="exact"/>
              <w:jc w:val="center"/>
              <w:rPr>
                <w:rFonts w:ascii="Times New Roman" w:hAnsi="Times New Roman" w:eastAsia="方正黑体_GBK" w:cs="Times New Roman"/>
                <w:color w:val="000000"/>
                <w:kern w:val="0"/>
                <w:sz w:val="24"/>
                <w:szCs w:val="24"/>
              </w:rPr>
            </w:pPr>
            <w:r>
              <w:rPr>
                <w:rFonts w:hint="eastAsia" w:ascii="Times New Roman" w:hAnsi="Times New Roman" w:eastAsia="方正黑体_GBK" w:cs="Times New Roman"/>
                <w:color w:val="000000"/>
                <w:kern w:val="0"/>
                <w:sz w:val="24"/>
                <w:szCs w:val="24"/>
              </w:rPr>
              <w:t>拟立项资助资金</w:t>
            </w:r>
          </w:p>
        </w:tc>
        <w:tc>
          <w:tcPr>
            <w:tcW w:w="1439" w:type="dxa"/>
            <w:vAlign w:val="center"/>
          </w:tcPr>
          <w:p>
            <w:pPr>
              <w:widowControl/>
              <w:spacing w:line="400" w:lineRule="exact"/>
              <w:jc w:val="center"/>
              <w:rPr>
                <w:rFonts w:ascii="Times New Roman" w:hAnsi="Times New Roman" w:eastAsia="方正黑体_GBK" w:cs="Times New Roman"/>
                <w:color w:val="000000"/>
                <w:kern w:val="0"/>
                <w:sz w:val="24"/>
                <w:szCs w:val="24"/>
              </w:rPr>
            </w:pPr>
            <w:r>
              <w:rPr>
                <w:rFonts w:hint="eastAsia" w:ascii="Times New Roman" w:hAnsi="Times New Roman" w:eastAsia="方正黑体_GBK" w:cs="Times New Roman"/>
                <w:color w:val="000000"/>
                <w:kern w:val="0"/>
                <w:sz w:val="24"/>
                <w:szCs w:val="24"/>
              </w:rPr>
              <w:t>其中：市本级资助资金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54" w:type="dxa"/>
            <w:shd w:val="clear" w:color="auto" w:fill="auto"/>
            <w:noWrap/>
            <w:vAlign w:val="center"/>
          </w:tcPr>
          <w:p>
            <w:pPr>
              <w:widowControl/>
              <w:spacing w:line="4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w:t>
            </w:r>
          </w:p>
        </w:tc>
        <w:tc>
          <w:tcPr>
            <w:tcW w:w="2043" w:type="dxa"/>
            <w:shd w:val="clear" w:color="auto" w:fill="auto"/>
            <w:vAlign w:val="center"/>
          </w:tcPr>
          <w:p>
            <w:pPr>
              <w:widowControl/>
              <w:spacing w:line="4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bidi="ar"/>
              </w:rPr>
              <w:t>广东道氏技术股份有限公司</w:t>
            </w:r>
          </w:p>
        </w:tc>
        <w:tc>
          <w:tcPr>
            <w:tcW w:w="3800" w:type="dxa"/>
            <w:shd w:val="clear" w:color="auto" w:fill="auto"/>
            <w:vAlign w:val="center"/>
          </w:tcPr>
          <w:p>
            <w:pPr>
              <w:widowControl/>
              <w:spacing w:line="4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bidi="ar"/>
              </w:rPr>
              <w:t>高比表面积、少壁碳纳米管及石墨烯复合高导电纳米碳材料的产业化制备及其在新能源领域的应用</w:t>
            </w:r>
          </w:p>
        </w:tc>
        <w:tc>
          <w:tcPr>
            <w:tcW w:w="1301" w:type="dxa"/>
            <w:vAlign w:val="center"/>
          </w:tcPr>
          <w:p>
            <w:pPr>
              <w:widowControl/>
              <w:spacing w:line="400" w:lineRule="exact"/>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100万元</w:t>
            </w:r>
          </w:p>
        </w:tc>
        <w:tc>
          <w:tcPr>
            <w:tcW w:w="1439" w:type="dxa"/>
            <w:vAlign w:val="center"/>
          </w:tcPr>
          <w:p>
            <w:pPr>
              <w:widowControl/>
              <w:spacing w:line="400" w:lineRule="exact"/>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54" w:type="dxa"/>
            <w:shd w:val="clear" w:color="auto" w:fill="auto"/>
            <w:noWrap/>
            <w:vAlign w:val="center"/>
          </w:tcPr>
          <w:p>
            <w:pPr>
              <w:widowControl/>
              <w:spacing w:line="4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2</w:t>
            </w:r>
          </w:p>
        </w:tc>
        <w:tc>
          <w:tcPr>
            <w:tcW w:w="2043" w:type="dxa"/>
            <w:shd w:val="clear" w:color="auto" w:fill="auto"/>
            <w:vAlign w:val="center"/>
          </w:tcPr>
          <w:p>
            <w:pPr>
              <w:widowControl/>
              <w:spacing w:line="4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bidi="ar"/>
              </w:rPr>
              <w:t>特一药业集团股份有限公司</w:t>
            </w:r>
          </w:p>
        </w:tc>
        <w:tc>
          <w:tcPr>
            <w:tcW w:w="3800" w:type="dxa"/>
            <w:shd w:val="clear" w:color="auto" w:fill="auto"/>
            <w:vAlign w:val="center"/>
          </w:tcPr>
          <w:p>
            <w:pPr>
              <w:widowControl/>
              <w:spacing w:line="4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bidi="ar"/>
              </w:rPr>
              <w:t>双氯芬酸钠肠溶片质量及疗效一致性评价</w:t>
            </w:r>
          </w:p>
        </w:tc>
        <w:tc>
          <w:tcPr>
            <w:tcW w:w="1301" w:type="dxa"/>
            <w:vAlign w:val="center"/>
          </w:tcPr>
          <w:p>
            <w:pPr>
              <w:widowControl/>
              <w:spacing w:line="400" w:lineRule="exact"/>
              <w:jc w:val="center"/>
              <w:rPr>
                <w:rFonts w:ascii="Times New Roman" w:hAnsi="Times New Roman" w:eastAsia="方正仿宋_GBK"/>
                <w:sz w:val="24"/>
                <w:szCs w:val="24"/>
              </w:rPr>
            </w:pPr>
            <w:r>
              <w:rPr>
                <w:rFonts w:hint="eastAsia" w:ascii="Times New Roman" w:hAnsi="Times New Roman" w:eastAsia="方正仿宋_GBK" w:cs="Times New Roman"/>
                <w:color w:val="000000"/>
                <w:kern w:val="0"/>
                <w:sz w:val="24"/>
                <w:szCs w:val="24"/>
              </w:rPr>
              <w:t>100万元</w:t>
            </w:r>
          </w:p>
        </w:tc>
        <w:tc>
          <w:tcPr>
            <w:tcW w:w="1439" w:type="dxa"/>
            <w:vAlign w:val="center"/>
          </w:tcPr>
          <w:p>
            <w:pPr>
              <w:widowControl/>
              <w:spacing w:line="400" w:lineRule="exact"/>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54" w:type="dxa"/>
            <w:shd w:val="clear" w:color="auto" w:fill="auto"/>
            <w:noWrap/>
            <w:vAlign w:val="center"/>
          </w:tcPr>
          <w:p>
            <w:pPr>
              <w:widowControl/>
              <w:spacing w:line="4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3</w:t>
            </w:r>
          </w:p>
        </w:tc>
        <w:tc>
          <w:tcPr>
            <w:tcW w:w="2043" w:type="dxa"/>
            <w:shd w:val="clear" w:color="auto" w:fill="auto"/>
            <w:vAlign w:val="center"/>
          </w:tcPr>
          <w:p>
            <w:pPr>
              <w:widowControl/>
              <w:spacing w:line="4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bidi="ar"/>
              </w:rPr>
              <w:t>广东科杰机械自动化有限公司</w:t>
            </w:r>
          </w:p>
        </w:tc>
        <w:tc>
          <w:tcPr>
            <w:tcW w:w="3800" w:type="dxa"/>
            <w:shd w:val="clear" w:color="auto" w:fill="auto"/>
            <w:vAlign w:val="center"/>
          </w:tcPr>
          <w:p>
            <w:pPr>
              <w:widowControl/>
              <w:spacing w:line="4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bidi="ar"/>
              </w:rPr>
              <w:t>高精高速紧凑型多轴/直驱数控机床及其系统的研究与开发</w:t>
            </w:r>
          </w:p>
        </w:tc>
        <w:tc>
          <w:tcPr>
            <w:tcW w:w="1301" w:type="dxa"/>
            <w:vAlign w:val="center"/>
          </w:tcPr>
          <w:p>
            <w:pPr>
              <w:widowControl/>
              <w:spacing w:line="400" w:lineRule="exact"/>
              <w:jc w:val="center"/>
              <w:rPr>
                <w:rFonts w:ascii="Times New Roman" w:hAnsi="Times New Roman" w:eastAsia="方正仿宋_GBK"/>
                <w:sz w:val="24"/>
                <w:szCs w:val="24"/>
              </w:rPr>
            </w:pPr>
            <w:r>
              <w:rPr>
                <w:rFonts w:hint="eastAsia" w:ascii="Times New Roman" w:hAnsi="Times New Roman" w:eastAsia="方正仿宋_GBK" w:cs="Times New Roman"/>
                <w:color w:val="000000"/>
                <w:kern w:val="0"/>
                <w:sz w:val="24"/>
                <w:szCs w:val="24"/>
              </w:rPr>
              <w:t>100万元</w:t>
            </w:r>
          </w:p>
        </w:tc>
        <w:tc>
          <w:tcPr>
            <w:tcW w:w="1439" w:type="dxa"/>
            <w:vAlign w:val="center"/>
          </w:tcPr>
          <w:p>
            <w:pPr>
              <w:widowControl/>
              <w:spacing w:line="400" w:lineRule="exact"/>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54" w:type="dxa"/>
            <w:shd w:val="clear" w:color="auto" w:fill="auto"/>
            <w:noWrap/>
            <w:vAlign w:val="center"/>
          </w:tcPr>
          <w:p>
            <w:pPr>
              <w:widowControl/>
              <w:spacing w:line="4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4</w:t>
            </w:r>
          </w:p>
        </w:tc>
        <w:tc>
          <w:tcPr>
            <w:tcW w:w="2043" w:type="dxa"/>
            <w:shd w:val="clear" w:color="auto" w:fill="auto"/>
            <w:vAlign w:val="center"/>
          </w:tcPr>
          <w:p>
            <w:pPr>
              <w:widowControl/>
              <w:spacing w:line="4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bidi="ar"/>
              </w:rPr>
              <w:t>雅图高新材料股份有限公司</w:t>
            </w:r>
          </w:p>
        </w:tc>
        <w:tc>
          <w:tcPr>
            <w:tcW w:w="3800" w:type="dxa"/>
            <w:shd w:val="clear" w:color="auto" w:fill="auto"/>
            <w:vAlign w:val="center"/>
          </w:tcPr>
          <w:p>
            <w:pPr>
              <w:widowControl/>
              <w:spacing w:line="4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bidi="ar"/>
              </w:rPr>
              <w:t>轨道交通水性涂装体系的研发及产业化</w:t>
            </w:r>
          </w:p>
        </w:tc>
        <w:tc>
          <w:tcPr>
            <w:tcW w:w="1301" w:type="dxa"/>
            <w:vAlign w:val="center"/>
          </w:tcPr>
          <w:p>
            <w:pPr>
              <w:widowControl/>
              <w:spacing w:line="400" w:lineRule="exact"/>
              <w:jc w:val="center"/>
              <w:rPr>
                <w:rFonts w:ascii="Times New Roman" w:hAnsi="Times New Roman" w:eastAsia="方正仿宋_GBK"/>
                <w:sz w:val="24"/>
                <w:szCs w:val="24"/>
              </w:rPr>
            </w:pPr>
            <w:r>
              <w:rPr>
                <w:rFonts w:hint="eastAsia" w:ascii="Times New Roman" w:hAnsi="Times New Roman" w:eastAsia="方正仿宋_GBK" w:cs="Times New Roman"/>
                <w:color w:val="000000"/>
                <w:kern w:val="0"/>
                <w:sz w:val="24"/>
                <w:szCs w:val="24"/>
              </w:rPr>
              <w:t>100万元</w:t>
            </w:r>
          </w:p>
        </w:tc>
        <w:tc>
          <w:tcPr>
            <w:tcW w:w="1439" w:type="dxa"/>
            <w:vAlign w:val="center"/>
          </w:tcPr>
          <w:p>
            <w:pPr>
              <w:widowControl/>
              <w:spacing w:line="400" w:lineRule="exact"/>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54" w:type="dxa"/>
            <w:shd w:val="clear" w:color="auto" w:fill="auto"/>
            <w:noWrap/>
            <w:vAlign w:val="center"/>
          </w:tcPr>
          <w:p>
            <w:pPr>
              <w:widowControl/>
              <w:spacing w:line="4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5</w:t>
            </w:r>
          </w:p>
        </w:tc>
        <w:tc>
          <w:tcPr>
            <w:tcW w:w="2043" w:type="dxa"/>
            <w:shd w:val="clear" w:color="auto" w:fill="auto"/>
            <w:vAlign w:val="center"/>
          </w:tcPr>
          <w:p>
            <w:pPr>
              <w:widowControl/>
              <w:spacing w:line="4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bidi="ar"/>
              </w:rPr>
              <w:t>广东道生科技股份有限公司</w:t>
            </w:r>
          </w:p>
        </w:tc>
        <w:tc>
          <w:tcPr>
            <w:tcW w:w="3800" w:type="dxa"/>
            <w:shd w:val="clear" w:color="auto" w:fill="auto"/>
            <w:vAlign w:val="center"/>
          </w:tcPr>
          <w:p>
            <w:pPr>
              <w:widowControl/>
              <w:spacing w:line="4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bidi="ar"/>
              </w:rPr>
              <w:t>纺丝级阻燃锦纶材料的开发与产业化</w:t>
            </w:r>
          </w:p>
        </w:tc>
        <w:tc>
          <w:tcPr>
            <w:tcW w:w="1301" w:type="dxa"/>
            <w:vAlign w:val="center"/>
          </w:tcPr>
          <w:p>
            <w:pPr>
              <w:widowControl/>
              <w:spacing w:line="400" w:lineRule="exact"/>
              <w:jc w:val="center"/>
              <w:rPr>
                <w:rFonts w:ascii="Times New Roman" w:hAnsi="Times New Roman" w:eastAsia="方正仿宋_GBK"/>
                <w:sz w:val="24"/>
                <w:szCs w:val="24"/>
              </w:rPr>
            </w:pPr>
            <w:r>
              <w:rPr>
                <w:rFonts w:hint="eastAsia" w:ascii="Times New Roman" w:hAnsi="Times New Roman" w:eastAsia="方正仿宋_GBK" w:cs="Times New Roman"/>
                <w:color w:val="000000"/>
                <w:kern w:val="0"/>
                <w:sz w:val="24"/>
                <w:szCs w:val="24"/>
              </w:rPr>
              <w:t>100万元</w:t>
            </w:r>
          </w:p>
        </w:tc>
        <w:tc>
          <w:tcPr>
            <w:tcW w:w="1439" w:type="dxa"/>
            <w:vAlign w:val="center"/>
          </w:tcPr>
          <w:p>
            <w:pPr>
              <w:widowControl/>
              <w:spacing w:line="400" w:lineRule="exact"/>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30万元</w:t>
            </w:r>
          </w:p>
        </w:tc>
      </w:tr>
    </w:tbl>
    <w:p>
      <w:pPr>
        <w:widowControl/>
        <w:spacing w:line="320" w:lineRule="exact"/>
        <w:jc w:val="left"/>
        <w:rPr>
          <w:rFonts w:ascii="Times New Roman" w:hAnsi="Times New Roman" w:cs="Times New Roman"/>
        </w:rPr>
      </w:pPr>
    </w:p>
    <w:p>
      <w:pPr>
        <w:widowControl/>
        <w:spacing w:line="320" w:lineRule="exact"/>
        <w:jc w:val="left"/>
        <w:rPr>
          <w:rFonts w:ascii="Times New Roman" w:hAnsi="Times New Roman" w:cs="Times New Roman"/>
        </w:rPr>
      </w:pPr>
    </w:p>
    <w:p>
      <w:pPr>
        <w:rPr>
          <w:rFonts w:ascii="Times New Roman" w:hAnsi="Times New Roman" w:cs="Times New Roman"/>
        </w:rPr>
      </w:pPr>
    </w:p>
    <w:sectPr>
      <w:footerReference r:id="rId3" w:type="default"/>
      <w:pgSz w:w="11906" w:h="16838"/>
      <w:pgMar w:top="1417" w:right="1417" w:bottom="1417" w:left="141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960615"/>
    </w:sdtPr>
    <w:sdtContent>
      <w:p>
        <w:pPr>
          <w:pStyle w:val="3"/>
          <w:jc w:val="right"/>
        </w:pPr>
        <w:r>
          <w:fldChar w:fldCharType="begin"/>
        </w:r>
        <w:r>
          <w:instrText xml:space="preserve">PAGE   \* MERGEFORMAT</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221973"/>
    <w:rsid w:val="00011F1A"/>
    <w:rsid w:val="00027AEB"/>
    <w:rsid w:val="000515AD"/>
    <w:rsid w:val="000671AD"/>
    <w:rsid w:val="00071962"/>
    <w:rsid w:val="00072577"/>
    <w:rsid w:val="000B2B03"/>
    <w:rsid w:val="000B2CE6"/>
    <w:rsid w:val="000D055E"/>
    <w:rsid w:val="000D0AC4"/>
    <w:rsid w:val="000F1670"/>
    <w:rsid w:val="000F17B9"/>
    <w:rsid w:val="000F5170"/>
    <w:rsid w:val="00112B3E"/>
    <w:rsid w:val="00125A68"/>
    <w:rsid w:val="00140D53"/>
    <w:rsid w:val="0014254D"/>
    <w:rsid w:val="00143646"/>
    <w:rsid w:val="001924F2"/>
    <w:rsid w:val="001956B7"/>
    <w:rsid w:val="001B2165"/>
    <w:rsid w:val="001C592E"/>
    <w:rsid w:val="001D0D12"/>
    <w:rsid w:val="001D30E1"/>
    <w:rsid w:val="001E2C32"/>
    <w:rsid w:val="001E3379"/>
    <w:rsid w:val="002200C8"/>
    <w:rsid w:val="00221973"/>
    <w:rsid w:val="00234AA6"/>
    <w:rsid w:val="00241D56"/>
    <w:rsid w:val="002425D6"/>
    <w:rsid w:val="00265658"/>
    <w:rsid w:val="00265F35"/>
    <w:rsid w:val="002A4AA8"/>
    <w:rsid w:val="002B0088"/>
    <w:rsid w:val="002F343E"/>
    <w:rsid w:val="002F35D2"/>
    <w:rsid w:val="002F6C65"/>
    <w:rsid w:val="00303F21"/>
    <w:rsid w:val="00305DFA"/>
    <w:rsid w:val="003106B2"/>
    <w:rsid w:val="003303CE"/>
    <w:rsid w:val="0034350C"/>
    <w:rsid w:val="00345BE8"/>
    <w:rsid w:val="00345D72"/>
    <w:rsid w:val="0036328A"/>
    <w:rsid w:val="003663AA"/>
    <w:rsid w:val="003759CB"/>
    <w:rsid w:val="003C0D17"/>
    <w:rsid w:val="003D1698"/>
    <w:rsid w:val="003E0635"/>
    <w:rsid w:val="003F3906"/>
    <w:rsid w:val="004003E3"/>
    <w:rsid w:val="00425E16"/>
    <w:rsid w:val="004303F1"/>
    <w:rsid w:val="00457759"/>
    <w:rsid w:val="00460515"/>
    <w:rsid w:val="0046667F"/>
    <w:rsid w:val="004E2EBB"/>
    <w:rsid w:val="004F7483"/>
    <w:rsid w:val="00504EFE"/>
    <w:rsid w:val="00505297"/>
    <w:rsid w:val="005617E0"/>
    <w:rsid w:val="005C5597"/>
    <w:rsid w:val="005D2CD4"/>
    <w:rsid w:val="005D343A"/>
    <w:rsid w:val="005D5CA7"/>
    <w:rsid w:val="006059C1"/>
    <w:rsid w:val="006079A8"/>
    <w:rsid w:val="00622E6B"/>
    <w:rsid w:val="006373E6"/>
    <w:rsid w:val="00645E98"/>
    <w:rsid w:val="00671D4F"/>
    <w:rsid w:val="006F3EEC"/>
    <w:rsid w:val="006F7F51"/>
    <w:rsid w:val="007001B5"/>
    <w:rsid w:val="0072017E"/>
    <w:rsid w:val="00742EC0"/>
    <w:rsid w:val="007527AF"/>
    <w:rsid w:val="0077713F"/>
    <w:rsid w:val="0078517B"/>
    <w:rsid w:val="007B6772"/>
    <w:rsid w:val="007D34BA"/>
    <w:rsid w:val="007F3391"/>
    <w:rsid w:val="008155DF"/>
    <w:rsid w:val="00820C65"/>
    <w:rsid w:val="00821A69"/>
    <w:rsid w:val="00843588"/>
    <w:rsid w:val="00853B08"/>
    <w:rsid w:val="00877AD4"/>
    <w:rsid w:val="008833F6"/>
    <w:rsid w:val="008B2699"/>
    <w:rsid w:val="008B6903"/>
    <w:rsid w:val="008C271A"/>
    <w:rsid w:val="008F7B2F"/>
    <w:rsid w:val="009002FC"/>
    <w:rsid w:val="00920316"/>
    <w:rsid w:val="00950B26"/>
    <w:rsid w:val="00963641"/>
    <w:rsid w:val="00973500"/>
    <w:rsid w:val="0098040A"/>
    <w:rsid w:val="00987E03"/>
    <w:rsid w:val="009E3262"/>
    <w:rsid w:val="00A053C3"/>
    <w:rsid w:val="00A3089A"/>
    <w:rsid w:val="00A31765"/>
    <w:rsid w:val="00A33210"/>
    <w:rsid w:val="00A35D3A"/>
    <w:rsid w:val="00A760E3"/>
    <w:rsid w:val="00A9339A"/>
    <w:rsid w:val="00AD68EE"/>
    <w:rsid w:val="00B2037C"/>
    <w:rsid w:val="00B36EC8"/>
    <w:rsid w:val="00B409B1"/>
    <w:rsid w:val="00B52583"/>
    <w:rsid w:val="00B72C7B"/>
    <w:rsid w:val="00BA113E"/>
    <w:rsid w:val="00BB5A7D"/>
    <w:rsid w:val="00BF6AD6"/>
    <w:rsid w:val="00C005CD"/>
    <w:rsid w:val="00C535DF"/>
    <w:rsid w:val="00C55F65"/>
    <w:rsid w:val="00C64831"/>
    <w:rsid w:val="00C75F68"/>
    <w:rsid w:val="00C81496"/>
    <w:rsid w:val="00C85524"/>
    <w:rsid w:val="00C941FB"/>
    <w:rsid w:val="00C97957"/>
    <w:rsid w:val="00CA0108"/>
    <w:rsid w:val="00CB4EAA"/>
    <w:rsid w:val="00CC67E1"/>
    <w:rsid w:val="00CD55C1"/>
    <w:rsid w:val="00CE755E"/>
    <w:rsid w:val="00D12A20"/>
    <w:rsid w:val="00D51E0E"/>
    <w:rsid w:val="00D66F49"/>
    <w:rsid w:val="00D77333"/>
    <w:rsid w:val="00DB5D93"/>
    <w:rsid w:val="00DC21D0"/>
    <w:rsid w:val="00DC6554"/>
    <w:rsid w:val="00DF1C15"/>
    <w:rsid w:val="00E064C7"/>
    <w:rsid w:val="00E31E7A"/>
    <w:rsid w:val="00E3256B"/>
    <w:rsid w:val="00E34EFB"/>
    <w:rsid w:val="00E900B3"/>
    <w:rsid w:val="00EC649F"/>
    <w:rsid w:val="00ED7386"/>
    <w:rsid w:val="00F044C5"/>
    <w:rsid w:val="00F34663"/>
    <w:rsid w:val="00F429E0"/>
    <w:rsid w:val="00F60328"/>
    <w:rsid w:val="00FA5B29"/>
    <w:rsid w:val="00FB285F"/>
    <w:rsid w:val="00FB353C"/>
    <w:rsid w:val="018D5F3C"/>
    <w:rsid w:val="02C7046C"/>
    <w:rsid w:val="04025ABE"/>
    <w:rsid w:val="042A3267"/>
    <w:rsid w:val="05453519"/>
    <w:rsid w:val="061D48B3"/>
    <w:rsid w:val="081F5F83"/>
    <w:rsid w:val="09877D10"/>
    <w:rsid w:val="0B8C275C"/>
    <w:rsid w:val="0E6E0DA1"/>
    <w:rsid w:val="0F8F5919"/>
    <w:rsid w:val="111334C8"/>
    <w:rsid w:val="128F4325"/>
    <w:rsid w:val="13157B4F"/>
    <w:rsid w:val="15A4463D"/>
    <w:rsid w:val="15B31EE0"/>
    <w:rsid w:val="16B86695"/>
    <w:rsid w:val="17DE7C95"/>
    <w:rsid w:val="19426380"/>
    <w:rsid w:val="195528D8"/>
    <w:rsid w:val="19802E30"/>
    <w:rsid w:val="1BCF53EA"/>
    <w:rsid w:val="1D23437B"/>
    <w:rsid w:val="1DB16C28"/>
    <w:rsid w:val="200529A9"/>
    <w:rsid w:val="203D2955"/>
    <w:rsid w:val="20464996"/>
    <w:rsid w:val="214771EE"/>
    <w:rsid w:val="21DA345D"/>
    <w:rsid w:val="23BB5B6B"/>
    <w:rsid w:val="24A61ADB"/>
    <w:rsid w:val="2586553C"/>
    <w:rsid w:val="265A3FB4"/>
    <w:rsid w:val="27BD60A0"/>
    <w:rsid w:val="28214655"/>
    <w:rsid w:val="28D45BC6"/>
    <w:rsid w:val="2A1367B5"/>
    <w:rsid w:val="2B7C7467"/>
    <w:rsid w:val="2BE339FF"/>
    <w:rsid w:val="2C805BAD"/>
    <w:rsid w:val="2CE3478A"/>
    <w:rsid w:val="2DB30852"/>
    <w:rsid w:val="2EE50AAD"/>
    <w:rsid w:val="2EF609AB"/>
    <w:rsid w:val="305126AD"/>
    <w:rsid w:val="311256A6"/>
    <w:rsid w:val="323D01F1"/>
    <w:rsid w:val="34D02929"/>
    <w:rsid w:val="35527ED3"/>
    <w:rsid w:val="36CB0404"/>
    <w:rsid w:val="37841093"/>
    <w:rsid w:val="38EA527E"/>
    <w:rsid w:val="3A557CE9"/>
    <w:rsid w:val="3AF90D10"/>
    <w:rsid w:val="3B6810D8"/>
    <w:rsid w:val="3D646D13"/>
    <w:rsid w:val="3DC42E6E"/>
    <w:rsid w:val="3DDC6B81"/>
    <w:rsid w:val="3E506D42"/>
    <w:rsid w:val="40676170"/>
    <w:rsid w:val="40A843CE"/>
    <w:rsid w:val="42A32C35"/>
    <w:rsid w:val="45393174"/>
    <w:rsid w:val="49797D5B"/>
    <w:rsid w:val="49F44238"/>
    <w:rsid w:val="4AD57ABC"/>
    <w:rsid w:val="4DC84A3F"/>
    <w:rsid w:val="4ED1061A"/>
    <w:rsid w:val="521536A5"/>
    <w:rsid w:val="5337410C"/>
    <w:rsid w:val="540E5CEE"/>
    <w:rsid w:val="558E4144"/>
    <w:rsid w:val="564F21F6"/>
    <w:rsid w:val="57E03119"/>
    <w:rsid w:val="57E87138"/>
    <w:rsid w:val="57EE4F5D"/>
    <w:rsid w:val="58B57441"/>
    <w:rsid w:val="58F80EE5"/>
    <w:rsid w:val="599D0CE5"/>
    <w:rsid w:val="5A745C9D"/>
    <w:rsid w:val="5D152479"/>
    <w:rsid w:val="5E0D43B1"/>
    <w:rsid w:val="5F562047"/>
    <w:rsid w:val="60055994"/>
    <w:rsid w:val="621E1BE2"/>
    <w:rsid w:val="62502FB4"/>
    <w:rsid w:val="625F2CDA"/>
    <w:rsid w:val="62CC44E1"/>
    <w:rsid w:val="63A52F5A"/>
    <w:rsid w:val="63B05114"/>
    <w:rsid w:val="64036308"/>
    <w:rsid w:val="65DB5623"/>
    <w:rsid w:val="6629557B"/>
    <w:rsid w:val="67661997"/>
    <w:rsid w:val="69333D5E"/>
    <w:rsid w:val="6C8F33AB"/>
    <w:rsid w:val="6CDA07E8"/>
    <w:rsid w:val="6EEC2ACA"/>
    <w:rsid w:val="6EF962C7"/>
    <w:rsid w:val="6F79413B"/>
    <w:rsid w:val="70E56EF9"/>
    <w:rsid w:val="71AD4B63"/>
    <w:rsid w:val="75512A94"/>
    <w:rsid w:val="75C22FD9"/>
    <w:rsid w:val="76104105"/>
    <w:rsid w:val="764D30C6"/>
    <w:rsid w:val="767A2774"/>
    <w:rsid w:val="78F60617"/>
    <w:rsid w:val="791C55AD"/>
    <w:rsid w:val="79576BE1"/>
    <w:rsid w:val="7B447F3B"/>
    <w:rsid w:val="7B6E597D"/>
    <w:rsid w:val="7C387814"/>
    <w:rsid w:val="7D9A1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Pages>
  <Words>49</Words>
  <Characters>281</Characters>
  <Lines>2</Lines>
  <Paragraphs>1</Paragraphs>
  <TotalTime>0</TotalTime>
  <ScaleCrop>false</ScaleCrop>
  <LinksUpToDate>false</LinksUpToDate>
  <CharactersWithSpaces>329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2021-11-17T08:11:00Z</dcterms:created>
  <dc:creator>王辉</dc:creator>
  <cp:lastModifiedBy>莫奔华</cp:lastModifiedBy>
  <cp:lastPrinted>2019-10-29T08:02:00Z</cp:lastPrinted>
  <dcterms:modified xsi:type="dcterms:W3CDTF">2021-11-17T09:15:28Z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