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13" w:rsidRPr="00C01E3C" w:rsidRDefault="00BF7713" w:rsidP="00BF7713">
      <w:pPr>
        <w:widowControl/>
        <w:shd w:val="clear" w:color="auto" w:fill="A6CAF0"/>
        <w:spacing w:line="330" w:lineRule="atLeast"/>
        <w:jc w:val="left"/>
        <w:rPr>
          <w:rFonts w:ascii="ˎ̥" w:eastAsia="宋体" w:hAnsi="ˎ̥" w:cs="宋体" w:hint="eastAsia"/>
          <w:vanish/>
          <w:kern w:val="0"/>
          <w:sz w:val="18"/>
          <w:szCs w:val="18"/>
        </w:rPr>
      </w:pPr>
      <w:r w:rsidRPr="00C01E3C">
        <w:rPr>
          <w:rFonts w:ascii="ˎ̥" w:eastAsia="宋体" w:hAnsi="ˎ̥" w:cs="宋体"/>
          <w:vanish/>
          <w:kern w:val="0"/>
          <w:sz w:val="18"/>
          <w:szCs w:val="18"/>
        </w:rPr>
        <w:t>此功能仅限法规文件</w:t>
      </w:r>
    </w:p>
    <w:tbl>
      <w:tblPr>
        <w:tblW w:w="10500" w:type="dxa"/>
        <w:jc w:val="center"/>
        <w:tblCellSpacing w:w="0" w:type="dxa"/>
        <w:tblInd w:w="150" w:type="dxa"/>
        <w:tblCellMar>
          <w:left w:w="0" w:type="dxa"/>
          <w:right w:w="0" w:type="dxa"/>
        </w:tblCellMar>
        <w:tblLook w:val="04A0" w:firstRow="1" w:lastRow="0" w:firstColumn="1" w:lastColumn="0" w:noHBand="0" w:noVBand="1"/>
      </w:tblPr>
      <w:tblGrid>
        <w:gridCol w:w="10500"/>
      </w:tblGrid>
      <w:tr w:rsidR="00C01E3C" w:rsidRPr="00C01E3C" w:rsidTr="00F80A22">
        <w:trPr>
          <w:tblCellSpacing w:w="0" w:type="dxa"/>
          <w:jc w:val="center"/>
        </w:trPr>
        <w:tc>
          <w:tcPr>
            <w:tcW w:w="0" w:type="auto"/>
            <w:vAlign w:val="center"/>
            <w:hideMark/>
          </w:tcPr>
          <w:p w:rsidR="004F6DD7" w:rsidRPr="00C01E3C" w:rsidRDefault="00BF7713" w:rsidP="00F80A22">
            <w:pPr>
              <w:widowControl/>
              <w:spacing w:line="360" w:lineRule="atLeast"/>
              <w:jc w:val="left"/>
              <w:rPr>
                <w:rFonts w:ascii="ˎ̥" w:eastAsia="宋体" w:hAnsi="ˎ̥" w:cs="宋体" w:hint="eastAsia"/>
                <w:kern w:val="0"/>
                <w:szCs w:val="21"/>
              </w:rPr>
            </w:pPr>
            <w:r w:rsidRPr="00C01E3C">
              <w:rPr>
                <w:rFonts w:ascii="ˎ̥" w:eastAsia="宋体" w:hAnsi="ˎ̥" w:cs="宋体"/>
                <w:kern w:val="0"/>
                <w:sz w:val="18"/>
                <w:szCs w:val="18"/>
              </w:rPr>
              <w:t> </w:t>
            </w:r>
          </w:p>
          <w:p w:rsidR="004F6DD7" w:rsidRPr="00C01E3C" w:rsidRDefault="004F6DD7" w:rsidP="00F80A22">
            <w:pPr>
              <w:widowControl/>
              <w:spacing w:before="100" w:beforeAutospacing="1" w:after="100" w:afterAutospacing="1" w:line="360" w:lineRule="atLeast"/>
              <w:jc w:val="center"/>
              <w:rPr>
                <w:rFonts w:ascii="ˎ̥" w:eastAsia="宋体" w:hAnsi="ˎ̥" w:cs="宋体" w:hint="eastAsia"/>
                <w:kern w:val="0"/>
                <w:szCs w:val="21"/>
              </w:rPr>
            </w:pPr>
            <w:r w:rsidRPr="00C01E3C">
              <w:rPr>
                <w:rFonts w:ascii="ˎ̥" w:eastAsia="宋体" w:hAnsi="ˎ̥" w:cs="宋体"/>
                <w:b/>
                <w:bCs/>
                <w:kern w:val="0"/>
                <w:szCs w:val="21"/>
              </w:rPr>
              <w:t>中华人民共和国国家发展和改革委员会、中华人民共和国商务部令</w:t>
            </w:r>
            <w:r w:rsidRPr="00C01E3C">
              <w:rPr>
                <w:rFonts w:ascii="ˎ̥" w:eastAsia="宋体" w:hAnsi="ˎ̥" w:cs="宋体"/>
                <w:b/>
                <w:bCs/>
                <w:kern w:val="0"/>
                <w:szCs w:val="21"/>
              </w:rPr>
              <w:br/>
            </w:r>
            <w:r w:rsidRPr="00C01E3C">
              <w:rPr>
                <w:rFonts w:ascii="ˎ̥" w:eastAsia="宋体" w:hAnsi="ˎ̥" w:cs="宋体"/>
                <w:b/>
                <w:bCs/>
                <w:kern w:val="0"/>
                <w:szCs w:val="21"/>
              </w:rPr>
              <w:t>（第</w:t>
            </w:r>
            <w:r w:rsidRPr="00C01E3C">
              <w:rPr>
                <w:rFonts w:ascii="ˎ̥" w:eastAsia="宋体" w:hAnsi="ˎ̥" w:cs="宋体"/>
                <w:b/>
                <w:bCs/>
                <w:kern w:val="0"/>
                <w:szCs w:val="21"/>
              </w:rPr>
              <w:t>32</w:t>
            </w:r>
            <w:r w:rsidRPr="00C01E3C">
              <w:rPr>
                <w:rFonts w:ascii="ˎ̥" w:eastAsia="宋体" w:hAnsi="ˎ̥" w:cs="宋体"/>
                <w:b/>
                <w:bCs/>
                <w:kern w:val="0"/>
                <w:szCs w:val="21"/>
              </w:rPr>
              <w:t>号）</w:t>
            </w:r>
          </w:p>
          <w:p w:rsidR="004F6DD7" w:rsidRPr="00C01E3C" w:rsidRDefault="004F6DD7" w:rsidP="00F80A22">
            <w:pPr>
              <w:widowControl/>
              <w:spacing w:after="240" w:line="360" w:lineRule="atLeast"/>
              <w:jc w:val="left"/>
              <w:rPr>
                <w:rFonts w:ascii="ˎ̥" w:eastAsia="宋体" w:hAnsi="ˎ̥" w:cs="宋体" w:hint="eastAsia"/>
                <w:kern w:val="0"/>
                <w:szCs w:val="21"/>
              </w:rPr>
            </w:pPr>
            <w:r w:rsidRPr="00C01E3C">
              <w:rPr>
                <w:rFonts w:ascii="ˎ̥" w:eastAsia="宋体" w:hAnsi="ˎ̥" w:cs="宋体"/>
                <w:kern w:val="0"/>
                <w:szCs w:val="21"/>
              </w:rPr>
              <w:br/>
            </w:r>
            <w:r w:rsidRPr="00C01E3C">
              <w:rPr>
                <w:rFonts w:ascii="ˎ̥" w:eastAsia="宋体" w:hAnsi="ˎ̥" w:cs="宋体"/>
                <w:kern w:val="0"/>
                <w:szCs w:val="21"/>
              </w:rPr>
              <w:br/>
            </w:r>
            <w:r w:rsidRPr="00C01E3C">
              <w:rPr>
                <w:rFonts w:ascii="ˎ̥" w:eastAsia="宋体" w:hAnsi="ˎ̥" w:cs="宋体"/>
                <w:kern w:val="0"/>
                <w:szCs w:val="21"/>
              </w:rPr>
              <w:t xml:space="preserve">　　《</w:t>
            </w:r>
            <w:hyperlink r:id="rId5" w:history="1">
              <w:r w:rsidRPr="00C01E3C">
                <w:rPr>
                  <w:rFonts w:ascii="ˎ̥" w:eastAsia="宋体" w:hAnsi="ˎ̥" w:cs="宋体"/>
                  <w:kern w:val="0"/>
                  <w:szCs w:val="21"/>
                </w:rPr>
                <w:t>外商投资准入特别管理措施（负面清单）</w:t>
              </w:r>
            </w:hyperlink>
            <w:r w:rsidRPr="00C01E3C">
              <w:rPr>
                <w:rFonts w:ascii="ˎ̥" w:eastAsia="宋体" w:hAnsi="ˎ̥" w:cs="宋体"/>
                <w:kern w:val="0"/>
                <w:szCs w:val="21"/>
              </w:rPr>
              <w:t>（</w:t>
            </w:r>
            <w:r w:rsidRPr="00C01E3C">
              <w:rPr>
                <w:rFonts w:ascii="ˎ̥" w:eastAsia="宋体" w:hAnsi="ˎ̥" w:cs="宋体"/>
                <w:kern w:val="0"/>
                <w:szCs w:val="21"/>
              </w:rPr>
              <w:t>2020</w:t>
            </w:r>
            <w:r w:rsidRPr="00C01E3C">
              <w:rPr>
                <w:rFonts w:ascii="ˎ̥" w:eastAsia="宋体" w:hAnsi="ˎ̥" w:cs="宋体"/>
                <w:kern w:val="0"/>
                <w:szCs w:val="21"/>
              </w:rPr>
              <w:t>年版）》已经党中央、国务院同意，现予以发布，自</w:t>
            </w:r>
            <w:r w:rsidRPr="00C01E3C">
              <w:rPr>
                <w:rFonts w:ascii="ˎ̥" w:eastAsia="宋体" w:hAnsi="ˎ̥" w:cs="宋体"/>
                <w:kern w:val="0"/>
                <w:szCs w:val="21"/>
              </w:rPr>
              <w:t>2020</w:t>
            </w:r>
            <w:r w:rsidRPr="00C01E3C">
              <w:rPr>
                <w:rFonts w:ascii="ˎ̥" w:eastAsia="宋体" w:hAnsi="ˎ̥" w:cs="宋体"/>
                <w:kern w:val="0"/>
                <w:szCs w:val="21"/>
              </w:rPr>
              <w:t>年</w:t>
            </w:r>
            <w:r w:rsidRPr="00C01E3C">
              <w:rPr>
                <w:rFonts w:ascii="ˎ̥" w:eastAsia="宋体" w:hAnsi="ˎ̥" w:cs="宋体"/>
                <w:kern w:val="0"/>
                <w:szCs w:val="21"/>
              </w:rPr>
              <w:t>7</w:t>
            </w:r>
            <w:r w:rsidRPr="00C01E3C">
              <w:rPr>
                <w:rFonts w:ascii="ˎ̥" w:eastAsia="宋体" w:hAnsi="ˎ̥" w:cs="宋体"/>
                <w:kern w:val="0"/>
                <w:szCs w:val="21"/>
              </w:rPr>
              <w:t>月</w:t>
            </w:r>
            <w:r w:rsidRPr="00C01E3C">
              <w:rPr>
                <w:rFonts w:ascii="ˎ̥" w:eastAsia="宋体" w:hAnsi="ˎ̥" w:cs="宋体"/>
                <w:kern w:val="0"/>
                <w:szCs w:val="21"/>
              </w:rPr>
              <w:t>23</w:t>
            </w:r>
            <w:r w:rsidRPr="00C01E3C">
              <w:rPr>
                <w:rFonts w:ascii="ˎ̥" w:eastAsia="宋体" w:hAnsi="ˎ̥" w:cs="宋体"/>
                <w:kern w:val="0"/>
                <w:szCs w:val="21"/>
              </w:rPr>
              <w:t>日起施行。</w:t>
            </w:r>
            <w:r w:rsidRPr="00C01E3C">
              <w:rPr>
                <w:rFonts w:ascii="ˎ̥" w:eastAsia="宋体" w:hAnsi="ˎ̥" w:cs="宋体"/>
                <w:kern w:val="0"/>
                <w:szCs w:val="21"/>
              </w:rPr>
              <w:t>2019</w:t>
            </w:r>
            <w:r w:rsidRPr="00C01E3C">
              <w:rPr>
                <w:rFonts w:ascii="ˎ̥" w:eastAsia="宋体" w:hAnsi="ˎ̥" w:cs="宋体"/>
                <w:kern w:val="0"/>
                <w:szCs w:val="21"/>
              </w:rPr>
              <w:t>年</w:t>
            </w:r>
            <w:r w:rsidRPr="00C01E3C">
              <w:rPr>
                <w:rFonts w:ascii="ˎ̥" w:eastAsia="宋体" w:hAnsi="ˎ̥" w:cs="宋体"/>
                <w:kern w:val="0"/>
                <w:szCs w:val="21"/>
              </w:rPr>
              <w:t>6</w:t>
            </w:r>
            <w:r w:rsidRPr="00C01E3C">
              <w:rPr>
                <w:rFonts w:ascii="ˎ̥" w:eastAsia="宋体" w:hAnsi="ˎ̥" w:cs="宋体"/>
                <w:kern w:val="0"/>
                <w:szCs w:val="21"/>
              </w:rPr>
              <w:t>月</w:t>
            </w:r>
            <w:r w:rsidRPr="00C01E3C">
              <w:rPr>
                <w:rFonts w:ascii="ˎ̥" w:eastAsia="宋体" w:hAnsi="ˎ̥" w:cs="宋体"/>
                <w:kern w:val="0"/>
                <w:szCs w:val="21"/>
              </w:rPr>
              <w:t>30</w:t>
            </w:r>
            <w:r w:rsidRPr="00C01E3C">
              <w:rPr>
                <w:rFonts w:ascii="ˎ̥" w:eastAsia="宋体" w:hAnsi="ˎ̥" w:cs="宋体"/>
                <w:kern w:val="0"/>
                <w:szCs w:val="21"/>
              </w:rPr>
              <w:t>日国家发展和改革委员会、商务部发布的《</w:t>
            </w:r>
            <w:hyperlink r:id="rId6" w:history="1">
              <w:r w:rsidRPr="00C01E3C">
                <w:rPr>
                  <w:rFonts w:ascii="ˎ̥" w:eastAsia="宋体" w:hAnsi="ˎ̥" w:cs="宋体"/>
                  <w:kern w:val="0"/>
                  <w:szCs w:val="21"/>
                </w:rPr>
                <w:t>外商投资准入特别管理措施（负面清单）</w:t>
              </w:r>
            </w:hyperlink>
            <w:r w:rsidRPr="00C01E3C">
              <w:rPr>
                <w:rFonts w:ascii="ˎ̥" w:eastAsia="宋体" w:hAnsi="ˎ̥" w:cs="宋体"/>
                <w:kern w:val="0"/>
                <w:szCs w:val="21"/>
              </w:rPr>
              <w:t>（</w:t>
            </w:r>
            <w:r w:rsidRPr="00C01E3C">
              <w:rPr>
                <w:rFonts w:ascii="ˎ̥" w:eastAsia="宋体" w:hAnsi="ˎ̥" w:cs="宋体"/>
                <w:kern w:val="0"/>
                <w:szCs w:val="21"/>
              </w:rPr>
              <w:t>2019</w:t>
            </w:r>
            <w:r w:rsidRPr="00C01E3C">
              <w:rPr>
                <w:rFonts w:ascii="ˎ̥" w:eastAsia="宋体" w:hAnsi="ˎ̥" w:cs="宋体"/>
                <w:kern w:val="0"/>
                <w:szCs w:val="21"/>
              </w:rPr>
              <w:t>年版）》同时废止。</w:t>
            </w:r>
          </w:p>
          <w:p w:rsidR="004F6DD7" w:rsidRPr="00C01E3C" w:rsidRDefault="004F6DD7" w:rsidP="00F80A22">
            <w:pPr>
              <w:widowControl/>
              <w:spacing w:line="360" w:lineRule="atLeast"/>
              <w:jc w:val="right"/>
              <w:rPr>
                <w:rFonts w:ascii="ˎ̥" w:eastAsia="宋体" w:hAnsi="ˎ̥" w:cs="宋体" w:hint="eastAsia"/>
                <w:kern w:val="0"/>
                <w:szCs w:val="21"/>
              </w:rPr>
            </w:pPr>
            <w:r w:rsidRPr="00C01E3C">
              <w:rPr>
                <w:rFonts w:ascii="ˎ̥" w:eastAsia="宋体" w:hAnsi="ˎ̥" w:cs="宋体"/>
                <w:kern w:val="0"/>
                <w:szCs w:val="21"/>
              </w:rPr>
              <w:t>发展改革委主任　何立峰</w:t>
            </w:r>
            <w:r w:rsidRPr="00C01E3C">
              <w:rPr>
                <w:rFonts w:ascii="ˎ̥" w:eastAsia="宋体" w:hAnsi="ˎ̥" w:cs="宋体"/>
                <w:kern w:val="0"/>
                <w:szCs w:val="21"/>
              </w:rPr>
              <w:br/>
            </w:r>
            <w:r w:rsidRPr="00C01E3C">
              <w:rPr>
                <w:rFonts w:ascii="ˎ̥" w:eastAsia="宋体" w:hAnsi="ˎ̥" w:cs="宋体"/>
                <w:kern w:val="0"/>
                <w:szCs w:val="21"/>
              </w:rPr>
              <w:t>商务部部长　钟　山</w:t>
            </w:r>
            <w:r w:rsidRPr="00C01E3C">
              <w:rPr>
                <w:rFonts w:ascii="ˎ̥" w:eastAsia="宋体" w:hAnsi="ˎ̥" w:cs="宋体"/>
                <w:kern w:val="0"/>
                <w:szCs w:val="21"/>
              </w:rPr>
              <w:br/>
              <w:t>2020</w:t>
            </w:r>
            <w:r w:rsidRPr="00C01E3C">
              <w:rPr>
                <w:rFonts w:ascii="ˎ̥" w:eastAsia="宋体" w:hAnsi="ˎ̥" w:cs="宋体"/>
                <w:kern w:val="0"/>
                <w:szCs w:val="21"/>
              </w:rPr>
              <w:t>年</w:t>
            </w:r>
            <w:r w:rsidRPr="00C01E3C">
              <w:rPr>
                <w:rFonts w:ascii="ˎ̥" w:eastAsia="宋体" w:hAnsi="ˎ̥" w:cs="宋体"/>
                <w:kern w:val="0"/>
                <w:szCs w:val="21"/>
              </w:rPr>
              <w:t>6</w:t>
            </w:r>
            <w:r w:rsidRPr="00C01E3C">
              <w:rPr>
                <w:rFonts w:ascii="ˎ̥" w:eastAsia="宋体" w:hAnsi="ˎ̥" w:cs="宋体"/>
                <w:kern w:val="0"/>
                <w:szCs w:val="21"/>
              </w:rPr>
              <w:t>月</w:t>
            </w:r>
            <w:r w:rsidRPr="00C01E3C">
              <w:rPr>
                <w:rFonts w:ascii="ˎ̥" w:eastAsia="宋体" w:hAnsi="ˎ̥" w:cs="宋体"/>
                <w:kern w:val="0"/>
                <w:szCs w:val="21"/>
              </w:rPr>
              <w:t>23</w:t>
            </w:r>
            <w:r w:rsidRPr="00C01E3C">
              <w:rPr>
                <w:rFonts w:ascii="ˎ̥" w:eastAsia="宋体" w:hAnsi="ˎ̥" w:cs="宋体"/>
                <w:kern w:val="0"/>
                <w:szCs w:val="21"/>
              </w:rPr>
              <w:t>日</w:t>
            </w:r>
          </w:p>
          <w:p w:rsidR="004F6DD7" w:rsidRPr="00C01E3C" w:rsidRDefault="004F6DD7" w:rsidP="00F80A22">
            <w:pPr>
              <w:widowControl/>
              <w:spacing w:line="360" w:lineRule="atLeast"/>
              <w:jc w:val="left"/>
              <w:rPr>
                <w:rFonts w:ascii="ˎ̥" w:eastAsia="宋体" w:hAnsi="ˎ̥" w:cs="宋体" w:hint="eastAsia"/>
                <w:kern w:val="0"/>
                <w:szCs w:val="21"/>
              </w:rPr>
            </w:pPr>
          </w:p>
          <w:p w:rsidR="004F6DD7" w:rsidRPr="00C01E3C" w:rsidRDefault="00C01E3C" w:rsidP="00F80A22">
            <w:pPr>
              <w:widowControl/>
              <w:spacing w:line="360" w:lineRule="atLeast"/>
              <w:jc w:val="center"/>
              <w:rPr>
                <w:rFonts w:ascii="ˎ̥" w:eastAsia="宋体" w:hAnsi="ˎ̥" w:cs="宋体" w:hint="eastAsia"/>
                <w:kern w:val="0"/>
                <w:szCs w:val="21"/>
              </w:rPr>
            </w:pPr>
            <w:hyperlink r:id="rId7" w:history="1">
              <w:r w:rsidR="004F6DD7" w:rsidRPr="00C01E3C">
                <w:rPr>
                  <w:rFonts w:ascii="ˎ̥" w:eastAsia="宋体" w:hAnsi="ˎ̥" w:cs="宋体"/>
                  <w:kern w:val="0"/>
                  <w:szCs w:val="21"/>
                </w:rPr>
                <w:t>外商投资准入特别管理措施（负面清单）</w:t>
              </w:r>
            </w:hyperlink>
            <w:r w:rsidR="004F6DD7" w:rsidRPr="00C01E3C">
              <w:rPr>
                <w:rFonts w:ascii="ˎ̥" w:eastAsia="宋体" w:hAnsi="ˎ̥" w:cs="宋体"/>
                <w:kern w:val="0"/>
                <w:szCs w:val="21"/>
              </w:rPr>
              <w:t>（</w:t>
            </w:r>
            <w:r w:rsidR="004F6DD7" w:rsidRPr="00C01E3C">
              <w:rPr>
                <w:rFonts w:ascii="ˎ̥" w:eastAsia="宋体" w:hAnsi="ˎ̥" w:cs="宋体"/>
                <w:kern w:val="0"/>
                <w:szCs w:val="21"/>
              </w:rPr>
              <w:t>2020</w:t>
            </w:r>
            <w:r w:rsidR="004F6DD7" w:rsidRPr="00C01E3C">
              <w:rPr>
                <w:rFonts w:ascii="ˎ̥" w:eastAsia="宋体" w:hAnsi="ˎ̥" w:cs="宋体"/>
                <w:kern w:val="0"/>
                <w:szCs w:val="21"/>
              </w:rPr>
              <w:t>年版）</w:t>
            </w:r>
            <w:r w:rsidR="004F6DD7" w:rsidRPr="00C01E3C">
              <w:rPr>
                <w:rFonts w:ascii="ˎ̥" w:eastAsia="宋体" w:hAnsi="ˎ̥" w:cs="宋体"/>
                <w:kern w:val="0"/>
                <w:szCs w:val="21"/>
              </w:rPr>
              <w:br/>
            </w:r>
            <w:r w:rsidR="004F6DD7" w:rsidRPr="00C01E3C">
              <w:rPr>
                <w:rFonts w:ascii="ˎ̥" w:eastAsia="宋体" w:hAnsi="ˎ̥" w:cs="宋体"/>
                <w:kern w:val="0"/>
                <w:szCs w:val="21"/>
              </w:rPr>
              <w:br/>
            </w:r>
            <w:r w:rsidR="004F6DD7" w:rsidRPr="00C01E3C">
              <w:rPr>
                <w:rFonts w:ascii="ˎ̥" w:eastAsia="宋体" w:hAnsi="ˎ̥" w:cs="宋体"/>
                <w:kern w:val="0"/>
                <w:szCs w:val="21"/>
              </w:rPr>
              <w:t>说　明</w:t>
            </w:r>
          </w:p>
          <w:p w:rsidR="004F6DD7" w:rsidRPr="00C01E3C" w:rsidRDefault="004F6DD7" w:rsidP="00F80A22">
            <w:pPr>
              <w:widowControl/>
              <w:spacing w:line="360" w:lineRule="atLeast"/>
              <w:jc w:val="left"/>
              <w:rPr>
                <w:rFonts w:ascii="ˎ̥" w:eastAsia="宋体" w:hAnsi="ˎ̥" w:cs="宋体" w:hint="eastAsia"/>
                <w:kern w:val="0"/>
                <w:szCs w:val="21"/>
              </w:rPr>
            </w:pPr>
            <w:r w:rsidRPr="00C01E3C">
              <w:rPr>
                <w:rFonts w:ascii="ˎ̥" w:eastAsia="宋体" w:hAnsi="ˎ̥" w:cs="宋体"/>
                <w:kern w:val="0"/>
                <w:szCs w:val="21"/>
              </w:rPr>
              <w:br/>
            </w:r>
            <w:bookmarkStart w:id="0" w:name="1"/>
            <w:r w:rsidRPr="00C01E3C">
              <w:rPr>
                <w:rFonts w:ascii="ˎ̥" w:eastAsia="宋体" w:hAnsi="ˎ̥" w:cs="宋体"/>
                <w:b/>
                <w:bCs/>
                <w:smallCaps/>
                <w:kern w:val="0"/>
                <w:szCs w:val="21"/>
              </w:rPr>
              <w:t xml:space="preserve">　　一、</w:t>
            </w:r>
            <w:bookmarkEnd w:id="0"/>
            <w:r w:rsidRPr="00C01E3C">
              <w:rPr>
                <w:rFonts w:ascii="ˎ̥" w:eastAsia="宋体" w:hAnsi="ˎ̥" w:cs="宋体"/>
                <w:kern w:val="0"/>
                <w:szCs w:val="21"/>
              </w:rPr>
              <w:t>《</w:t>
            </w:r>
            <w:hyperlink r:id="rId8" w:history="1">
              <w:r w:rsidRPr="00C01E3C">
                <w:rPr>
                  <w:rFonts w:ascii="ˎ̥" w:eastAsia="宋体" w:hAnsi="ˎ̥" w:cs="宋体"/>
                  <w:kern w:val="0"/>
                  <w:szCs w:val="21"/>
                </w:rPr>
                <w:t>外商投资准入特别管理措施（负面清单）</w:t>
              </w:r>
            </w:hyperlink>
            <w:r w:rsidRPr="00C01E3C">
              <w:rPr>
                <w:rFonts w:ascii="ˎ̥" w:eastAsia="宋体" w:hAnsi="ˎ̥" w:cs="宋体"/>
                <w:kern w:val="0"/>
                <w:szCs w:val="21"/>
              </w:rPr>
              <w:t>》（以下简称</w:t>
            </w:r>
            <w:hyperlink r:id="rId9" w:history="1">
              <w:r w:rsidRPr="00C01E3C">
                <w:rPr>
                  <w:rFonts w:ascii="ˎ̥" w:eastAsia="宋体" w:hAnsi="ˎ̥" w:cs="宋体"/>
                  <w:kern w:val="0"/>
                  <w:szCs w:val="21"/>
                </w:rPr>
                <w:t>《外商投资准入负面清单》</w:t>
              </w:r>
            </w:hyperlink>
            <w:r w:rsidRPr="00C01E3C">
              <w:rPr>
                <w:rFonts w:ascii="ˎ̥" w:eastAsia="宋体" w:hAnsi="ˎ̥" w:cs="宋体"/>
                <w:kern w:val="0"/>
                <w:szCs w:val="21"/>
              </w:rPr>
              <w:t>）统一列出股权要求、高管要求等外商投资准入方面的特别管理措施。</w:t>
            </w:r>
            <w:hyperlink r:id="rId10" w:history="1">
              <w:r w:rsidRPr="00C01E3C">
                <w:rPr>
                  <w:rFonts w:ascii="ˎ̥" w:eastAsia="宋体" w:hAnsi="ˎ̥" w:cs="宋体"/>
                  <w:kern w:val="0"/>
                  <w:szCs w:val="21"/>
                </w:rPr>
                <w:t>《外商投资准入负面清单》</w:t>
              </w:r>
            </w:hyperlink>
            <w:r w:rsidRPr="00C01E3C">
              <w:rPr>
                <w:rFonts w:ascii="ˎ̥" w:eastAsia="宋体" w:hAnsi="ˎ̥" w:cs="宋体"/>
                <w:kern w:val="0"/>
                <w:szCs w:val="21"/>
              </w:rPr>
              <w:t>之外的领域，按照内外资一致原则实施管理。</w:t>
            </w:r>
          </w:p>
          <w:p w:rsidR="004F6DD7" w:rsidRPr="00C01E3C" w:rsidRDefault="004F6DD7" w:rsidP="00F80A22">
            <w:pPr>
              <w:widowControl/>
              <w:spacing w:line="360" w:lineRule="atLeast"/>
              <w:jc w:val="left"/>
              <w:rPr>
                <w:rFonts w:ascii="ˎ̥" w:eastAsia="宋体" w:hAnsi="ˎ̥" w:cs="宋体" w:hint="eastAsia"/>
                <w:kern w:val="0"/>
                <w:szCs w:val="21"/>
              </w:rPr>
            </w:pPr>
            <w:r w:rsidRPr="00C01E3C">
              <w:rPr>
                <w:rFonts w:ascii="ˎ̥" w:eastAsia="宋体" w:hAnsi="ˎ̥" w:cs="宋体"/>
                <w:kern w:val="0"/>
                <w:szCs w:val="21"/>
              </w:rPr>
              <w:br/>
            </w:r>
            <w:bookmarkStart w:id="1" w:name="2"/>
            <w:r w:rsidRPr="00C01E3C">
              <w:rPr>
                <w:rFonts w:ascii="ˎ̥" w:eastAsia="宋体" w:hAnsi="ˎ̥" w:cs="宋体"/>
                <w:b/>
                <w:bCs/>
                <w:smallCaps/>
                <w:kern w:val="0"/>
                <w:szCs w:val="21"/>
              </w:rPr>
              <w:t xml:space="preserve">　　二、</w:t>
            </w:r>
            <w:bookmarkEnd w:id="1"/>
            <w:r w:rsidRPr="00C01E3C">
              <w:rPr>
                <w:rFonts w:ascii="ˎ̥" w:eastAsia="宋体" w:hAnsi="ˎ̥" w:cs="宋体" w:hint="eastAsia"/>
                <w:kern w:val="0"/>
                <w:szCs w:val="21"/>
              </w:rPr>
              <w:fldChar w:fldCharType="begin"/>
            </w:r>
            <w:r w:rsidRPr="00C01E3C">
              <w:rPr>
                <w:rFonts w:ascii="ˎ̥" w:eastAsia="宋体" w:hAnsi="ˎ̥" w:cs="宋体" w:hint="eastAsia"/>
                <w:kern w:val="0"/>
                <w:szCs w:val="21"/>
              </w:rPr>
              <w:instrText xml:space="preserve"> HYPERLINK "javascript:SLC(333602,0)" </w:instrText>
            </w:r>
            <w:r w:rsidRPr="00C01E3C">
              <w:rPr>
                <w:rFonts w:ascii="ˎ̥" w:eastAsia="宋体" w:hAnsi="ˎ̥" w:cs="宋体" w:hint="eastAsia"/>
                <w:kern w:val="0"/>
                <w:szCs w:val="21"/>
              </w:rPr>
              <w:fldChar w:fldCharType="separate"/>
            </w:r>
            <w:r w:rsidRPr="00C01E3C">
              <w:rPr>
                <w:rFonts w:ascii="ˎ̥" w:eastAsia="宋体" w:hAnsi="ˎ̥" w:cs="宋体"/>
                <w:kern w:val="0"/>
                <w:szCs w:val="21"/>
              </w:rPr>
              <w:t>《外商投资准入负面清单》</w:t>
            </w:r>
            <w:r w:rsidRPr="00C01E3C">
              <w:rPr>
                <w:rFonts w:ascii="ˎ̥" w:eastAsia="宋体" w:hAnsi="ˎ̥" w:cs="宋体" w:hint="eastAsia"/>
                <w:kern w:val="0"/>
                <w:szCs w:val="21"/>
              </w:rPr>
              <w:fldChar w:fldCharType="end"/>
            </w:r>
            <w:r w:rsidRPr="00C01E3C">
              <w:rPr>
                <w:rFonts w:ascii="ˎ̥" w:eastAsia="宋体" w:hAnsi="ˎ̥" w:cs="宋体"/>
                <w:kern w:val="0"/>
                <w:szCs w:val="21"/>
              </w:rPr>
              <w:t>对部分领域列出了取消或放宽准入限制的过渡期，过渡期满后将按时取消或放宽其准入限制。</w:t>
            </w:r>
          </w:p>
          <w:p w:rsidR="004F6DD7" w:rsidRPr="00C01E3C" w:rsidRDefault="004F6DD7" w:rsidP="00F80A22">
            <w:pPr>
              <w:widowControl/>
              <w:spacing w:line="360" w:lineRule="atLeast"/>
              <w:jc w:val="left"/>
              <w:rPr>
                <w:rFonts w:ascii="ˎ̥" w:eastAsia="宋体" w:hAnsi="ˎ̥" w:cs="宋体" w:hint="eastAsia"/>
                <w:kern w:val="0"/>
                <w:szCs w:val="21"/>
              </w:rPr>
            </w:pPr>
            <w:r w:rsidRPr="00C01E3C">
              <w:rPr>
                <w:rFonts w:ascii="ˎ̥" w:eastAsia="宋体" w:hAnsi="ˎ̥" w:cs="宋体"/>
                <w:kern w:val="0"/>
                <w:szCs w:val="21"/>
              </w:rPr>
              <w:br/>
            </w:r>
            <w:bookmarkStart w:id="2" w:name="3"/>
            <w:r w:rsidRPr="00C01E3C">
              <w:rPr>
                <w:rFonts w:ascii="ˎ̥" w:eastAsia="宋体" w:hAnsi="ˎ̥" w:cs="宋体"/>
                <w:b/>
                <w:bCs/>
                <w:smallCaps/>
                <w:kern w:val="0"/>
                <w:szCs w:val="21"/>
              </w:rPr>
              <w:t xml:space="preserve">　　三、</w:t>
            </w:r>
            <w:bookmarkEnd w:id="2"/>
            <w:r w:rsidRPr="00C01E3C">
              <w:rPr>
                <w:rFonts w:ascii="ˎ̥" w:eastAsia="宋体" w:hAnsi="ˎ̥" w:cs="宋体"/>
                <w:kern w:val="0"/>
                <w:szCs w:val="21"/>
              </w:rPr>
              <w:t>境外投资者不得作为个体工商户、个人独资企业投资人、农民专业合作社成员，从事投资经营活动。</w:t>
            </w:r>
          </w:p>
          <w:p w:rsidR="004F6DD7" w:rsidRPr="00C01E3C" w:rsidRDefault="004F6DD7" w:rsidP="00F80A22">
            <w:pPr>
              <w:widowControl/>
              <w:spacing w:line="360" w:lineRule="atLeast"/>
              <w:jc w:val="left"/>
              <w:rPr>
                <w:rFonts w:ascii="ˎ̥" w:eastAsia="宋体" w:hAnsi="ˎ̥" w:cs="宋体" w:hint="eastAsia"/>
                <w:kern w:val="0"/>
                <w:szCs w:val="21"/>
              </w:rPr>
            </w:pPr>
            <w:r w:rsidRPr="00C01E3C">
              <w:rPr>
                <w:rFonts w:ascii="ˎ̥" w:eastAsia="宋体" w:hAnsi="ˎ̥" w:cs="宋体"/>
                <w:kern w:val="0"/>
                <w:szCs w:val="21"/>
              </w:rPr>
              <w:br/>
            </w:r>
            <w:bookmarkStart w:id="3" w:name="4"/>
            <w:r w:rsidRPr="00C01E3C">
              <w:rPr>
                <w:rFonts w:ascii="ˎ̥" w:eastAsia="宋体" w:hAnsi="ˎ̥" w:cs="宋体"/>
                <w:b/>
                <w:bCs/>
                <w:smallCaps/>
                <w:kern w:val="0"/>
                <w:szCs w:val="21"/>
              </w:rPr>
              <w:t xml:space="preserve">　　四、</w:t>
            </w:r>
            <w:bookmarkEnd w:id="3"/>
            <w:r w:rsidRPr="00C01E3C">
              <w:rPr>
                <w:rFonts w:ascii="ˎ̥" w:eastAsia="宋体" w:hAnsi="ˎ̥" w:cs="宋体"/>
                <w:kern w:val="0"/>
                <w:szCs w:val="21"/>
              </w:rPr>
              <w:t>有关主管部门在依法履行职责过程中，对境外投资者拟投资</w:t>
            </w:r>
            <w:hyperlink r:id="rId11" w:history="1">
              <w:r w:rsidRPr="00C01E3C">
                <w:rPr>
                  <w:rFonts w:ascii="ˎ̥" w:eastAsia="宋体" w:hAnsi="ˎ̥" w:cs="宋体"/>
                  <w:kern w:val="0"/>
                  <w:szCs w:val="21"/>
                </w:rPr>
                <w:t>《外商投资准入负面清单》</w:t>
              </w:r>
            </w:hyperlink>
            <w:r w:rsidRPr="00C01E3C">
              <w:rPr>
                <w:rFonts w:ascii="ˎ̥" w:eastAsia="宋体" w:hAnsi="ˎ̥" w:cs="宋体"/>
                <w:kern w:val="0"/>
                <w:szCs w:val="21"/>
              </w:rPr>
              <w:t>内领域，但不符合</w:t>
            </w:r>
            <w:hyperlink r:id="rId12" w:history="1">
              <w:r w:rsidRPr="00C01E3C">
                <w:rPr>
                  <w:rFonts w:ascii="ˎ̥" w:eastAsia="宋体" w:hAnsi="ˎ̥" w:cs="宋体"/>
                  <w:kern w:val="0"/>
                  <w:szCs w:val="21"/>
                </w:rPr>
                <w:t>《外商投资准入负面清单》</w:t>
              </w:r>
            </w:hyperlink>
            <w:r w:rsidRPr="00C01E3C">
              <w:rPr>
                <w:rFonts w:ascii="ˎ̥" w:eastAsia="宋体" w:hAnsi="ˎ̥" w:cs="宋体"/>
                <w:kern w:val="0"/>
                <w:szCs w:val="21"/>
              </w:rPr>
              <w:t>规定的，不予办理许可、企业登记注册等相关事项；涉及固定资产投资项目核准的，不予办理相关核准事项。投资有股权要求的领域，不得设立外商投资合伙企业。</w:t>
            </w:r>
          </w:p>
          <w:p w:rsidR="004F6DD7" w:rsidRPr="00C01E3C" w:rsidRDefault="004F6DD7" w:rsidP="00F80A22">
            <w:pPr>
              <w:widowControl/>
              <w:spacing w:line="360" w:lineRule="atLeast"/>
              <w:jc w:val="left"/>
              <w:rPr>
                <w:rFonts w:ascii="ˎ̥" w:eastAsia="宋体" w:hAnsi="ˎ̥" w:cs="宋体" w:hint="eastAsia"/>
                <w:kern w:val="0"/>
                <w:szCs w:val="21"/>
              </w:rPr>
            </w:pPr>
            <w:r w:rsidRPr="00C01E3C">
              <w:rPr>
                <w:rFonts w:ascii="ˎ̥" w:eastAsia="宋体" w:hAnsi="ˎ̥" w:cs="宋体"/>
                <w:kern w:val="0"/>
                <w:szCs w:val="21"/>
              </w:rPr>
              <w:br/>
            </w:r>
            <w:bookmarkStart w:id="4" w:name="5"/>
            <w:r w:rsidRPr="00C01E3C">
              <w:rPr>
                <w:rFonts w:ascii="ˎ̥" w:eastAsia="宋体" w:hAnsi="ˎ̥" w:cs="宋体"/>
                <w:b/>
                <w:bCs/>
                <w:smallCaps/>
                <w:kern w:val="0"/>
                <w:szCs w:val="21"/>
              </w:rPr>
              <w:t xml:space="preserve">　　五、</w:t>
            </w:r>
            <w:bookmarkEnd w:id="4"/>
            <w:r w:rsidRPr="00C01E3C">
              <w:rPr>
                <w:rFonts w:ascii="ˎ̥" w:eastAsia="宋体" w:hAnsi="ˎ̥" w:cs="宋体"/>
                <w:kern w:val="0"/>
                <w:szCs w:val="21"/>
              </w:rPr>
              <w:t>经国务院有关主管部门审核并报国务院批准，特定外商投资可以不适用</w:t>
            </w:r>
            <w:hyperlink r:id="rId13" w:history="1">
              <w:r w:rsidRPr="00C01E3C">
                <w:rPr>
                  <w:rFonts w:ascii="ˎ̥" w:eastAsia="宋体" w:hAnsi="ˎ̥" w:cs="宋体"/>
                  <w:kern w:val="0"/>
                  <w:szCs w:val="21"/>
                </w:rPr>
                <w:t>《外商投资准入负面清单》</w:t>
              </w:r>
            </w:hyperlink>
            <w:r w:rsidRPr="00C01E3C">
              <w:rPr>
                <w:rFonts w:ascii="ˎ̥" w:eastAsia="宋体" w:hAnsi="ˎ̥" w:cs="宋体"/>
                <w:kern w:val="0"/>
                <w:szCs w:val="21"/>
              </w:rPr>
              <w:t>中相关领域的规定。</w:t>
            </w:r>
          </w:p>
          <w:p w:rsidR="004F6DD7" w:rsidRPr="00C01E3C" w:rsidRDefault="004F6DD7" w:rsidP="00F80A22">
            <w:pPr>
              <w:widowControl/>
              <w:spacing w:line="360" w:lineRule="atLeast"/>
              <w:jc w:val="left"/>
              <w:rPr>
                <w:rFonts w:ascii="ˎ̥" w:eastAsia="宋体" w:hAnsi="ˎ̥" w:cs="宋体" w:hint="eastAsia"/>
                <w:kern w:val="0"/>
                <w:szCs w:val="21"/>
              </w:rPr>
            </w:pPr>
            <w:r w:rsidRPr="00C01E3C">
              <w:rPr>
                <w:rFonts w:ascii="ˎ̥" w:eastAsia="宋体" w:hAnsi="ˎ̥" w:cs="宋体"/>
                <w:kern w:val="0"/>
                <w:szCs w:val="21"/>
              </w:rPr>
              <w:br/>
            </w:r>
            <w:bookmarkStart w:id="5" w:name="6"/>
            <w:r w:rsidRPr="00C01E3C">
              <w:rPr>
                <w:rFonts w:ascii="ˎ̥" w:eastAsia="宋体" w:hAnsi="ˎ̥" w:cs="宋体"/>
                <w:b/>
                <w:bCs/>
                <w:smallCaps/>
                <w:kern w:val="0"/>
                <w:szCs w:val="21"/>
              </w:rPr>
              <w:t xml:space="preserve">　　六、</w:t>
            </w:r>
            <w:bookmarkEnd w:id="5"/>
            <w:r w:rsidRPr="00C01E3C">
              <w:rPr>
                <w:rFonts w:ascii="ˎ̥" w:eastAsia="宋体" w:hAnsi="ˎ̥" w:cs="宋体"/>
                <w:kern w:val="0"/>
                <w:szCs w:val="21"/>
              </w:rPr>
              <w:t>境内公司、企业或自然人以其在境外合法设立或控制的公司并购与其有关联关系的境内公司，按照外商投资、境外投资、外汇管理等有关规定办理。</w:t>
            </w:r>
          </w:p>
          <w:p w:rsidR="004F6DD7" w:rsidRPr="00C01E3C" w:rsidRDefault="004F6DD7" w:rsidP="00F80A22">
            <w:pPr>
              <w:widowControl/>
              <w:spacing w:line="360" w:lineRule="atLeast"/>
              <w:jc w:val="left"/>
              <w:rPr>
                <w:rFonts w:ascii="ˎ̥" w:eastAsia="宋体" w:hAnsi="ˎ̥" w:cs="宋体" w:hint="eastAsia"/>
                <w:kern w:val="0"/>
                <w:szCs w:val="21"/>
              </w:rPr>
            </w:pPr>
            <w:r w:rsidRPr="00C01E3C">
              <w:rPr>
                <w:rFonts w:ascii="ˎ̥" w:eastAsia="宋体" w:hAnsi="ˎ̥" w:cs="宋体"/>
                <w:kern w:val="0"/>
                <w:szCs w:val="21"/>
              </w:rPr>
              <w:br/>
            </w:r>
            <w:bookmarkStart w:id="6" w:name="7"/>
            <w:r w:rsidRPr="00C01E3C">
              <w:rPr>
                <w:rFonts w:ascii="ˎ̥" w:eastAsia="宋体" w:hAnsi="ˎ̥" w:cs="宋体"/>
                <w:b/>
                <w:bCs/>
                <w:smallCaps/>
                <w:kern w:val="0"/>
                <w:szCs w:val="21"/>
              </w:rPr>
              <w:t xml:space="preserve">　　七、</w:t>
            </w:r>
            <w:bookmarkEnd w:id="6"/>
            <w:r w:rsidRPr="00C01E3C">
              <w:rPr>
                <w:rFonts w:ascii="ˎ̥" w:eastAsia="宋体" w:hAnsi="ˎ̥" w:cs="宋体" w:hint="eastAsia"/>
                <w:kern w:val="0"/>
                <w:szCs w:val="21"/>
              </w:rPr>
              <w:fldChar w:fldCharType="begin"/>
            </w:r>
            <w:r w:rsidRPr="00C01E3C">
              <w:rPr>
                <w:rFonts w:ascii="ˎ̥" w:eastAsia="宋体" w:hAnsi="ˎ̥" w:cs="宋体" w:hint="eastAsia"/>
                <w:kern w:val="0"/>
                <w:szCs w:val="21"/>
              </w:rPr>
              <w:instrText xml:space="preserve"> HYPERLINK "javascript:SLC(333602,0)" </w:instrText>
            </w:r>
            <w:r w:rsidRPr="00C01E3C">
              <w:rPr>
                <w:rFonts w:ascii="ˎ̥" w:eastAsia="宋体" w:hAnsi="ˎ̥" w:cs="宋体" w:hint="eastAsia"/>
                <w:kern w:val="0"/>
                <w:szCs w:val="21"/>
              </w:rPr>
              <w:fldChar w:fldCharType="separate"/>
            </w:r>
            <w:r w:rsidRPr="00C01E3C">
              <w:rPr>
                <w:rFonts w:ascii="ˎ̥" w:eastAsia="宋体" w:hAnsi="ˎ̥" w:cs="宋体"/>
                <w:kern w:val="0"/>
                <w:szCs w:val="21"/>
              </w:rPr>
              <w:t>《外商投资准入负面清单》</w:t>
            </w:r>
            <w:r w:rsidRPr="00C01E3C">
              <w:rPr>
                <w:rFonts w:ascii="ˎ̥" w:eastAsia="宋体" w:hAnsi="ˎ̥" w:cs="宋体" w:hint="eastAsia"/>
                <w:kern w:val="0"/>
                <w:szCs w:val="21"/>
              </w:rPr>
              <w:fldChar w:fldCharType="end"/>
            </w:r>
            <w:r w:rsidRPr="00C01E3C">
              <w:rPr>
                <w:rFonts w:ascii="ˎ̥" w:eastAsia="宋体" w:hAnsi="ˎ̥" w:cs="宋体"/>
                <w:kern w:val="0"/>
                <w:szCs w:val="21"/>
              </w:rPr>
              <w:t>中未列出的文化、金融等领域与行政审批、资质条件、国家安全等相关措施，</w:t>
            </w:r>
            <w:r w:rsidRPr="00C01E3C">
              <w:rPr>
                <w:rFonts w:ascii="ˎ̥" w:eastAsia="宋体" w:hAnsi="ˎ̥" w:cs="宋体"/>
                <w:kern w:val="0"/>
                <w:szCs w:val="21"/>
              </w:rPr>
              <w:lastRenderedPageBreak/>
              <w:t>按照现行规定执行。</w:t>
            </w:r>
          </w:p>
          <w:p w:rsidR="004F6DD7" w:rsidRPr="00C01E3C" w:rsidRDefault="004F6DD7" w:rsidP="00F80A22">
            <w:pPr>
              <w:widowControl/>
              <w:spacing w:line="360" w:lineRule="atLeast"/>
              <w:jc w:val="left"/>
              <w:rPr>
                <w:rFonts w:ascii="ˎ̥" w:eastAsia="宋体" w:hAnsi="ˎ̥" w:cs="宋体" w:hint="eastAsia"/>
                <w:kern w:val="0"/>
                <w:szCs w:val="21"/>
              </w:rPr>
            </w:pPr>
            <w:r w:rsidRPr="00C01E3C">
              <w:rPr>
                <w:rFonts w:ascii="ˎ̥" w:eastAsia="宋体" w:hAnsi="ˎ̥" w:cs="宋体"/>
                <w:kern w:val="0"/>
                <w:szCs w:val="21"/>
              </w:rPr>
              <w:br/>
            </w:r>
            <w:bookmarkStart w:id="7" w:name="8"/>
            <w:r w:rsidRPr="00C01E3C">
              <w:rPr>
                <w:rFonts w:ascii="ˎ̥" w:eastAsia="宋体" w:hAnsi="ˎ̥" w:cs="宋体"/>
                <w:b/>
                <w:bCs/>
                <w:smallCaps/>
                <w:kern w:val="0"/>
                <w:szCs w:val="21"/>
              </w:rPr>
              <w:t xml:space="preserve">　　八、</w:t>
            </w:r>
            <w:bookmarkEnd w:id="7"/>
            <w:r w:rsidRPr="00C01E3C">
              <w:rPr>
                <w:rFonts w:ascii="ˎ̥" w:eastAsia="宋体" w:hAnsi="ˎ̥" w:cs="宋体"/>
                <w:kern w:val="0"/>
                <w:szCs w:val="21"/>
              </w:rPr>
              <w:t>《</w:t>
            </w:r>
            <w:hyperlink r:id="rId14" w:history="1">
              <w:r w:rsidRPr="00C01E3C">
                <w:rPr>
                  <w:rFonts w:ascii="ˎ̥" w:eastAsia="宋体" w:hAnsi="ˎ̥" w:cs="宋体"/>
                  <w:kern w:val="0"/>
                  <w:szCs w:val="21"/>
                </w:rPr>
                <w:t>内地与香港关于建立更紧密经贸关系的安排</w:t>
              </w:r>
            </w:hyperlink>
            <w:r w:rsidRPr="00C01E3C">
              <w:rPr>
                <w:rFonts w:ascii="ˎ̥" w:eastAsia="宋体" w:hAnsi="ˎ̥" w:cs="宋体"/>
                <w:kern w:val="0"/>
                <w:szCs w:val="21"/>
              </w:rPr>
              <w:t>》及其后续协议、《内地与澳门</w:t>
            </w:r>
            <w:hyperlink r:id="rId15" w:history="1">
              <w:r w:rsidRPr="00C01E3C">
                <w:rPr>
                  <w:rFonts w:ascii="ˎ̥" w:eastAsia="宋体" w:hAnsi="ˎ̥" w:cs="宋体"/>
                  <w:kern w:val="0"/>
                  <w:szCs w:val="21"/>
                </w:rPr>
                <w:t>关于建立更紧密经贸关系的安排</w:t>
              </w:r>
            </w:hyperlink>
            <w:r w:rsidRPr="00C01E3C">
              <w:rPr>
                <w:rFonts w:ascii="ˎ̥" w:eastAsia="宋体" w:hAnsi="ˎ̥" w:cs="宋体"/>
                <w:kern w:val="0"/>
                <w:szCs w:val="21"/>
              </w:rPr>
              <w:t>》及其后续协议、《海峡两岸经济合作框架协议》及其后续协议、我国缔结或者参加的国际条约、协定对境外投资者准入待遇有更优惠规定的，可以按照相关规定执行。在自由贸易试验区等特殊经济区域对符合条件的投资者实施更优惠开放措施的，按照相关规定执行。</w:t>
            </w:r>
          </w:p>
          <w:p w:rsidR="004F6DD7" w:rsidRPr="00C01E3C" w:rsidRDefault="004F6DD7" w:rsidP="004F6DD7">
            <w:pPr>
              <w:widowControl/>
              <w:spacing w:line="360" w:lineRule="atLeast"/>
              <w:rPr>
                <w:rFonts w:ascii="ˎ̥" w:eastAsia="宋体" w:hAnsi="ˎ̥" w:cs="宋体" w:hint="eastAsia"/>
                <w:kern w:val="0"/>
                <w:szCs w:val="21"/>
              </w:rPr>
            </w:pPr>
            <w:r w:rsidRPr="00C01E3C">
              <w:rPr>
                <w:rFonts w:ascii="ˎ̥" w:eastAsia="宋体" w:hAnsi="ˎ̥" w:cs="宋体"/>
                <w:kern w:val="0"/>
                <w:szCs w:val="21"/>
              </w:rPr>
              <w:br/>
            </w:r>
            <w:bookmarkStart w:id="8" w:name="9"/>
            <w:r w:rsidRPr="00C01E3C">
              <w:rPr>
                <w:rFonts w:ascii="ˎ̥" w:eastAsia="宋体" w:hAnsi="ˎ̥" w:cs="宋体"/>
                <w:b/>
                <w:bCs/>
                <w:smallCaps/>
                <w:kern w:val="0"/>
                <w:szCs w:val="21"/>
              </w:rPr>
              <w:t xml:space="preserve">　　九、</w:t>
            </w:r>
            <w:bookmarkEnd w:id="8"/>
            <w:r w:rsidRPr="00C01E3C">
              <w:rPr>
                <w:rFonts w:ascii="ˎ̥" w:eastAsia="宋体" w:hAnsi="ˎ̥" w:cs="宋体" w:hint="eastAsia"/>
                <w:kern w:val="0"/>
                <w:szCs w:val="21"/>
              </w:rPr>
              <w:fldChar w:fldCharType="begin"/>
            </w:r>
            <w:r w:rsidRPr="00C01E3C">
              <w:rPr>
                <w:rFonts w:ascii="ˎ̥" w:eastAsia="宋体" w:hAnsi="ˎ̥" w:cs="宋体" w:hint="eastAsia"/>
                <w:kern w:val="0"/>
                <w:szCs w:val="21"/>
              </w:rPr>
              <w:instrText xml:space="preserve"> HYPERLINK "javascript:SLC(333602,0)" </w:instrText>
            </w:r>
            <w:r w:rsidRPr="00C01E3C">
              <w:rPr>
                <w:rFonts w:ascii="ˎ̥" w:eastAsia="宋体" w:hAnsi="ˎ̥" w:cs="宋体" w:hint="eastAsia"/>
                <w:kern w:val="0"/>
                <w:szCs w:val="21"/>
              </w:rPr>
              <w:fldChar w:fldCharType="separate"/>
            </w:r>
            <w:r w:rsidRPr="00C01E3C">
              <w:rPr>
                <w:rFonts w:ascii="ˎ̥" w:eastAsia="宋体" w:hAnsi="ˎ̥" w:cs="宋体"/>
                <w:kern w:val="0"/>
                <w:szCs w:val="21"/>
              </w:rPr>
              <w:t>《外商投资准入负面清单》</w:t>
            </w:r>
            <w:r w:rsidRPr="00C01E3C">
              <w:rPr>
                <w:rFonts w:ascii="ˎ̥" w:eastAsia="宋体" w:hAnsi="ˎ̥" w:cs="宋体" w:hint="eastAsia"/>
                <w:kern w:val="0"/>
                <w:szCs w:val="21"/>
              </w:rPr>
              <w:fldChar w:fldCharType="end"/>
            </w:r>
            <w:r w:rsidRPr="00C01E3C">
              <w:rPr>
                <w:rFonts w:ascii="ˎ̥" w:eastAsia="宋体" w:hAnsi="ˎ̥" w:cs="宋体"/>
                <w:kern w:val="0"/>
                <w:szCs w:val="21"/>
              </w:rPr>
              <w:t>由国家发展改革委、商务部会同有关部门负责解释。</w:t>
            </w:r>
            <w:r w:rsidRPr="00C01E3C">
              <w:rPr>
                <w:rFonts w:ascii="ˎ̥" w:eastAsia="宋体" w:hAnsi="ˎ̥" w:cs="宋体"/>
                <w:kern w:val="0"/>
                <w:szCs w:val="21"/>
              </w:rPr>
              <w:br/>
            </w:r>
            <w:r w:rsidRPr="00C01E3C">
              <w:rPr>
                <w:rFonts w:ascii="ˎ̥" w:eastAsia="宋体" w:hAnsi="ˎ̥" w:cs="宋体"/>
                <w:kern w:val="0"/>
                <w:szCs w:val="21"/>
              </w:rPr>
              <w:br/>
            </w:r>
            <w:r w:rsidRPr="00C01E3C">
              <w:rPr>
                <w:rFonts w:ascii="ˎ̥" w:eastAsia="宋体" w:hAnsi="ˎ̥" w:cs="宋体"/>
                <w:kern w:val="0"/>
                <w:szCs w:val="21"/>
              </w:rPr>
              <w:t xml:space="preserve">　</w:t>
            </w:r>
            <w:bookmarkStart w:id="9" w:name="_GoBack"/>
            <w:r w:rsidR="00C01E3C" w:rsidRPr="00C01E3C">
              <w:rPr>
                <w:rFonts w:ascii="ˎ̥" w:eastAsia="宋体" w:hAnsi="ˎ̥" w:cs="宋体"/>
                <w:kern w:val="0"/>
                <w:szCs w:val="21"/>
              </w:rPr>
              <w:fldChar w:fldCharType="begin"/>
            </w:r>
            <w:r w:rsidR="00C01E3C" w:rsidRPr="00C01E3C">
              <w:rPr>
                <w:rFonts w:ascii="ˎ̥" w:eastAsia="宋体" w:hAnsi="ˎ̥" w:cs="宋体"/>
                <w:kern w:val="0"/>
                <w:szCs w:val="21"/>
              </w:rPr>
              <w:instrText xml:space="preserve"> HYPERLINK "javascript:SLC(343474,0)" </w:instrText>
            </w:r>
            <w:r w:rsidR="00C01E3C" w:rsidRPr="00C01E3C">
              <w:rPr>
                <w:rFonts w:ascii="ˎ̥" w:eastAsia="宋体" w:hAnsi="ˎ̥" w:cs="宋体"/>
                <w:kern w:val="0"/>
                <w:szCs w:val="21"/>
              </w:rPr>
              <w:fldChar w:fldCharType="separate"/>
            </w:r>
            <w:r w:rsidRPr="00C01E3C">
              <w:rPr>
                <w:rFonts w:ascii="ˎ̥" w:eastAsia="宋体" w:hAnsi="ˎ̥" w:cs="宋体"/>
                <w:kern w:val="0"/>
                <w:szCs w:val="21"/>
              </w:rPr>
              <w:t>外商投资准入特别管理措施（负面清单）</w:t>
            </w:r>
            <w:r w:rsidR="00C01E3C" w:rsidRPr="00C01E3C">
              <w:rPr>
                <w:rFonts w:ascii="ˎ̥" w:eastAsia="宋体" w:hAnsi="ˎ̥" w:cs="宋体"/>
                <w:kern w:val="0"/>
                <w:szCs w:val="21"/>
              </w:rPr>
              <w:fldChar w:fldCharType="end"/>
            </w:r>
            <w:r w:rsidRPr="00C01E3C">
              <w:rPr>
                <w:rFonts w:ascii="ˎ̥" w:eastAsia="宋体" w:hAnsi="ˎ̥" w:cs="宋体"/>
                <w:kern w:val="0"/>
                <w:szCs w:val="21"/>
              </w:rPr>
              <w:t>（</w:t>
            </w:r>
            <w:bookmarkEnd w:id="9"/>
            <w:r w:rsidRPr="00C01E3C">
              <w:rPr>
                <w:rFonts w:ascii="ˎ̥" w:eastAsia="宋体" w:hAnsi="ˎ̥" w:cs="宋体"/>
                <w:kern w:val="0"/>
                <w:szCs w:val="21"/>
              </w:rPr>
              <w:t>2020</w:t>
            </w:r>
            <w:r w:rsidRPr="00C01E3C">
              <w:rPr>
                <w:rFonts w:ascii="ˎ̥" w:eastAsia="宋体" w:hAnsi="ˎ̥" w:cs="宋体"/>
                <w:kern w:val="0"/>
                <w:szCs w:val="21"/>
              </w:rPr>
              <w:t>年版）</w:t>
            </w:r>
          </w:p>
          <w:tbl>
            <w:tblPr>
              <w:tblW w:w="0" w:type="auto"/>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45" w:type="dxa"/>
                <w:left w:w="45" w:type="dxa"/>
                <w:bottom w:w="45" w:type="dxa"/>
                <w:right w:w="45" w:type="dxa"/>
              </w:tblCellMar>
              <w:tblLook w:val="04A0" w:firstRow="1" w:lastRow="0" w:firstColumn="1" w:lastColumn="0" w:noHBand="0" w:noVBand="1"/>
            </w:tblPr>
            <w:tblGrid>
              <w:gridCol w:w="831"/>
              <w:gridCol w:w="13"/>
              <w:gridCol w:w="7106"/>
            </w:tblGrid>
            <w:tr w:rsidR="00C01E3C" w:rsidRPr="00C01E3C" w:rsidTr="004F6DD7">
              <w:tc>
                <w:tcPr>
                  <w:tcW w:w="831" w:type="dxa"/>
                  <w:tcBorders>
                    <w:top w:val="single" w:sz="6" w:space="0" w:color="000000"/>
                    <w:left w:val="single" w:sz="6" w:space="0" w:color="000000"/>
                    <w:bottom w:val="single" w:sz="6" w:space="0" w:color="000000"/>
                    <w:right w:val="single" w:sz="4" w:space="0" w:color="auto"/>
                  </w:tcBorders>
                  <w:hideMark/>
                </w:tcPr>
                <w:p w:rsidR="00BF7713" w:rsidRPr="00C01E3C" w:rsidRDefault="004F6DD7" w:rsidP="00F80A22">
                  <w:pPr>
                    <w:widowControl/>
                    <w:spacing w:before="100" w:beforeAutospacing="1" w:after="100" w:afterAutospacing="1" w:line="330" w:lineRule="atLeast"/>
                    <w:jc w:val="center"/>
                    <w:rPr>
                      <w:rFonts w:ascii="ˎ̥" w:eastAsia="宋体" w:hAnsi="ˎ̥" w:cs="宋体" w:hint="eastAsia"/>
                      <w:kern w:val="0"/>
                      <w:sz w:val="18"/>
                      <w:szCs w:val="18"/>
                    </w:rPr>
                  </w:pPr>
                  <w:r w:rsidRPr="00C01E3C">
                    <w:rPr>
                      <w:rFonts w:ascii="ˎ̥" w:eastAsia="宋体" w:hAnsi="ˎ̥" w:cs="宋体"/>
                      <w:kern w:val="0"/>
                      <w:sz w:val="18"/>
                      <w:szCs w:val="18"/>
                    </w:rPr>
                    <w:t>序号</w:t>
                  </w:r>
                </w:p>
              </w:tc>
              <w:tc>
                <w:tcPr>
                  <w:tcW w:w="7119" w:type="dxa"/>
                  <w:gridSpan w:val="2"/>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center"/>
                    <w:rPr>
                      <w:rFonts w:ascii="ˎ̥" w:eastAsia="宋体" w:hAnsi="ˎ̥" w:cs="宋体" w:hint="eastAsia"/>
                      <w:kern w:val="0"/>
                      <w:sz w:val="18"/>
                      <w:szCs w:val="18"/>
                    </w:rPr>
                  </w:pPr>
                  <w:r w:rsidRPr="00C01E3C">
                    <w:rPr>
                      <w:rFonts w:ascii="ˎ̥" w:eastAsia="宋体" w:hAnsi="ˎ̥" w:cs="宋体"/>
                      <w:kern w:val="0"/>
                      <w:sz w:val="18"/>
                      <w:szCs w:val="18"/>
                    </w:rPr>
                    <w:t>特别管理措施</w:t>
                  </w:r>
                </w:p>
              </w:tc>
            </w:tr>
            <w:tr w:rsidR="00C01E3C" w:rsidRPr="00C01E3C" w:rsidTr="004F6DD7">
              <w:tc>
                <w:tcPr>
                  <w:tcW w:w="7950" w:type="dxa"/>
                  <w:gridSpan w:val="3"/>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一、农、林、牧、渔业</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1</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小麦新品种选育和种子生产的中方股比不低于</w:t>
                  </w:r>
                  <w:r w:rsidRPr="00C01E3C">
                    <w:rPr>
                      <w:rFonts w:ascii="ˎ̥" w:eastAsia="宋体" w:hAnsi="ˎ̥" w:cs="宋体"/>
                      <w:kern w:val="0"/>
                      <w:sz w:val="18"/>
                      <w:szCs w:val="18"/>
                    </w:rPr>
                    <w:t>34</w:t>
                  </w:r>
                  <w:r w:rsidRPr="00C01E3C">
                    <w:rPr>
                      <w:rFonts w:ascii="ˎ̥" w:eastAsia="宋体" w:hAnsi="ˎ̥" w:cs="宋体"/>
                      <w:kern w:val="0"/>
                      <w:sz w:val="18"/>
                      <w:szCs w:val="18"/>
                    </w:rPr>
                    <w:t>％、玉米新品种选育和种子生产须由中方控股。</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2</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禁止投资中国稀有和特有的珍贵优良品种的研发、养殖、种植以及相关繁殖材料的生产（包括种植业、畜牧业、水产业的优良基因）。</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3</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禁止投资农作物、种畜禽、水产苗种转基因品种选育及其转基因种子（苗）生产。</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4</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禁止投资中国管辖海域及内陆水域水产品捕捞。</w:t>
                  </w:r>
                </w:p>
              </w:tc>
            </w:tr>
            <w:tr w:rsidR="00C01E3C" w:rsidRPr="00C01E3C" w:rsidTr="004F6DD7">
              <w:tc>
                <w:tcPr>
                  <w:tcW w:w="7950" w:type="dxa"/>
                  <w:gridSpan w:val="3"/>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二、采矿业</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5</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禁止投资稀土、放射性矿产、钨勘查、开采及选矿。</w:t>
                  </w:r>
                </w:p>
              </w:tc>
            </w:tr>
            <w:tr w:rsidR="00C01E3C" w:rsidRPr="00C01E3C" w:rsidTr="004F6DD7">
              <w:tc>
                <w:tcPr>
                  <w:tcW w:w="7950" w:type="dxa"/>
                  <w:gridSpan w:val="3"/>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三、制造业</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6</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出版物印刷须由中方控股。</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7</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禁止投资中药饮片的蒸、炒、炙、煅等炮制技术的应用及中成药</w:t>
                  </w:r>
                  <w:r w:rsidRPr="00C01E3C">
                    <w:rPr>
                      <w:rFonts w:ascii="ˎ̥" w:eastAsia="宋体" w:hAnsi="ˎ̥" w:cs="宋体"/>
                      <w:kern w:val="0"/>
                      <w:sz w:val="18"/>
                      <w:szCs w:val="18"/>
                    </w:rPr>
                    <w:t>***</w:t>
                  </w:r>
                  <w:r w:rsidRPr="00C01E3C">
                    <w:rPr>
                      <w:rFonts w:ascii="ˎ̥" w:eastAsia="宋体" w:hAnsi="ˎ̥" w:cs="宋体"/>
                      <w:kern w:val="0"/>
                      <w:sz w:val="18"/>
                      <w:szCs w:val="18"/>
                    </w:rPr>
                    <w:t>处方产品的生产。</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8</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除专用车、新能源汽车、商用车外，汽车整车制造的中方股比不低于</w:t>
                  </w:r>
                  <w:r w:rsidRPr="00C01E3C">
                    <w:rPr>
                      <w:rFonts w:ascii="ˎ̥" w:eastAsia="宋体" w:hAnsi="ˎ̥" w:cs="宋体"/>
                      <w:kern w:val="0"/>
                      <w:sz w:val="18"/>
                      <w:szCs w:val="18"/>
                    </w:rPr>
                    <w:t>50</w:t>
                  </w:r>
                  <w:r w:rsidRPr="00C01E3C">
                    <w:rPr>
                      <w:rFonts w:ascii="ˎ̥" w:eastAsia="宋体" w:hAnsi="ˎ̥" w:cs="宋体"/>
                      <w:kern w:val="0"/>
                      <w:sz w:val="18"/>
                      <w:szCs w:val="18"/>
                    </w:rPr>
                    <w:t>％，同一家外商可在国内建立两家及两家以下生产同类整车产品的合资企业。（</w:t>
                  </w:r>
                  <w:r w:rsidRPr="00C01E3C">
                    <w:rPr>
                      <w:rFonts w:ascii="ˎ̥" w:eastAsia="宋体" w:hAnsi="ˎ̥" w:cs="宋体"/>
                      <w:kern w:val="0"/>
                      <w:sz w:val="18"/>
                      <w:szCs w:val="18"/>
                    </w:rPr>
                    <w:t>2022</w:t>
                  </w:r>
                  <w:r w:rsidRPr="00C01E3C">
                    <w:rPr>
                      <w:rFonts w:ascii="ˎ̥" w:eastAsia="宋体" w:hAnsi="ˎ̥" w:cs="宋体"/>
                      <w:kern w:val="0"/>
                      <w:sz w:val="18"/>
                      <w:szCs w:val="18"/>
                    </w:rPr>
                    <w:t>年取消乘用车制造外资股比限制以及同一家外商可在国内建立两家及两家以下生产同类整车产品的合资企业的限制）</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9</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卫星电视广播地面接收设施及关键件生产。</w:t>
                  </w:r>
                </w:p>
              </w:tc>
            </w:tr>
            <w:tr w:rsidR="00C01E3C" w:rsidRPr="00C01E3C" w:rsidTr="004F6DD7">
              <w:tc>
                <w:tcPr>
                  <w:tcW w:w="7950" w:type="dxa"/>
                  <w:gridSpan w:val="3"/>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四、电力、热力、燃气及水生产和供应业</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10</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核电站的建设、经营须由中方控股。</w:t>
                  </w:r>
                </w:p>
              </w:tc>
            </w:tr>
            <w:tr w:rsidR="00C01E3C" w:rsidRPr="00C01E3C" w:rsidTr="004F6DD7">
              <w:tc>
                <w:tcPr>
                  <w:tcW w:w="7950" w:type="dxa"/>
                  <w:gridSpan w:val="3"/>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五、批发和零售业</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11</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禁止投资烟叶、卷烟、复烤烟叶及其他烟草制品的批发、零售。</w:t>
                  </w:r>
                </w:p>
              </w:tc>
            </w:tr>
            <w:tr w:rsidR="00C01E3C" w:rsidRPr="00C01E3C" w:rsidTr="004F6DD7">
              <w:tc>
                <w:tcPr>
                  <w:tcW w:w="7950" w:type="dxa"/>
                  <w:gridSpan w:val="3"/>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六、交通运输、仓储和邮政业</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12</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国内水上运输公司须由中方控股。</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lastRenderedPageBreak/>
                    <w:t>13</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公共航空运输公司须由中方控股，且一家外商及其关联企业投资比例不得超过</w:t>
                  </w:r>
                  <w:r w:rsidRPr="00C01E3C">
                    <w:rPr>
                      <w:rFonts w:ascii="ˎ̥" w:eastAsia="宋体" w:hAnsi="ˎ̥" w:cs="宋体"/>
                      <w:kern w:val="0"/>
                      <w:sz w:val="18"/>
                      <w:szCs w:val="18"/>
                    </w:rPr>
                    <w:t>25</w:t>
                  </w:r>
                  <w:r w:rsidRPr="00C01E3C">
                    <w:rPr>
                      <w:rFonts w:ascii="ˎ̥" w:eastAsia="宋体" w:hAnsi="ˎ̥" w:cs="宋体"/>
                      <w:kern w:val="0"/>
                      <w:sz w:val="18"/>
                      <w:szCs w:val="18"/>
                    </w:rPr>
                    <w:t>％，法定代表人须由中国籍公民担任。通用航空公司的法定代表人须由中国籍公民担任，其中农、林、渔业通用航空公司限于合资，其他通用航空公司限于中方控股。</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14</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民用机场的建设、经营须由中方相对控股。外方不得参与建设、运营机场塔台。</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15</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禁止投资邮政公司、信件的国内快递业务。</w:t>
                  </w:r>
                </w:p>
              </w:tc>
            </w:tr>
            <w:tr w:rsidR="00C01E3C" w:rsidRPr="00C01E3C" w:rsidTr="004F6DD7">
              <w:tc>
                <w:tcPr>
                  <w:tcW w:w="7950" w:type="dxa"/>
                  <w:gridSpan w:val="3"/>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七、信息传输、软件和信息技术服务业</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16</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电信公司：限于中国入世承诺开放的电信业务，增值电信业务的外资股比不超过</w:t>
                  </w:r>
                  <w:r w:rsidRPr="00C01E3C">
                    <w:rPr>
                      <w:rFonts w:ascii="ˎ̥" w:eastAsia="宋体" w:hAnsi="ˎ̥" w:cs="宋体"/>
                      <w:kern w:val="0"/>
                      <w:sz w:val="18"/>
                      <w:szCs w:val="18"/>
                    </w:rPr>
                    <w:t>50</w:t>
                  </w:r>
                  <w:r w:rsidRPr="00C01E3C">
                    <w:rPr>
                      <w:rFonts w:ascii="ˎ̥" w:eastAsia="宋体" w:hAnsi="ˎ̥" w:cs="宋体"/>
                      <w:kern w:val="0"/>
                      <w:sz w:val="18"/>
                      <w:szCs w:val="18"/>
                    </w:rPr>
                    <w:t>％（电子商务、国内多方通信、存储转发类、呼叫中心除外），基础电信业务须由中方控股。</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17</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禁止投资互联网新闻信息服务、网络出版服务、网络视听节目服务、互联网文化经营（音乐除外）、互联网公众发布信息服务（上述服务中，中国入世承诺中已开放的内容除外）。</w:t>
                  </w:r>
                </w:p>
              </w:tc>
            </w:tr>
            <w:tr w:rsidR="00C01E3C" w:rsidRPr="00C01E3C" w:rsidTr="004F6DD7">
              <w:tc>
                <w:tcPr>
                  <w:tcW w:w="7950" w:type="dxa"/>
                  <w:gridSpan w:val="3"/>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八、租赁和商务服务业</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18</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禁止投资中国法律事务（提供有关中国法律环境影响的信息除外），不得成为国内律师事务所合伙人。</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19</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市场调查限于合资，其中广播电视收听、收视调查须由中方控股。</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20</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禁止投资社会调查。</w:t>
                  </w:r>
                </w:p>
              </w:tc>
            </w:tr>
            <w:tr w:rsidR="00C01E3C" w:rsidRPr="00C01E3C" w:rsidTr="004F6DD7">
              <w:tc>
                <w:tcPr>
                  <w:tcW w:w="7950" w:type="dxa"/>
                  <w:gridSpan w:val="3"/>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九、科学研究和技术服务业</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21</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禁止投资人体干细胞、基因诊断与治疗技术开发和应用。</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22</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禁止投资人文社会科学研究机构。</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23</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大地测量、海洋测绘、测绘航空摄影、地面移动测量、行政区域界线测绘，地形图、世界政区地图、全国政区地图、省级及以下政区地图、全国性教学地图、地方性教学地图、真三维地图和导航电子地图编制，区域性的地质填图、矿产地质、地球物理、地球化学、水文地质、环境地质、地质灾害、遥感地质等调查（矿业权人在其矿业权范围内开展工作不受此特别管理措施限制）。</w:t>
                  </w:r>
                </w:p>
              </w:tc>
            </w:tr>
            <w:tr w:rsidR="00C01E3C" w:rsidRPr="00C01E3C" w:rsidTr="004F6DD7">
              <w:tc>
                <w:tcPr>
                  <w:tcW w:w="7950" w:type="dxa"/>
                  <w:gridSpan w:val="3"/>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十、教育</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24</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学前、普通高中和高等教育机构限于中外合作办学，须由中方主导（校长或者主要行政负责人应当具有中国国籍，理事会、董事会或者联合管理委员会的中方组成人员不得少于</w:t>
                  </w:r>
                  <w:r w:rsidRPr="00C01E3C">
                    <w:rPr>
                      <w:rFonts w:ascii="ˎ̥" w:eastAsia="宋体" w:hAnsi="ˎ̥" w:cs="宋体"/>
                      <w:kern w:val="0"/>
                      <w:sz w:val="18"/>
                      <w:szCs w:val="18"/>
                    </w:rPr>
                    <w:t>1</w:t>
                  </w:r>
                  <w:r w:rsidRPr="00C01E3C">
                    <w:rPr>
                      <w:rFonts w:ascii="ˎ̥" w:eastAsia="宋体" w:hAnsi="ˎ̥" w:cs="宋体"/>
                      <w:kern w:val="0"/>
                      <w:sz w:val="18"/>
                      <w:szCs w:val="18"/>
                    </w:rPr>
                    <w:t>／</w:t>
                  </w:r>
                  <w:r w:rsidRPr="00C01E3C">
                    <w:rPr>
                      <w:rFonts w:ascii="ˎ̥" w:eastAsia="宋体" w:hAnsi="ˎ̥" w:cs="宋体"/>
                      <w:kern w:val="0"/>
                      <w:sz w:val="18"/>
                      <w:szCs w:val="18"/>
                    </w:rPr>
                    <w:t>2</w:t>
                  </w:r>
                  <w:r w:rsidRPr="00C01E3C">
                    <w:rPr>
                      <w:rFonts w:ascii="ˎ̥" w:eastAsia="宋体" w:hAnsi="ˎ̥" w:cs="宋体"/>
                      <w:kern w:val="0"/>
                      <w:sz w:val="18"/>
                      <w:szCs w:val="18"/>
                    </w:rPr>
                    <w:t>）。</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25</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禁止投资义务教育机构、宗教教育机构。</w:t>
                  </w:r>
                </w:p>
              </w:tc>
            </w:tr>
            <w:tr w:rsidR="00C01E3C" w:rsidRPr="00C01E3C" w:rsidTr="004F6DD7">
              <w:tc>
                <w:tcPr>
                  <w:tcW w:w="7950" w:type="dxa"/>
                  <w:gridSpan w:val="3"/>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十一、卫生和社会工作</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26</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医疗机构限于合资。</w:t>
                  </w:r>
                </w:p>
              </w:tc>
            </w:tr>
            <w:tr w:rsidR="00C01E3C" w:rsidRPr="00C01E3C" w:rsidTr="004F6DD7">
              <w:tc>
                <w:tcPr>
                  <w:tcW w:w="7950" w:type="dxa"/>
                  <w:gridSpan w:val="3"/>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十二、文化、体育和娱乐业</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27</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禁止投资新闻机构（包括但不限于通讯社）。</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28</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禁止投资图书、报纸、期刊、音像制品和电子出版物的编辑、出版、制作业务。</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29</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禁止投资各级广播电台（站）、电视台（站）、广播电视频道（率）、广播电视传输覆盖</w:t>
                  </w:r>
                  <w:r w:rsidRPr="00C01E3C">
                    <w:rPr>
                      <w:rFonts w:ascii="ˎ̥" w:eastAsia="宋体" w:hAnsi="ˎ̥" w:cs="宋体"/>
                      <w:kern w:val="0"/>
                      <w:sz w:val="18"/>
                      <w:szCs w:val="18"/>
                    </w:rPr>
                    <w:lastRenderedPageBreak/>
                    <w:t>网（发射台、转播台、广播电视卫星、卫星上行站、卫星收转站、微波站、监测台及有线广播电视传输覆盖网等），禁止从事广播电视视频点播业务和卫星电视广播地面接收设施安装服务。</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lastRenderedPageBreak/>
                    <w:t>30</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禁止投资广播电视节目制作经营（含引进业务）公司。</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31</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禁止投资电影制作公司、发行公司、院线公司以及电影引进业务。</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32</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禁止投资文物拍卖的拍卖公司、文物商店和国有文物博物馆。</w:t>
                  </w:r>
                </w:p>
              </w:tc>
            </w:tr>
            <w:tr w:rsidR="00C01E3C" w:rsidRPr="00C01E3C" w:rsidTr="004F6DD7">
              <w:tc>
                <w:tcPr>
                  <w:tcW w:w="844" w:type="dxa"/>
                  <w:gridSpan w:val="2"/>
                  <w:tcBorders>
                    <w:top w:val="single" w:sz="6" w:space="0" w:color="000000"/>
                    <w:left w:val="single" w:sz="6" w:space="0" w:color="000000"/>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33</w:t>
                  </w:r>
                </w:p>
              </w:tc>
              <w:tc>
                <w:tcPr>
                  <w:tcW w:w="7106" w:type="dxa"/>
                  <w:tcBorders>
                    <w:top w:val="single" w:sz="6" w:space="0" w:color="000000"/>
                    <w:left w:val="nil"/>
                    <w:bottom w:val="single" w:sz="6" w:space="0" w:color="000000"/>
                    <w:right w:val="single" w:sz="6" w:space="0" w:color="000000"/>
                  </w:tcBorders>
                  <w:hideMark/>
                </w:tcPr>
                <w:p w:rsidR="00BF7713" w:rsidRPr="00C01E3C" w:rsidRDefault="004F6DD7" w:rsidP="00F80A22">
                  <w:pPr>
                    <w:widowControl/>
                    <w:spacing w:before="100" w:beforeAutospacing="1" w:after="100" w:afterAutospacing="1" w:line="330" w:lineRule="atLeast"/>
                    <w:jc w:val="left"/>
                    <w:rPr>
                      <w:rFonts w:ascii="ˎ̥" w:eastAsia="宋体" w:hAnsi="ˎ̥" w:cs="宋体" w:hint="eastAsia"/>
                      <w:kern w:val="0"/>
                      <w:sz w:val="18"/>
                      <w:szCs w:val="18"/>
                    </w:rPr>
                  </w:pPr>
                  <w:r w:rsidRPr="00C01E3C">
                    <w:rPr>
                      <w:rFonts w:ascii="ˎ̥" w:eastAsia="宋体" w:hAnsi="ˎ̥" w:cs="宋体"/>
                      <w:kern w:val="0"/>
                      <w:sz w:val="18"/>
                      <w:szCs w:val="18"/>
                    </w:rPr>
                    <w:t>禁止投资文艺表演团体。</w:t>
                  </w:r>
                </w:p>
              </w:tc>
            </w:tr>
          </w:tbl>
          <w:p w:rsidR="004F6DD7" w:rsidRPr="00C01E3C" w:rsidRDefault="004F6DD7" w:rsidP="00F80A22">
            <w:pPr>
              <w:widowControl/>
              <w:spacing w:line="360" w:lineRule="atLeast"/>
              <w:jc w:val="left"/>
              <w:rPr>
                <w:rFonts w:ascii="ˎ̥" w:eastAsia="宋体" w:hAnsi="ˎ̥" w:cs="宋体" w:hint="eastAsia"/>
                <w:kern w:val="0"/>
                <w:szCs w:val="21"/>
              </w:rPr>
            </w:pPr>
          </w:p>
        </w:tc>
      </w:tr>
    </w:tbl>
    <w:p w:rsidR="00BF7713" w:rsidRPr="00C01E3C" w:rsidRDefault="00BF7713" w:rsidP="00BF7713">
      <w:pPr>
        <w:widowControl/>
        <w:spacing w:before="100" w:beforeAutospacing="1" w:after="100" w:afterAutospacing="1" w:line="330" w:lineRule="atLeast"/>
        <w:jc w:val="left"/>
        <w:rPr>
          <w:rFonts w:ascii="ˎ̥" w:eastAsia="宋体" w:hAnsi="ˎ̥" w:cs="宋体" w:hint="eastAsia"/>
          <w:kern w:val="0"/>
          <w:sz w:val="18"/>
          <w:szCs w:val="18"/>
        </w:rPr>
      </w:pPr>
    </w:p>
    <w:p w:rsidR="00BF7713" w:rsidRPr="00C01E3C" w:rsidRDefault="00BF7713" w:rsidP="00BF7713">
      <w:pPr>
        <w:widowControl/>
        <w:pBdr>
          <w:top w:val="single" w:sz="6" w:space="1" w:color="auto"/>
        </w:pBdr>
        <w:jc w:val="center"/>
        <w:rPr>
          <w:rFonts w:ascii="Arial" w:eastAsia="宋体" w:hAnsi="Arial" w:cs="Arial"/>
          <w:vanish/>
          <w:kern w:val="0"/>
          <w:sz w:val="16"/>
          <w:szCs w:val="16"/>
        </w:rPr>
      </w:pPr>
      <w:r w:rsidRPr="00C01E3C">
        <w:rPr>
          <w:rFonts w:ascii="Arial" w:eastAsia="宋体" w:hAnsi="Arial" w:cs="Arial" w:hint="eastAsia"/>
          <w:vanish/>
          <w:kern w:val="0"/>
          <w:sz w:val="16"/>
          <w:szCs w:val="16"/>
        </w:rPr>
        <w:t>窗体底端</w:t>
      </w:r>
    </w:p>
    <w:p w:rsidR="00BF7713" w:rsidRPr="00C01E3C" w:rsidRDefault="00BF7713" w:rsidP="00BF7713">
      <w:pPr>
        <w:widowControl/>
        <w:shd w:val="clear" w:color="auto" w:fill="CFD7EC"/>
        <w:spacing w:line="375" w:lineRule="atLeast"/>
        <w:jc w:val="left"/>
        <w:rPr>
          <w:rFonts w:ascii="ˎ̥" w:eastAsia="宋体" w:hAnsi="ˎ̥" w:cs="宋体" w:hint="eastAsia"/>
          <w:b/>
          <w:bCs/>
          <w:vanish/>
          <w:kern w:val="0"/>
          <w:sz w:val="18"/>
          <w:szCs w:val="18"/>
        </w:rPr>
      </w:pPr>
      <w:r w:rsidRPr="00C01E3C">
        <w:rPr>
          <w:rFonts w:ascii="ˎ̥" w:eastAsia="宋体" w:hAnsi="ˎ̥" w:cs="宋体"/>
          <w:b/>
          <w:bCs/>
          <w:vanish/>
          <w:kern w:val="0"/>
          <w:sz w:val="18"/>
          <w:szCs w:val="18"/>
        </w:rPr>
        <w:t>文件下载</w:t>
      </w:r>
    </w:p>
    <w:p w:rsidR="00BF7713" w:rsidRPr="00C01E3C" w:rsidRDefault="00BF7713" w:rsidP="00BF7713">
      <w:pPr>
        <w:widowControl/>
        <w:shd w:val="clear" w:color="auto" w:fill="CFD7EC"/>
        <w:spacing w:line="375" w:lineRule="atLeast"/>
        <w:jc w:val="left"/>
        <w:rPr>
          <w:rFonts w:ascii="ˎ̥" w:eastAsia="宋体" w:hAnsi="ˎ̥" w:cs="宋体" w:hint="eastAsia"/>
          <w:vanish/>
          <w:kern w:val="0"/>
          <w:sz w:val="18"/>
          <w:szCs w:val="18"/>
        </w:rPr>
      </w:pPr>
      <w:r w:rsidRPr="00C01E3C">
        <w:rPr>
          <w:rFonts w:ascii="ˎ̥" w:eastAsia="宋体" w:hAnsi="ˎ̥" w:cs="宋体"/>
          <w:b/>
          <w:bCs/>
          <w:vanish/>
          <w:kern w:val="0"/>
          <w:sz w:val="18"/>
          <w:szCs w:val="18"/>
        </w:rPr>
        <w:t>0</w:t>
      </w:r>
    </w:p>
    <w:p w:rsidR="00BF7713" w:rsidRPr="00C01E3C" w:rsidRDefault="00BF7713" w:rsidP="00BF7713">
      <w:pPr>
        <w:widowControl/>
        <w:shd w:val="clear" w:color="auto" w:fill="CFD7EC"/>
        <w:spacing w:line="375" w:lineRule="atLeast"/>
        <w:jc w:val="left"/>
        <w:rPr>
          <w:rFonts w:ascii="ˎ̥" w:eastAsia="宋体" w:hAnsi="ˎ̥" w:cs="宋体" w:hint="eastAsia"/>
          <w:vanish/>
          <w:kern w:val="0"/>
          <w:sz w:val="18"/>
          <w:szCs w:val="18"/>
        </w:rPr>
      </w:pPr>
      <w:r w:rsidRPr="00C01E3C">
        <w:rPr>
          <w:rFonts w:ascii="ˎ̥" w:eastAsia="宋体" w:hAnsi="ˎ̥" w:cs="宋体"/>
          <w:b/>
          <w:bCs/>
          <w:vanish/>
          <w:kern w:val="0"/>
          <w:sz w:val="18"/>
          <w:szCs w:val="18"/>
        </w:rPr>
        <w:t>1</w:t>
      </w:r>
    </w:p>
    <w:p w:rsidR="00BF7713" w:rsidRPr="00C01E3C" w:rsidRDefault="00BF7713" w:rsidP="00BF7713">
      <w:pPr>
        <w:widowControl/>
        <w:shd w:val="clear" w:color="auto" w:fill="CFD7EC"/>
        <w:spacing w:line="375" w:lineRule="atLeast"/>
        <w:jc w:val="left"/>
        <w:rPr>
          <w:rFonts w:ascii="ˎ̥" w:eastAsia="宋体" w:hAnsi="ˎ̥" w:cs="宋体" w:hint="eastAsia"/>
          <w:vanish/>
          <w:kern w:val="0"/>
          <w:sz w:val="18"/>
          <w:szCs w:val="18"/>
        </w:rPr>
      </w:pPr>
      <w:r w:rsidRPr="00C01E3C">
        <w:rPr>
          <w:rFonts w:ascii="ˎ̥" w:eastAsia="宋体" w:hAnsi="ˎ̥" w:cs="宋体"/>
          <w:b/>
          <w:bCs/>
          <w:vanish/>
          <w:kern w:val="0"/>
          <w:sz w:val="18"/>
          <w:szCs w:val="18"/>
        </w:rPr>
        <w:t>r</w:t>
      </w:r>
    </w:p>
    <w:p w:rsidR="00BF7713" w:rsidRPr="00C01E3C" w:rsidRDefault="00BF7713" w:rsidP="00BF7713">
      <w:pPr>
        <w:widowControl/>
        <w:shd w:val="clear" w:color="auto" w:fill="FFFFFF"/>
        <w:spacing w:line="330" w:lineRule="atLeast"/>
        <w:jc w:val="center"/>
        <w:rPr>
          <w:rFonts w:ascii="ˎ̥" w:eastAsia="宋体" w:hAnsi="ˎ̥" w:cs="宋体" w:hint="eastAsia"/>
          <w:vanish/>
          <w:kern w:val="0"/>
          <w:sz w:val="18"/>
          <w:szCs w:val="18"/>
        </w:rPr>
      </w:pPr>
      <w:r w:rsidRPr="00C01E3C">
        <w:rPr>
          <w:rFonts w:ascii="ˎ̥" w:eastAsia="宋体" w:hAnsi="ˎ̥" w:cs="宋体"/>
          <w:vanish/>
          <w:kern w:val="0"/>
          <w:sz w:val="18"/>
          <w:szCs w:val="18"/>
        </w:rPr>
        <w:t> </w:t>
      </w:r>
    </w:p>
    <w:p w:rsidR="00AF40A8" w:rsidRPr="00C01E3C" w:rsidRDefault="00AF40A8"/>
    <w:sectPr w:rsidR="00AF40A8" w:rsidRPr="00C01E3C" w:rsidSect="00A83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1D"/>
    <w:rsid w:val="004F6DD7"/>
    <w:rsid w:val="008152E6"/>
    <w:rsid w:val="00A83750"/>
    <w:rsid w:val="00AF40A8"/>
    <w:rsid w:val="00B84B1D"/>
    <w:rsid w:val="00BF7713"/>
    <w:rsid w:val="00C0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Char"/>
    <w:uiPriority w:val="99"/>
    <w:semiHidden/>
    <w:unhideWhenUsed/>
    <w:rsid w:val="00BF7713"/>
    <w:rPr>
      <w:sz w:val="18"/>
      <w:szCs w:val="18"/>
    </w:rPr>
  </w:style>
  <w:style w:type="character" w:customStyle="1" w:styleId="Char">
    <w:name w:val="批注框文本 Char"/>
    <w:basedOn w:val="a0"/>
    <w:link w:val="a3"/>
    <w:uiPriority w:val="99"/>
    <w:semiHidden/>
    <w:rsid w:val="00BF77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Char"/>
    <w:uiPriority w:val="99"/>
    <w:semiHidden/>
    <w:unhideWhenUsed/>
    <w:rsid w:val="00BF7713"/>
    <w:rPr>
      <w:sz w:val="18"/>
      <w:szCs w:val="18"/>
    </w:rPr>
  </w:style>
  <w:style w:type="character" w:customStyle="1" w:styleId="Char">
    <w:name w:val="批注框文本 Char"/>
    <w:basedOn w:val="a0"/>
    <w:link w:val="a3"/>
    <w:uiPriority w:val="99"/>
    <w:semiHidden/>
    <w:rsid w:val="00BF77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544123">
      <w:bodyDiv w:val="1"/>
      <w:marLeft w:val="0"/>
      <w:marRight w:val="0"/>
      <w:marTop w:val="0"/>
      <w:marBottom w:val="0"/>
      <w:divBdr>
        <w:top w:val="none" w:sz="0" w:space="0" w:color="auto"/>
        <w:left w:val="none" w:sz="0" w:space="0" w:color="auto"/>
        <w:bottom w:val="none" w:sz="0" w:space="0" w:color="auto"/>
        <w:right w:val="none" w:sz="0" w:space="0" w:color="auto"/>
      </w:divBdr>
      <w:divsChild>
        <w:div w:id="1661694155">
          <w:marLeft w:val="-7350"/>
          <w:marRight w:val="0"/>
          <w:marTop w:val="0"/>
          <w:marBottom w:val="0"/>
          <w:divBdr>
            <w:top w:val="none" w:sz="0" w:space="0" w:color="auto"/>
            <w:left w:val="none" w:sz="0" w:space="0" w:color="auto"/>
            <w:bottom w:val="single" w:sz="12" w:space="0" w:color="014595"/>
            <w:right w:val="none" w:sz="0" w:space="0" w:color="auto"/>
          </w:divBdr>
        </w:div>
        <w:div w:id="1154642297">
          <w:marLeft w:val="0"/>
          <w:marRight w:val="0"/>
          <w:marTop w:val="0"/>
          <w:marBottom w:val="0"/>
          <w:divBdr>
            <w:top w:val="none" w:sz="0" w:space="0" w:color="auto"/>
            <w:left w:val="none" w:sz="0" w:space="0" w:color="auto"/>
            <w:bottom w:val="none" w:sz="0" w:space="0" w:color="auto"/>
            <w:right w:val="none" w:sz="0" w:space="0" w:color="auto"/>
          </w:divBdr>
          <w:divsChild>
            <w:div w:id="1638340678">
              <w:marLeft w:val="0"/>
              <w:marRight w:val="0"/>
              <w:marTop w:val="0"/>
              <w:marBottom w:val="0"/>
              <w:divBdr>
                <w:top w:val="none" w:sz="0" w:space="0" w:color="auto"/>
                <w:left w:val="none" w:sz="0" w:space="0" w:color="auto"/>
                <w:bottom w:val="none" w:sz="0" w:space="0" w:color="auto"/>
                <w:right w:val="none" w:sz="0" w:space="0" w:color="auto"/>
              </w:divBdr>
            </w:div>
          </w:divsChild>
        </w:div>
        <w:div w:id="1968971284">
          <w:marLeft w:val="0"/>
          <w:marRight w:val="0"/>
          <w:marTop w:val="0"/>
          <w:marBottom w:val="0"/>
          <w:divBdr>
            <w:top w:val="none" w:sz="0" w:space="0" w:color="auto"/>
            <w:left w:val="none" w:sz="0" w:space="0" w:color="auto"/>
            <w:bottom w:val="none" w:sz="0" w:space="0" w:color="auto"/>
            <w:right w:val="none" w:sz="0" w:space="0" w:color="auto"/>
          </w:divBdr>
        </w:div>
        <w:div w:id="1707102821">
          <w:marLeft w:val="0"/>
          <w:marRight w:val="0"/>
          <w:marTop w:val="0"/>
          <w:marBottom w:val="0"/>
          <w:divBdr>
            <w:top w:val="none" w:sz="0" w:space="0" w:color="auto"/>
            <w:left w:val="none" w:sz="0" w:space="0" w:color="auto"/>
            <w:bottom w:val="none" w:sz="0" w:space="0" w:color="auto"/>
            <w:right w:val="none" w:sz="0" w:space="0" w:color="auto"/>
          </w:divBdr>
        </w:div>
        <w:div w:id="371073738">
          <w:marLeft w:val="0"/>
          <w:marRight w:val="0"/>
          <w:marTop w:val="0"/>
          <w:marBottom w:val="0"/>
          <w:divBdr>
            <w:top w:val="none" w:sz="0" w:space="0" w:color="auto"/>
            <w:left w:val="none" w:sz="0" w:space="0" w:color="auto"/>
            <w:bottom w:val="none" w:sz="0" w:space="0" w:color="auto"/>
            <w:right w:val="none" w:sz="0" w:space="0" w:color="auto"/>
          </w:divBdr>
        </w:div>
        <w:div w:id="956107183">
          <w:marLeft w:val="0"/>
          <w:marRight w:val="0"/>
          <w:marTop w:val="0"/>
          <w:marBottom w:val="0"/>
          <w:divBdr>
            <w:top w:val="none" w:sz="0" w:space="0" w:color="auto"/>
            <w:left w:val="none" w:sz="0" w:space="0" w:color="auto"/>
            <w:bottom w:val="none" w:sz="0" w:space="0" w:color="auto"/>
            <w:right w:val="none" w:sz="0" w:space="0" w:color="auto"/>
          </w:divBdr>
        </w:div>
        <w:div w:id="1615553381">
          <w:marLeft w:val="0"/>
          <w:marRight w:val="0"/>
          <w:marTop w:val="0"/>
          <w:marBottom w:val="0"/>
          <w:divBdr>
            <w:top w:val="none" w:sz="0" w:space="0" w:color="auto"/>
            <w:left w:val="none" w:sz="0" w:space="0" w:color="auto"/>
            <w:bottom w:val="none" w:sz="0" w:space="0" w:color="auto"/>
            <w:right w:val="none" w:sz="0" w:space="0" w:color="auto"/>
          </w:divBdr>
          <w:divsChild>
            <w:div w:id="1371151638">
              <w:marLeft w:val="0"/>
              <w:marRight w:val="0"/>
              <w:marTop w:val="0"/>
              <w:marBottom w:val="0"/>
              <w:divBdr>
                <w:top w:val="none" w:sz="0" w:space="0" w:color="auto"/>
                <w:left w:val="none" w:sz="0" w:space="0" w:color="auto"/>
                <w:bottom w:val="none" w:sz="0" w:space="0" w:color="auto"/>
                <w:right w:val="none" w:sz="0" w:space="0" w:color="auto"/>
              </w:divBdr>
              <w:divsChild>
                <w:div w:id="1148285558">
                  <w:marLeft w:val="0"/>
                  <w:marRight w:val="0"/>
                  <w:marTop w:val="0"/>
                  <w:marBottom w:val="0"/>
                  <w:divBdr>
                    <w:top w:val="none" w:sz="0" w:space="0" w:color="auto"/>
                    <w:left w:val="none" w:sz="0" w:space="0" w:color="auto"/>
                    <w:bottom w:val="none" w:sz="0" w:space="0" w:color="auto"/>
                    <w:right w:val="none" w:sz="0" w:space="0" w:color="auto"/>
                  </w:divBdr>
                  <w:divsChild>
                    <w:div w:id="1199970738">
                      <w:marLeft w:val="0"/>
                      <w:marRight w:val="0"/>
                      <w:marTop w:val="0"/>
                      <w:marBottom w:val="0"/>
                      <w:divBdr>
                        <w:top w:val="none" w:sz="0" w:space="0" w:color="auto"/>
                        <w:left w:val="none" w:sz="0" w:space="0" w:color="auto"/>
                        <w:bottom w:val="none" w:sz="0" w:space="0" w:color="auto"/>
                        <w:right w:val="none" w:sz="0" w:space="0" w:color="auto"/>
                      </w:divBdr>
                      <w:divsChild>
                        <w:div w:id="39014731">
                          <w:marLeft w:val="0"/>
                          <w:marRight w:val="0"/>
                          <w:marTop w:val="0"/>
                          <w:marBottom w:val="0"/>
                          <w:divBdr>
                            <w:top w:val="none" w:sz="0" w:space="0" w:color="auto"/>
                            <w:left w:val="none" w:sz="0" w:space="0" w:color="auto"/>
                            <w:bottom w:val="none" w:sz="0" w:space="0" w:color="auto"/>
                            <w:right w:val="none" w:sz="0" w:space="0" w:color="auto"/>
                          </w:divBdr>
                          <w:divsChild>
                            <w:div w:id="88236694">
                              <w:marLeft w:val="75"/>
                              <w:marRight w:val="0"/>
                              <w:marTop w:val="0"/>
                              <w:marBottom w:val="0"/>
                              <w:divBdr>
                                <w:top w:val="none" w:sz="0" w:space="0" w:color="auto"/>
                                <w:left w:val="none" w:sz="0" w:space="0" w:color="auto"/>
                                <w:bottom w:val="none" w:sz="0" w:space="0" w:color="auto"/>
                                <w:right w:val="none" w:sz="0" w:space="0" w:color="auto"/>
                              </w:divBdr>
                            </w:div>
                            <w:div w:id="1512799447">
                              <w:marLeft w:val="0"/>
                              <w:marRight w:val="0"/>
                              <w:marTop w:val="75"/>
                              <w:marBottom w:val="0"/>
                              <w:divBdr>
                                <w:top w:val="none" w:sz="0" w:space="0" w:color="auto"/>
                                <w:left w:val="none" w:sz="0" w:space="0" w:color="auto"/>
                                <w:bottom w:val="none" w:sz="0" w:space="0" w:color="auto"/>
                                <w:right w:val="none" w:sz="0" w:space="0" w:color="auto"/>
                              </w:divBdr>
                              <w:divsChild>
                                <w:div w:id="873229134">
                                  <w:marLeft w:val="15"/>
                                  <w:marRight w:val="15"/>
                                  <w:marTop w:val="0"/>
                                  <w:marBottom w:val="0"/>
                                  <w:divBdr>
                                    <w:top w:val="none" w:sz="0" w:space="0" w:color="auto"/>
                                    <w:left w:val="none" w:sz="0" w:space="0" w:color="auto"/>
                                    <w:bottom w:val="none" w:sz="0" w:space="0" w:color="auto"/>
                                    <w:right w:val="none" w:sz="0" w:space="0" w:color="auto"/>
                                  </w:divBdr>
                                </w:div>
                                <w:div w:id="618025838">
                                  <w:marLeft w:val="15"/>
                                  <w:marRight w:val="15"/>
                                  <w:marTop w:val="0"/>
                                  <w:marBottom w:val="0"/>
                                  <w:divBdr>
                                    <w:top w:val="none" w:sz="0" w:space="0" w:color="auto"/>
                                    <w:left w:val="none" w:sz="0" w:space="0" w:color="auto"/>
                                    <w:bottom w:val="none" w:sz="0" w:space="0" w:color="auto"/>
                                    <w:right w:val="none" w:sz="0" w:space="0" w:color="auto"/>
                                  </w:divBdr>
                                </w:div>
                                <w:div w:id="98501298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47043">
                  <w:marLeft w:val="0"/>
                  <w:marRight w:val="0"/>
                  <w:marTop w:val="0"/>
                  <w:marBottom w:val="0"/>
                  <w:divBdr>
                    <w:top w:val="none" w:sz="0" w:space="0" w:color="auto"/>
                    <w:left w:val="none" w:sz="0" w:space="0" w:color="auto"/>
                    <w:bottom w:val="none" w:sz="0" w:space="0" w:color="auto"/>
                    <w:right w:val="none" w:sz="0" w:space="0" w:color="auto"/>
                  </w:divBdr>
                  <w:divsChild>
                    <w:div w:id="10911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LC(333602,0)" TargetMode="External"/><Relationship Id="rId13" Type="http://schemas.openxmlformats.org/officeDocument/2006/relationships/hyperlink" Target="javascript:SLC(333602,0)" TargetMode="External"/><Relationship Id="rId3" Type="http://schemas.openxmlformats.org/officeDocument/2006/relationships/settings" Target="settings.xml"/><Relationship Id="rId7" Type="http://schemas.openxmlformats.org/officeDocument/2006/relationships/hyperlink" Target="javascript:SLC(343474,0)" TargetMode="External"/><Relationship Id="rId12" Type="http://schemas.openxmlformats.org/officeDocument/2006/relationships/hyperlink" Target="javascript:SLC(333602,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SLC(333602,0)" TargetMode="External"/><Relationship Id="rId11" Type="http://schemas.openxmlformats.org/officeDocument/2006/relationships/hyperlink" Target="javascript:SLC(333602,0)" TargetMode="External"/><Relationship Id="rId5" Type="http://schemas.openxmlformats.org/officeDocument/2006/relationships/hyperlink" Target="javascript:SLC(343474,0)" TargetMode="External"/><Relationship Id="rId15" Type="http://schemas.openxmlformats.org/officeDocument/2006/relationships/hyperlink" Target="javascript:SLC(82386,0)" TargetMode="External"/><Relationship Id="rId10" Type="http://schemas.openxmlformats.org/officeDocument/2006/relationships/hyperlink" Target="javascript:SLC(333602,0)" TargetMode="External"/><Relationship Id="rId4" Type="http://schemas.openxmlformats.org/officeDocument/2006/relationships/webSettings" Target="webSettings.xml"/><Relationship Id="rId9" Type="http://schemas.openxmlformats.org/officeDocument/2006/relationships/hyperlink" Target="javascript:SLC(333602,0)" TargetMode="External"/><Relationship Id="rId14" Type="http://schemas.openxmlformats.org/officeDocument/2006/relationships/hyperlink" Target="javascript:SLC(82386,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507</Words>
  <Characters>2892</Characters>
  <Application>Microsoft Office Word</Application>
  <DocSecurity>0</DocSecurity>
  <Lines>24</Lines>
  <Paragraphs>6</Paragraphs>
  <ScaleCrop>false</ScaleCrop>
  <Company>Chinese ORG</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6</cp:revision>
  <dcterms:created xsi:type="dcterms:W3CDTF">2021-11-19T01:49:00Z</dcterms:created>
  <dcterms:modified xsi:type="dcterms:W3CDTF">2021-11-19T02:36:00Z</dcterms:modified>
</cp:coreProperties>
</file>