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pPr>
        <w:jc w:val="left"/>
        <w:rPr>
          <w:rFonts w:hint="eastAsia" w:ascii="黑体" w:hAnsi="黑体" w:eastAsia="黑体" w:cs="黑体"/>
          <w:b w:val="0"/>
          <w:bCs/>
          <w:sz w:val="32"/>
          <w:szCs w:val="32"/>
          <w:lang w:val="en-US" w:eastAsia="zh-CN"/>
        </w:rPr>
      </w:pPr>
    </w:p>
    <w:p>
      <w:pPr>
        <w:jc w:val="center"/>
        <w:rPr>
          <w:rFonts w:hint="eastAsia" w:ascii="仿宋_GB2312" w:eastAsia="仿宋_GB2312"/>
          <w:b/>
          <w:sz w:val="56"/>
          <w:szCs w:val="56"/>
        </w:rPr>
      </w:pPr>
      <w:r>
        <w:rPr>
          <w:rFonts w:hint="eastAsia" w:ascii="仿宋_GB2312" w:eastAsia="仿宋_GB2312" w:cs="Times New Roman"/>
          <w:b/>
          <w:sz w:val="56"/>
          <w:szCs w:val="56"/>
          <w:lang w:val="en-US" w:eastAsia="zh-CN"/>
        </w:rPr>
        <w:t>《江门市高标准农田建设规划（2021-2030年）》</w:t>
      </w:r>
      <w:r>
        <w:rPr>
          <w:rFonts w:hint="eastAsia" w:ascii="仿宋_GB2312" w:eastAsia="仿宋_GB2312"/>
          <w:b/>
          <w:sz w:val="56"/>
          <w:szCs w:val="56"/>
        </w:rPr>
        <w:t>编制项目</w:t>
      </w:r>
    </w:p>
    <w:p>
      <w:pPr>
        <w:jc w:val="center"/>
        <w:rPr>
          <w:rFonts w:hint="eastAsia" w:ascii="仿宋_GB2312" w:eastAsia="仿宋_GB2312"/>
          <w:b/>
          <w:sz w:val="32"/>
          <w:szCs w:val="32"/>
        </w:rPr>
      </w:pPr>
    </w:p>
    <w:p>
      <w:pPr>
        <w:jc w:val="center"/>
        <w:rPr>
          <w:b/>
          <w:sz w:val="84"/>
          <w:szCs w:val="84"/>
        </w:rPr>
      </w:pPr>
    </w:p>
    <w:p>
      <w:pPr>
        <w:jc w:val="center"/>
        <w:rPr>
          <w:rFonts w:hint="eastAsia" w:ascii="仿宋_GB2312" w:eastAsia="仿宋_GB2312" w:cs="Times New Roman"/>
          <w:b/>
          <w:bCs w:val="0"/>
          <w:sz w:val="48"/>
          <w:szCs w:val="48"/>
          <w:lang w:val="en-US" w:eastAsia="zh-CN"/>
        </w:rPr>
      </w:pPr>
      <w:r>
        <w:rPr>
          <w:rFonts w:hint="eastAsia" w:ascii="仿宋_GB2312" w:eastAsia="仿宋_GB2312" w:cs="Times New Roman"/>
          <w:b/>
          <w:bCs w:val="0"/>
          <w:sz w:val="48"/>
          <w:szCs w:val="48"/>
          <w:lang w:val="en-US" w:eastAsia="zh-CN"/>
        </w:rPr>
        <w:t>采购文件</w:t>
      </w:r>
    </w:p>
    <w:p>
      <w:pPr>
        <w:jc w:val="center"/>
        <w:rPr>
          <w:rFonts w:hint="eastAsia" w:ascii="仿宋_GB2312" w:eastAsia="仿宋_GB2312" w:cs="Times New Roman"/>
          <w:b/>
          <w:sz w:val="56"/>
          <w:szCs w:val="56"/>
          <w:lang w:val="en-US" w:eastAsia="zh-CN"/>
        </w:rPr>
      </w:pPr>
    </w:p>
    <w:p>
      <w:pPr>
        <w:jc w:val="both"/>
        <w:rPr>
          <w:b/>
          <w:sz w:val="84"/>
          <w:szCs w:val="84"/>
        </w:rPr>
      </w:pPr>
    </w:p>
    <w:p>
      <w:pPr>
        <w:jc w:val="both"/>
        <w:rPr>
          <w:b/>
          <w:sz w:val="84"/>
          <w:szCs w:val="84"/>
        </w:rPr>
      </w:pPr>
    </w:p>
    <w:p>
      <w:pPr>
        <w:jc w:val="both"/>
        <w:rPr>
          <w:b/>
          <w:sz w:val="84"/>
          <w:szCs w:val="84"/>
        </w:rPr>
      </w:pPr>
    </w:p>
    <w:p>
      <w:pPr>
        <w:spacing w:line="360" w:lineRule="auto"/>
        <w:jc w:val="center"/>
        <w:rPr>
          <w:rFonts w:ascii="仿宋_GB2312" w:eastAsia="仿宋_GB2312"/>
          <w:b/>
          <w:sz w:val="32"/>
          <w:szCs w:val="32"/>
        </w:rPr>
      </w:pPr>
      <w:r>
        <w:rPr>
          <w:rFonts w:hint="eastAsia" w:ascii="仿宋_GB2312" w:eastAsia="仿宋_GB2312"/>
          <w:b/>
          <w:sz w:val="32"/>
          <w:szCs w:val="32"/>
        </w:rPr>
        <w:t>日期：202</w:t>
      </w:r>
      <w:r>
        <w:rPr>
          <w:rFonts w:hint="eastAsia" w:ascii="仿宋_GB2312" w:eastAsia="仿宋_GB2312"/>
          <w:b/>
          <w:sz w:val="32"/>
          <w:szCs w:val="32"/>
          <w:lang w:val="en-US" w:eastAsia="zh-CN"/>
        </w:rPr>
        <w:t>1</w:t>
      </w:r>
      <w:r>
        <w:rPr>
          <w:rFonts w:hint="eastAsia" w:ascii="仿宋_GB2312" w:eastAsia="仿宋_GB2312"/>
          <w:b/>
          <w:sz w:val="32"/>
          <w:szCs w:val="32"/>
        </w:rPr>
        <w:t>年</w:t>
      </w:r>
      <w:r>
        <w:rPr>
          <w:rFonts w:hint="eastAsia" w:ascii="仿宋_GB2312" w:eastAsia="仿宋_GB2312"/>
          <w:b/>
          <w:sz w:val="32"/>
          <w:szCs w:val="32"/>
          <w:lang w:val="en-US" w:eastAsia="zh-CN"/>
        </w:rPr>
        <w:t>12</w:t>
      </w:r>
      <w:r>
        <w:rPr>
          <w:rFonts w:hint="eastAsia" w:ascii="仿宋_GB2312" w:eastAsia="仿宋_GB2312"/>
          <w:b/>
          <w:sz w:val="32"/>
          <w:szCs w:val="32"/>
        </w:rPr>
        <w:t>月</w:t>
      </w:r>
    </w:p>
    <w:p>
      <w:pPr>
        <w:spacing w:line="480" w:lineRule="auto"/>
        <w:jc w:val="center"/>
        <w:rPr>
          <w:b/>
          <w:sz w:val="32"/>
          <w:szCs w:val="32"/>
        </w:rPr>
      </w:pPr>
    </w:p>
    <w:p>
      <w:pPr>
        <w:spacing w:line="480" w:lineRule="auto"/>
        <w:jc w:val="center"/>
        <w:rPr>
          <w:b/>
          <w:sz w:val="32"/>
          <w:szCs w:val="32"/>
        </w:rPr>
      </w:pPr>
    </w:p>
    <w:p>
      <w:pPr>
        <w:spacing w:line="480" w:lineRule="auto"/>
        <w:jc w:val="center"/>
        <w:rPr>
          <w:b/>
          <w:sz w:val="32"/>
          <w:szCs w:val="32"/>
        </w:rPr>
      </w:pPr>
    </w:p>
    <w:p>
      <w:pPr>
        <w:spacing w:line="480" w:lineRule="auto"/>
        <w:jc w:val="center"/>
        <w:rPr>
          <w:b/>
          <w:sz w:val="32"/>
          <w:szCs w:val="32"/>
        </w:rPr>
      </w:pPr>
    </w:p>
    <w:p>
      <w:pPr>
        <w:pageBreakBefore w:val="0"/>
        <w:kinsoku/>
        <w:wordWrap/>
        <w:overflowPunct/>
        <w:topLinePunct w:val="0"/>
        <w:bidi w:val="0"/>
        <w:spacing w:line="240" w:lineRule="auto"/>
        <w:jc w:val="center"/>
        <w:textAlignment w:val="auto"/>
        <w:rPr>
          <w:b/>
          <w:sz w:val="44"/>
          <w:szCs w:val="44"/>
        </w:rPr>
      </w:pPr>
      <w:r>
        <w:rPr>
          <w:b/>
          <w:sz w:val="44"/>
          <w:szCs w:val="44"/>
        </w:rPr>
        <w:t>基本信息情况一览表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73"/>
        <w:gridCol w:w="6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b/>
                <w:sz w:val="28"/>
                <w:szCs w:val="28"/>
              </w:rPr>
            </w:pPr>
            <w:r>
              <w:rPr>
                <w:b/>
                <w:sz w:val="28"/>
                <w:szCs w:val="28"/>
              </w:rPr>
              <w:t>序号</w:t>
            </w:r>
          </w:p>
        </w:tc>
        <w:tc>
          <w:tcPr>
            <w:tcW w:w="1773" w:type="dxa"/>
            <w:noWrap w:val="0"/>
            <w:vAlign w:val="top"/>
          </w:tcPr>
          <w:p>
            <w:pPr>
              <w:keepNext w:val="0"/>
              <w:keepLines w:val="0"/>
              <w:pageBreakBefore w:val="0"/>
              <w:widowControl/>
              <w:kinsoku/>
              <w:wordWrap/>
              <w:overflowPunct/>
              <w:topLinePunct w:val="0"/>
              <w:autoSpaceDE/>
              <w:autoSpaceDN/>
              <w:bidi w:val="0"/>
              <w:adjustRightInd/>
              <w:snapToGrid/>
              <w:spacing w:line="960" w:lineRule="auto"/>
              <w:jc w:val="center"/>
              <w:textAlignment w:val="auto"/>
              <w:rPr>
                <w:b/>
                <w:sz w:val="28"/>
                <w:szCs w:val="28"/>
              </w:rPr>
            </w:pPr>
            <w:r>
              <w:rPr>
                <w:b/>
                <w:sz w:val="28"/>
                <w:szCs w:val="28"/>
              </w:rPr>
              <w:t>事项名称</w:t>
            </w:r>
          </w:p>
        </w:tc>
        <w:tc>
          <w:tcPr>
            <w:tcW w:w="6194" w:type="dxa"/>
            <w:noWrap w:val="0"/>
            <w:vAlign w:val="top"/>
          </w:tcPr>
          <w:p>
            <w:pPr>
              <w:keepNext w:val="0"/>
              <w:keepLines w:val="0"/>
              <w:pageBreakBefore w:val="0"/>
              <w:widowControl/>
              <w:kinsoku/>
              <w:wordWrap/>
              <w:overflowPunct/>
              <w:topLinePunct w:val="0"/>
              <w:autoSpaceDE/>
              <w:autoSpaceDN/>
              <w:bidi w:val="0"/>
              <w:adjustRightInd/>
              <w:snapToGrid/>
              <w:spacing w:line="960" w:lineRule="auto"/>
              <w:jc w:val="center"/>
              <w:textAlignment w:val="auto"/>
              <w:rPr>
                <w:b/>
                <w:sz w:val="28"/>
                <w:szCs w:val="28"/>
              </w:rPr>
            </w:pPr>
            <w:r>
              <w:rPr>
                <w:b/>
                <w:sz w:val="28"/>
                <w:szCs w:val="28"/>
              </w:rPr>
              <w:t>具体信息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b/>
                <w:sz w:val="28"/>
                <w:szCs w:val="28"/>
              </w:rPr>
            </w:pPr>
            <w:r>
              <w:rPr>
                <w:b/>
                <w:sz w:val="28"/>
                <w:szCs w:val="28"/>
              </w:rPr>
              <w:t>1</w:t>
            </w:r>
          </w:p>
        </w:tc>
        <w:tc>
          <w:tcPr>
            <w:tcW w:w="7967" w:type="dxa"/>
            <w:gridSpan w:val="2"/>
            <w:noWrap w:val="0"/>
            <w:vAlign w:val="top"/>
          </w:tcPr>
          <w:p>
            <w:pPr>
              <w:pageBreakBefore w:val="0"/>
              <w:kinsoku/>
              <w:wordWrap/>
              <w:overflowPunct/>
              <w:topLinePunct w:val="0"/>
              <w:bidi w:val="0"/>
              <w:spacing w:line="240" w:lineRule="auto"/>
              <w:jc w:val="center"/>
              <w:textAlignment w:val="auto"/>
              <w:rPr>
                <w:b/>
                <w:sz w:val="28"/>
                <w:szCs w:val="28"/>
              </w:rPr>
            </w:pPr>
            <w:r>
              <w:rPr>
                <w:b/>
                <w:sz w:val="28"/>
                <w:szCs w:val="28"/>
              </w:rPr>
              <w:t>采购人基本信息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1.1</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采购人名称</w:t>
            </w:r>
          </w:p>
        </w:tc>
        <w:tc>
          <w:tcPr>
            <w:tcW w:w="6194"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江门市农业农村局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textAlignment w:val="auto"/>
              <w:rPr>
                <w:sz w:val="28"/>
                <w:szCs w:val="28"/>
              </w:rPr>
            </w:pPr>
            <w:r>
              <w:rPr>
                <w:sz w:val="28"/>
                <w:szCs w:val="28"/>
              </w:rPr>
              <w:t>1.2</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项目联系人</w:t>
            </w:r>
          </w:p>
        </w:tc>
        <w:tc>
          <w:tcPr>
            <w:tcW w:w="6194" w:type="dxa"/>
            <w:noWrap w:val="0"/>
            <w:vAlign w:val="top"/>
          </w:tcPr>
          <w:p>
            <w:pPr>
              <w:pageBreakBefore w:val="0"/>
              <w:kinsoku/>
              <w:wordWrap/>
              <w:overflowPunct/>
              <w:topLinePunct w:val="0"/>
              <w:bidi w:val="0"/>
              <w:spacing w:line="240" w:lineRule="auto"/>
              <w:jc w:val="center"/>
              <w:textAlignment w:val="auto"/>
              <w:rPr>
                <w:rFonts w:hint="default" w:eastAsia="仿宋"/>
                <w:sz w:val="28"/>
                <w:szCs w:val="28"/>
                <w:lang w:val="en-US" w:eastAsia="zh-CN"/>
              </w:rPr>
            </w:pPr>
            <w:r>
              <w:rPr>
                <w:rFonts w:hint="eastAsia"/>
                <w:sz w:val="28"/>
                <w:szCs w:val="28"/>
              </w:rPr>
              <w:t>联系人：</w:t>
            </w:r>
            <w:r>
              <w:rPr>
                <w:rFonts w:hint="eastAsia"/>
                <w:sz w:val="28"/>
                <w:szCs w:val="28"/>
                <w:lang w:eastAsia="zh-CN"/>
              </w:rPr>
              <w:t>钟林芳</w:t>
            </w:r>
            <w:r>
              <w:rPr>
                <w:rFonts w:hint="eastAsia"/>
                <w:sz w:val="28"/>
                <w:szCs w:val="28"/>
              </w:rPr>
              <w:t xml:space="preserve">   联系电话：0750-388</w:t>
            </w:r>
            <w:r>
              <w:rPr>
                <w:rFonts w:hint="eastAsia"/>
                <w:sz w:val="28"/>
                <w:szCs w:val="28"/>
                <w:lang w:val="en-US" w:eastAsia="zh-CN"/>
              </w:rPr>
              <w:t>7575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1.3</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联系地址</w:t>
            </w:r>
          </w:p>
        </w:tc>
        <w:tc>
          <w:tcPr>
            <w:tcW w:w="6194"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江门市蓬江区农林横路1号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b/>
                <w:sz w:val="28"/>
                <w:szCs w:val="28"/>
              </w:rPr>
            </w:pPr>
            <w:r>
              <w:rPr>
                <w:b/>
                <w:sz w:val="28"/>
                <w:szCs w:val="28"/>
              </w:rPr>
              <w:t>2</w:t>
            </w:r>
          </w:p>
        </w:tc>
        <w:tc>
          <w:tcPr>
            <w:tcW w:w="7967" w:type="dxa"/>
            <w:gridSpan w:val="2"/>
            <w:noWrap w:val="0"/>
            <w:vAlign w:val="top"/>
          </w:tcPr>
          <w:p>
            <w:pPr>
              <w:pageBreakBefore w:val="0"/>
              <w:kinsoku/>
              <w:wordWrap/>
              <w:overflowPunct/>
              <w:topLinePunct w:val="0"/>
              <w:bidi w:val="0"/>
              <w:spacing w:line="240" w:lineRule="auto"/>
              <w:jc w:val="center"/>
              <w:textAlignment w:val="auto"/>
              <w:rPr>
                <w:b/>
                <w:sz w:val="28"/>
                <w:szCs w:val="28"/>
              </w:rPr>
            </w:pPr>
            <w:r>
              <w:rPr>
                <w:b/>
                <w:sz w:val="28"/>
                <w:szCs w:val="28"/>
              </w:rPr>
              <w:t>采购项目基本信息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2.1</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项目名称</w:t>
            </w:r>
          </w:p>
        </w:tc>
        <w:tc>
          <w:tcPr>
            <w:tcW w:w="6194" w:type="dxa"/>
            <w:noWrap w:val="0"/>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sz w:val="28"/>
                <w:szCs w:val="28"/>
              </w:rPr>
            </w:pPr>
            <w:r>
              <w:rPr>
                <w:rFonts w:hint="eastAsia" w:cs="Times New Roman"/>
                <w:sz w:val="28"/>
                <w:szCs w:val="28"/>
                <w:lang w:val="en-US" w:eastAsia="zh-CN"/>
              </w:rPr>
              <w:t>《江门市高标准农田建设规划（2021-2030年）》编制项目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2.2</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预算金额</w:t>
            </w:r>
          </w:p>
        </w:tc>
        <w:tc>
          <w:tcPr>
            <w:tcW w:w="6194"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项目最高预算：</w:t>
            </w:r>
            <w:r>
              <w:rPr>
                <w:rFonts w:hint="eastAsia"/>
                <w:sz w:val="28"/>
                <w:szCs w:val="28"/>
              </w:rPr>
              <w:t>30</w:t>
            </w:r>
            <w:r>
              <w:rPr>
                <w:sz w:val="28"/>
                <w:szCs w:val="28"/>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2.3</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项目属性</w:t>
            </w:r>
          </w:p>
        </w:tc>
        <w:tc>
          <w:tcPr>
            <w:tcW w:w="6194" w:type="dxa"/>
            <w:noWrap w:val="0"/>
            <w:vAlign w:val="top"/>
          </w:tcPr>
          <w:p>
            <w:pPr>
              <w:pageBreakBefore w:val="0"/>
              <w:kinsoku/>
              <w:wordWrap/>
              <w:overflowPunct/>
              <w:topLinePunct w:val="0"/>
              <w:bidi w:val="0"/>
              <w:spacing w:line="240" w:lineRule="auto"/>
              <w:jc w:val="center"/>
              <w:textAlignment w:val="auto"/>
              <w:rPr>
                <w:rFonts w:hint="default" w:eastAsia="仿宋"/>
                <w:sz w:val="28"/>
                <w:szCs w:val="28"/>
                <w:lang w:val="en-US" w:eastAsia="zh-CN"/>
              </w:rPr>
            </w:pPr>
            <w:r>
              <w:rPr>
                <w:rFonts w:hint="eastAsia"/>
                <w:sz w:val="28"/>
                <w:szCs w:val="28"/>
                <w:lang w:val="en-US" w:eastAsia="zh-CN"/>
              </w:rPr>
              <w:t>自行采购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2.4</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采购方式</w:t>
            </w:r>
          </w:p>
        </w:tc>
        <w:tc>
          <w:tcPr>
            <w:tcW w:w="6194" w:type="dxa"/>
            <w:noWrap w:val="0"/>
            <w:vAlign w:val="top"/>
          </w:tcPr>
          <w:p>
            <w:pPr>
              <w:pageBreakBefore w:val="0"/>
              <w:kinsoku/>
              <w:wordWrap/>
              <w:overflowPunct/>
              <w:topLinePunct w:val="0"/>
              <w:bidi w:val="0"/>
              <w:spacing w:line="240" w:lineRule="auto"/>
              <w:jc w:val="center"/>
              <w:textAlignment w:val="auto"/>
              <w:rPr>
                <w:rFonts w:hint="eastAsia" w:eastAsia="仿宋"/>
                <w:sz w:val="28"/>
                <w:szCs w:val="28"/>
                <w:lang w:eastAsia="zh-CN"/>
              </w:rPr>
            </w:pPr>
            <w:r>
              <w:rPr>
                <w:rFonts w:hint="eastAsia"/>
                <w:sz w:val="28"/>
                <w:szCs w:val="28"/>
                <w:lang w:eastAsia="zh-CN"/>
              </w:rPr>
              <w:t>公开采购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2.5</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采购品目</w:t>
            </w:r>
          </w:p>
        </w:tc>
        <w:tc>
          <w:tcPr>
            <w:tcW w:w="6194"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服务/其他服务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b/>
                <w:sz w:val="28"/>
                <w:szCs w:val="28"/>
              </w:rPr>
            </w:pPr>
            <w:r>
              <w:rPr>
                <w:b/>
                <w:sz w:val="28"/>
                <w:szCs w:val="28"/>
              </w:rPr>
              <w:t>3</w:t>
            </w:r>
          </w:p>
        </w:tc>
        <w:tc>
          <w:tcPr>
            <w:tcW w:w="7967" w:type="dxa"/>
            <w:gridSpan w:val="2"/>
            <w:noWrap w:val="0"/>
            <w:vAlign w:val="top"/>
          </w:tcPr>
          <w:p>
            <w:pPr>
              <w:pageBreakBefore w:val="0"/>
              <w:kinsoku/>
              <w:wordWrap/>
              <w:overflowPunct/>
              <w:topLinePunct w:val="0"/>
              <w:bidi w:val="0"/>
              <w:spacing w:line="240" w:lineRule="auto"/>
              <w:jc w:val="center"/>
              <w:textAlignment w:val="auto"/>
              <w:rPr>
                <w:sz w:val="28"/>
                <w:szCs w:val="28"/>
              </w:rPr>
            </w:pPr>
            <w:r>
              <w:rPr>
                <w:b/>
                <w:sz w:val="28"/>
                <w:szCs w:val="28"/>
              </w:rPr>
              <w:t>公告发布信息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3.1</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报名起止日期</w:t>
            </w:r>
          </w:p>
        </w:tc>
        <w:tc>
          <w:tcPr>
            <w:tcW w:w="6194" w:type="dxa"/>
            <w:noWrap w:val="0"/>
            <w:vAlign w:val="top"/>
          </w:tcPr>
          <w:p>
            <w:pPr>
              <w:pageBreakBefore w:val="0"/>
              <w:kinsoku/>
              <w:wordWrap/>
              <w:overflowPunct/>
              <w:topLinePunct w:val="0"/>
              <w:bidi w:val="0"/>
              <w:spacing w:line="240" w:lineRule="auto"/>
              <w:jc w:val="center"/>
              <w:textAlignment w:val="auto"/>
              <w:rPr>
                <w:rFonts w:hint="default" w:eastAsia="仿宋"/>
                <w:sz w:val="28"/>
                <w:szCs w:val="28"/>
                <w:lang w:val="en-US" w:eastAsia="zh-CN"/>
              </w:rPr>
            </w:pPr>
            <w:r>
              <w:rPr>
                <w:rFonts w:hint="eastAsia"/>
                <w:sz w:val="28"/>
                <w:szCs w:val="28"/>
                <w:lang w:val="en-US" w:eastAsia="zh-CN"/>
              </w:rPr>
              <w:t>2021年</w:t>
            </w:r>
            <w:bookmarkStart w:id="8" w:name="_GoBack"/>
            <w:bookmarkEnd w:id="8"/>
            <w:r>
              <w:rPr>
                <w:rFonts w:hint="eastAsia"/>
                <w:sz w:val="28"/>
                <w:szCs w:val="28"/>
                <w:lang w:val="en-US" w:eastAsia="zh-CN"/>
              </w:rPr>
              <w:t>12月6日至2021年12月9日17:00止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75" w:type="dxa"/>
            <w:noWrap w:val="0"/>
            <w:vAlign w:val="top"/>
          </w:tcPr>
          <w:p>
            <w:pPr>
              <w:pageBreakBefore w:val="0"/>
              <w:kinsoku/>
              <w:wordWrap/>
              <w:overflowPunct/>
              <w:topLinePunct w:val="0"/>
              <w:bidi w:val="0"/>
              <w:spacing w:line="240" w:lineRule="auto"/>
              <w:jc w:val="center"/>
              <w:textAlignment w:val="auto"/>
              <w:rPr>
                <w:sz w:val="28"/>
                <w:szCs w:val="28"/>
              </w:rPr>
            </w:pPr>
            <w:r>
              <w:rPr>
                <w:sz w:val="28"/>
                <w:szCs w:val="28"/>
              </w:rPr>
              <w:t>3.2</w:t>
            </w:r>
          </w:p>
        </w:tc>
        <w:tc>
          <w:tcPr>
            <w:tcW w:w="1773" w:type="dxa"/>
            <w:noWrap w:val="0"/>
            <w:vAlign w:val="top"/>
          </w:tcPr>
          <w:p>
            <w:pPr>
              <w:pageBreakBefore w:val="0"/>
              <w:kinsoku/>
              <w:wordWrap/>
              <w:overflowPunct/>
              <w:topLinePunct w:val="0"/>
              <w:bidi w:val="0"/>
              <w:spacing w:line="240" w:lineRule="auto"/>
              <w:jc w:val="center"/>
              <w:textAlignment w:val="auto"/>
              <w:rPr>
                <w:sz w:val="28"/>
                <w:szCs w:val="28"/>
              </w:rPr>
            </w:pPr>
            <w:r>
              <w:rPr>
                <w:rFonts w:hint="eastAsia"/>
                <w:sz w:val="28"/>
                <w:szCs w:val="28"/>
                <w:lang w:eastAsia="zh-CN"/>
              </w:rPr>
              <w:t>评审</w:t>
            </w:r>
            <w:r>
              <w:rPr>
                <w:sz w:val="28"/>
                <w:szCs w:val="28"/>
              </w:rPr>
              <w:t>时间</w:t>
            </w:r>
          </w:p>
        </w:tc>
        <w:tc>
          <w:tcPr>
            <w:tcW w:w="6194" w:type="dxa"/>
            <w:noWrap w:val="0"/>
            <w:vAlign w:val="top"/>
          </w:tcPr>
          <w:p>
            <w:pPr>
              <w:pageBreakBefore w:val="0"/>
              <w:kinsoku/>
              <w:wordWrap/>
              <w:overflowPunct/>
              <w:topLinePunct w:val="0"/>
              <w:bidi w:val="0"/>
              <w:spacing w:line="240" w:lineRule="auto"/>
              <w:jc w:val="center"/>
              <w:textAlignment w:val="auto"/>
              <w:rPr>
                <w:rFonts w:hint="eastAsia" w:eastAsia="仿宋"/>
                <w:sz w:val="28"/>
                <w:szCs w:val="28"/>
                <w:lang w:eastAsia="zh-CN"/>
              </w:rPr>
            </w:pPr>
            <w:r>
              <w:rPr>
                <w:rFonts w:hint="eastAsia"/>
                <w:sz w:val="28"/>
                <w:szCs w:val="28"/>
                <w:lang w:val="en-US" w:eastAsia="zh-CN"/>
              </w:rPr>
              <w:t>2021年12月10日</w:t>
            </w:r>
          </w:p>
        </w:tc>
      </w:tr>
    </w:tbl>
    <w:p>
      <w:pPr>
        <w:pageBreakBefore w:val="0"/>
        <w:kinsoku/>
        <w:wordWrap/>
        <w:overflowPunct/>
        <w:topLinePunct w:val="0"/>
        <w:bidi w:val="0"/>
        <w:snapToGrid w:val="0"/>
        <w:spacing w:line="240" w:lineRule="auto"/>
        <w:jc w:val="center"/>
        <w:textAlignment w:val="auto"/>
        <w:rPr>
          <w:b/>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ageBreakBefore w:val="0"/>
        <w:kinsoku/>
        <w:wordWrap/>
        <w:overflowPunct/>
        <w:topLinePunct w:val="0"/>
        <w:bidi w:val="0"/>
        <w:snapToGrid w:val="0"/>
        <w:spacing w:line="240" w:lineRule="auto"/>
        <w:jc w:val="center"/>
        <w:textAlignment w:val="auto"/>
        <w:rPr>
          <w:rStyle w:val="14"/>
        </w:rPr>
      </w:pPr>
      <w:r>
        <w:rPr>
          <w:b/>
          <w:sz w:val="36"/>
          <w:szCs w:val="36"/>
        </w:rPr>
        <w:t>目  录</w:t>
      </w:r>
    </w:p>
    <w:p>
      <w:pPr>
        <w:pageBreakBefore w:val="0"/>
        <w:kinsoku/>
        <w:wordWrap/>
        <w:overflowPunct/>
        <w:topLinePunct w:val="0"/>
        <w:bidi w:val="0"/>
        <w:snapToGrid w:val="0"/>
        <w:spacing w:line="240" w:lineRule="auto"/>
        <w:jc w:val="center"/>
        <w:textAlignment w:val="auto"/>
        <w:rPr>
          <w:rStyle w:val="14"/>
        </w:rPr>
      </w:pPr>
    </w:p>
    <w:p>
      <w:pPr>
        <w:pageBreakBefore w:val="0"/>
        <w:kinsoku/>
        <w:wordWrap/>
        <w:overflowPunct/>
        <w:topLinePunct w:val="0"/>
        <w:bidi w:val="0"/>
        <w:snapToGrid w:val="0"/>
        <w:spacing w:line="240" w:lineRule="auto"/>
        <w:jc w:val="center"/>
        <w:textAlignment w:val="auto"/>
        <w:rPr>
          <w:rStyle w:val="14"/>
        </w:rPr>
      </w:pPr>
    </w:p>
    <w:p>
      <w:pPr>
        <w:pageBreakBefore w:val="0"/>
        <w:kinsoku/>
        <w:wordWrap/>
        <w:overflowPunct/>
        <w:topLinePunct w:val="0"/>
        <w:bidi w:val="0"/>
        <w:spacing w:line="240" w:lineRule="auto"/>
        <w:textAlignment w:val="auto"/>
        <w:rPr>
          <w:sz w:val="40"/>
          <w:szCs w:val="40"/>
        </w:rPr>
      </w:pPr>
    </w:p>
    <w:p>
      <w:pPr>
        <w:pStyle w:val="9"/>
        <w:pageBreakBefore w:val="0"/>
        <w:tabs>
          <w:tab w:val="right" w:leader="dot" w:pos="8306"/>
          <w:tab w:val="clear" w:pos="9344"/>
        </w:tabs>
        <w:kinsoku/>
        <w:wordWrap/>
        <w:overflowPunct/>
        <w:topLinePunct w:val="0"/>
        <w:bidi w:val="0"/>
        <w:spacing w:before="0" w:after="0" w:line="240" w:lineRule="auto"/>
        <w:textAlignment w:val="auto"/>
        <w:rPr>
          <w:sz w:val="36"/>
          <w:szCs w:val="36"/>
        </w:rPr>
      </w:pPr>
      <w:r>
        <w:rPr>
          <w:sz w:val="72"/>
          <w:szCs w:val="72"/>
        </w:rPr>
        <w:fldChar w:fldCharType="begin"/>
      </w:r>
      <w:r>
        <w:rPr>
          <w:rStyle w:val="13"/>
          <w:sz w:val="72"/>
          <w:szCs w:val="72"/>
        </w:rPr>
        <w:instrText xml:space="preserve">TOC \o "1-1" \h \u </w:instrText>
      </w:r>
      <w:r>
        <w:rPr>
          <w:sz w:val="72"/>
          <w:szCs w:val="72"/>
        </w:rPr>
        <w:fldChar w:fldCharType="separate"/>
      </w:r>
      <w:r>
        <w:rPr>
          <w:sz w:val="36"/>
          <w:szCs w:val="72"/>
        </w:rPr>
        <w:fldChar w:fldCharType="begin"/>
      </w:r>
      <w:r>
        <w:rPr>
          <w:sz w:val="36"/>
          <w:szCs w:val="72"/>
        </w:rPr>
        <w:instrText xml:space="preserve"> HYPERLINK \l _Toc17071 </w:instrText>
      </w:r>
      <w:r>
        <w:rPr>
          <w:sz w:val="36"/>
          <w:szCs w:val="72"/>
        </w:rPr>
        <w:fldChar w:fldCharType="separate"/>
      </w:r>
      <w:r>
        <w:rPr>
          <w:sz w:val="36"/>
          <w:szCs w:val="52"/>
        </w:rPr>
        <w:t>第一部分  合格报价人资格条件要求</w:t>
      </w:r>
      <w:r>
        <w:rPr>
          <w:sz w:val="36"/>
          <w:szCs w:val="36"/>
        </w:rPr>
        <w:tab/>
      </w:r>
      <w:r>
        <w:rPr>
          <w:sz w:val="36"/>
          <w:szCs w:val="36"/>
        </w:rPr>
        <w:fldChar w:fldCharType="begin"/>
      </w:r>
      <w:r>
        <w:rPr>
          <w:sz w:val="36"/>
          <w:szCs w:val="36"/>
        </w:rPr>
        <w:instrText xml:space="preserve"> PAGEREF _Toc17071 </w:instrText>
      </w:r>
      <w:r>
        <w:rPr>
          <w:sz w:val="36"/>
          <w:szCs w:val="36"/>
        </w:rPr>
        <w:fldChar w:fldCharType="separate"/>
      </w:r>
      <w:r>
        <w:rPr>
          <w:sz w:val="36"/>
          <w:szCs w:val="36"/>
        </w:rPr>
        <w:t>4</w:t>
      </w:r>
      <w:r>
        <w:rPr>
          <w:sz w:val="36"/>
          <w:szCs w:val="36"/>
        </w:rPr>
        <w:fldChar w:fldCharType="end"/>
      </w:r>
      <w:r>
        <w:rPr>
          <w:sz w:val="36"/>
          <w:szCs w:val="72"/>
        </w:rPr>
        <w:fldChar w:fldCharType="end"/>
      </w:r>
    </w:p>
    <w:p>
      <w:pPr>
        <w:pStyle w:val="9"/>
        <w:pageBreakBefore w:val="0"/>
        <w:tabs>
          <w:tab w:val="right" w:leader="dot" w:pos="8306"/>
          <w:tab w:val="clear" w:pos="9344"/>
        </w:tabs>
        <w:kinsoku/>
        <w:wordWrap/>
        <w:overflowPunct/>
        <w:topLinePunct w:val="0"/>
        <w:bidi w:val="0"/>
        <w:spacing w:before="0" w:after="0" w:line="240" w:lineRule="auto"/>
        <w:textAlignment w:val="auto"/>
        <w:rPr>
          <w:sz w:val="36"/>
          <w:szCs w:val="36"/>
        </w:rPr>
      </w:pPr>
      <w:r>
        <w:rPr>
          <w:sz w:val="36"/>
          <w:szCs w:val="72"/>
        </w:rPr>
        <w:fldChar w:fldCharType="begin"/>
      </w:r>
      <w:r>
        <w:rPr>
          <w:sz w:val="36"/>
          <w:szCs w:val="72"/>
        </w:rPr>
        <w:instrText xml:space="preserve"> HYPERLINK \l _Toc29363 </w:instrText>
      </w:r>
      <w:r>
        <w:rPr>
          <w:sz w:val="36"/>
          <w:szCs w:val="72"/>
        </w:rPr>
        <w:fldChar w:fldCharType="separate"/>
      </w:r>
      <w:r>
        <w:rPr>
          <w:sz w:val="36"/>
          <w:szCs w:val="52"/>
        </w:rPr>
        <w:t>第二部分  项目内容及需求</w:t>
      </w:r>
      <w:r>
        <w:rPr>
          <w:sz w:val="36"/>
          <w:szCs w:val="36"/>
        </w:rPr>
        <w:tab/>
      </w:r>
      <w:r>
        <w:rPr>
          <w:sz w:val="36"/>
          <w:szCs w:val="36"/>
        </w:rPr>
        <w:fldChar w:fldCharType="begin"/>
      </w:r>
      <w:r>
        <w:rPr>
          <w:sz w:val="36"/>
          <w:szCs w:val="36"/>
        </w:rPr>
        <w:instrText xml:space="preserve"> PAGEREF _Toc29363 </w:instrText>
      </w:r>
      <w:r>
        <w:rPr>
          <w:sz w:val="36"/>
          <w:szCs w:val="36"/>
        </w:rPr>
        <w:fldChar w:fldCharType="separate"/>
      </w:r>
      <w:r>
        <w:rPr>
          <w:sz w:val="36"/>
          <w:szCs w:val="36"/>
        </w:rPr>
        <w:t>5</w:t>
      </w:r>
      <w:r>
        <w:rPr>
          <w:sz w:val="36"/>
          <w:szCs w:val="36"/>
        </w:rPr>
        <w:fldChar w:fldCharType="end"/>
      </w:r>
      <w:r>
        <w:rPr>
          <w:sz w:val="36"/>
          <w:szCs w:val="72"/>
        </w:rPr>
        <w:fldChar w:fldCharType="end"/>
      </w:r>
    </w:p>
    <w:p>
      <w:pPr>
        <w:pStyle w:val="9"/>
        <w:pageBreakBefore w:val="0"/>
        <w:tabs>
          <w:tab w:val="right" w:leader="dot" w:pos="8306"/>
          <w:tab w:val="clear" w:pos="9344"/>
        </w:tabs>
        <w:kinsoku/>
        <w:wordWrap/>
        <w:overflowPunct/>
        <w:topLinePunct w:val="0"/>
        <w:bidi w:val="0"/>
        <w:spacing w:before="0" w:after="0" w:line="240" w:lineRule="auto"/>
        <w:textAlignment w:val="auto"/>
        <w:rPr>
          <w:rFonts w:hint="eastAsia" w:eastAsia="仿宋"/>
          <w:sz w:val="36"/>
          <w:szCs w:val="36"/>
          <w:lang w:val="en-US" w:eastAsia="zh-CN"/>
        </w:rPr>
      </w:pPr>
      <w:r>
        <w:rPr>
          <w:sz w:val="36"/>
          <w:szCs w:val="72"/>
        </w:rPr>
        <w:fldChar w:fldCharType="begin"/>
      </w:r>
      <w:r>
        <w:rPr>
          <w:sz w:val="36"/>
          <w:szCs w:val="72"/>
        </w:rPr>
        <w:instrText xml:space="preserve"> HYPERLINK \l _Toc18428 </w:instrText>
      </w:r>
      <w:r>
        <w:rPr>
          <w:sz w:val="36"/>
          <w:szCs w:val="72"/>
        </w:rPr>
        <w:fldChar w:fldCharType="separate"/>
      </w:r>
      <w:r>
        <w:rPr>
          <w:bCs/>
          <w:sz w:val="36"/>
          <w:szCs w:val="56"/>
        </w:rPr>
        <w:t xml:space="preserve">第三部分  </w:t>
      </w:r>
      <w:r>
        <w:rPr>
          <w:rFonts w:hint="eastAsia"/>
          <w:bCs/>
          <w:sz w:val="36"/>
          <w:szCs w:val="56"/>
        </w:rPr>
        <w:t>评标</w:t>
      </w:r>
      <w:r>
        <w:rPr>
          <w:rFonts w:hint="eastAsia"/>
          <w:bCs/>
          <w:sz w:val="36"/>
          <w:szCs w:val="56"/>
          <w:lang w:eastAsia="zh-CN"/>
        </w:rPr>
        <w:t>方案</w:t>
      </w:r>
      <w:r>
        <w:rPr>
          <w:rFonts w:hint="eastAsia"/>
          <w:bCs/>
          <w:sz w:val="36"/>
          <w:szCs w:val="56"/>
        </w:rPr>
        <w:t>及标准</w:t>
      </w:r>
      <w:r>
        <w:rPr>
          <w:sz w:val="36"/>
          <w:szCs w:val="36"/>
        </w:rPr>
        <w:tab/>
      </w:r>
      <w:r>
        <w:rPr>
          <w:rFonts w:hint="eastAsia"/>
          <w:sz w:val="36"/>
          <w:szCs w:val="36"/>
          <w:lang w:val="en-US" w:eastAsia="zh-CN"/>
        </w:rPr>
        <w:t>1</w:t>
      </w:r>
      <w:r>
        <w:rPr>
          <w:sz w:val="36"/>
          <w:szCs w:val="72"/>
        </w:rPr>
        <w:fldChar w:fldCharType="end"/>
      </w:r>
      <w:r>
        <w:rPr>
          <w:rFonts w:hint="eastAsia"/>
          <w:sz w:val="36"/>
          <w:szCs w:val="72"/>
          <w:lang w:val="en-US" w:eastAsia="zh-CN"/>
        </w:rPr>
        <w:t>2</w:t>
      </w:r>
    </w:p>
    <w:p>
      <w:pPr>
        <w:pageBreakBefore w:val="0"/>
        <w:kinsoku/>
        <w:wordWrap/>
        <w:overflowPunct/>
        <w:topLinePunct w:val="0"/>
        <w:bidi w:val="0"/>
        <w:spacing w:line="240" w:lineRule="auto"/>
        <w:ind w:firstLine="1386" w:firstLineChars="495"/>
        <w:textAlignment w:val="auto"/>
        <w:rPr>
          <w:rStyle w:val="13"/>
          <w:sz w:val="36"/>
          <w:szCs w:val="36"/>
        </w:rPr>
      </w:pPr>
      <w:r>
        <w:rPr>
          <w:sz w:val="28"/>
          <w:szCs w:val="72"/>
        </w:rPr>
        <w:fldChar w:fldCharType="end"/>
      </w: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Style w:val="2"/>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ind w:firstLine="1386" w:firstLineChars="495"/>
        <w:textAlignment w:val="auto"/>
        <w:rPr>
          <w:rStyle w:val="13"/>
          <w:sz w:val="28"/>
          <w:szCs w:val="28"/>
        </w:rPr>
      </w:pPr>
    </w:p>
    <w:p>
      <w:pPr>
        <w:pageBreakBefore w:val="0"/>
        <w:kinsoku/>
        <w:wordWrap/>
        <w:overflowPunct/>
        <w:topLinePunct w:val="0"/>
        <w:bidi w:val="0"/>
        <w:spacing w:line="240" w:lineRule="auto"/>
        <w:jc w:val="center"/>
        <w:textAlignment w:val="auto"/>
        <w:outlineLvl w:val="0"/>
        <w:rPr>
          <w:b/>
          <w:sz w:val="40"/>
          <w:szCs w:val="40"/>
        </w:rPr>
      </w:pPr>
      <w:bookmarkStart w:id="0" w:name="_Toc17071"/>
      <w:r>
        <w:rPr>
          <w:b/>
          <w:sz w:val="40"/>
          <w:szCs w:val="40"/>
        </w:rPr>
        <w:t>第一部分  合格报价人资格条件要求</w:t>
      </w:r>
      <w:bookmarkEnd w:id="0"/>
    </w:p>
    <w:p>
      <w:pPr>
        <w:pageBreakBefore w:val="0"/>
        <w:kinsoku/>
        <w:wordWrap/>
        <w:overflowPunct/>
        <w:topLinePunct w:val="0"/>
        <w:bidi w:val="0"/>
        <w:adjustRightInd w:val="0"/>
        <w:snapToGrid w:val="0"/>
        <w:spacing w:line="240" w:lineRule="auto"/>
        <w:ind w:left="360" w:hanging="480" w:hangingChars="150"/>
        <w:textAlignment w:val="auto"/>
        <w:rPr>
          <w:rFonts w:hint="eastAsia" w:ascii="仿宋_GB2312" w:hAnsi="仿宋_GB2312" w:eastAsia="仿宋_GB2312" w:cs="仿宋_GB2312"/>
          <w:sz w:val="32"/>
          <w:szCs w:val="32"/>
        </w:rPr>
      </w:pPr>
    </w:p>
    <w:p>
      <w:pPr>
        <w:pageBreakBefore w:val="0"/>
        <w:kinsoku/>
        <w:wordWrap/>
        <w:overflowPunct/>
        <w:topLinePunct w:val="0"/>
        <w:bidi w:val="0"/>
        <w:adjustRightInd w:val="0"/>
        <w:snapToGrid w:val="0"/>
        <w:spacing w:line="240" w:lineRule="auto"/>
        <w:ind w:left="361" w:hanging="482" w:hanging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（一）基本资格要求</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供应商应有健全的组织机构和内部管理制度，有完善的质量保证体系和技术经济档案管理制度，有良好的服务态度和较好的社会信誉。</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供应商应</w:t>
      </w:r>
      <w:r>
        <w:rPr>
          <w:rFonts w:hint="default" w:ascii="仿宋_GB2312" w:hAnsi="仿宋_GB2312" w:eastAsia="仿宋_GB2312" w:cs="仿宋_GB2312"/>
          <w:sz w:val="32"/>
          <w:szCs w:val="32"/>
        </w:rPr>
        <w:t>具备</w:t>
      </w:r>
      <w:r>
        <w:rPr>
          <w:rFonts w:hint="eastAsia" w:ascii="仿宋_GB2312" w:hAnsi="仿宋_GB2312" w:eastAsia="仿宋_GB2312" w:cs="仿宋_GB2312"/>
          <w:sz w:val="32"/>
          <w:szCs w:val="32"/>
          <w:lang w:eastAsia="zh-CN"/>
        </w:rPr>
        <w:t>土地规划</w:t>
      </w:r>
      <w:r>
        <w:rPr>
          <w:rFonts w:hint="default" w:ascii="仿宋_GB2312" w:hAnsi="仿宋_GB2312" w:eastAsia="仿宋_GB2312" w:cs="仿宋_GB2312"/>
          <w:sz w:val="32"/>
          <w:szCs w:val="32"/>
        </w:rPr>
        <w:t>乙级或以上资质</w:t>
      </w:r>
      <w:r>
        <w:rPr>
          <w:rFonts w:hint="eastAsia" w:ascii="仿宋_GB2312" w:hAnsi="仿宋_GB2312" w:eastAsia="仿宋_GB2312" w:cs="仿宋_GB2312"/>
          <w:sz w:val="32"/>
          <w:szCs w:val="32"/>
          <w:lang w:eastAsia="zh-CN"/>
        </w:rPr>
        <w:t>，熟悉国家、省、市有关农业方面的法律、法规及相关政策，并具有同类项目经验。</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在信用中国网（www.creditchina.gov.cn）、中国政府采购网（www.ccgp.gov.cn）中未被列入失信被执行人、重大税收违法案件当事人名单、政府采购严重违法失信行为记录名单。若相关信息已失效，报价人需在响应文件中提供相关证明材料。</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具备《中华人民共和国政府采购法》第二十二条规定的条件。</w:t>
      </w:r>
    </w:p>
    <w:p>
      <w:pPr>
        <w:pageBreakBefore w:val="0"/>
        <w:kinsoku/>
        <w:wordWrap/>
        <w:overflowPunct/>
        <w:topLinePunct w:val="0"/>
        <w:bidi w:val="0"/>
        <w:spacing w:line="240" w:lineRule="auto"/>
        <w:jc w:val="center"/>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bookmarkStart w:id="1" w:name="_Toc29363"/>
      <w:r>
        <w:rPr>
          <w:rFonts w:hint="eastAsia"/>
          <w:b/>
          <w:sz w:val="40"/>
          <w:szCs w:val="40"/>
        </w:rPr>
        <w:t>第二部分  项目内容及需求</w:t>
      </w:r>
      <w:bookmarkEnd w:id="1"/>
    </w:p>
    <w:p>
      <w:pPr>
        <w:pageBreakBefore w:val="0"/>
        <w:kinsoku/>
        <w:wordWrap/>
        <w:overflowPunct/>
        <w:topLinePunct w:val="0"/>
        <w:bidi w:val="0"/>
        <w:spacing w:line="240" w:lineRule="auto"/>
        <w:jc w:val="center"/>
        <w:textAlignment w:val="auto"/>
        <w:rPr>
          <w:rFonts w:hint="eastAsia" w:ascii="仿宋_GB2312" w:hAnsi="仿宋_GB2312" w:eastAsia="仿宋_GB2312" w:cs="仿宋_GB2312"/>
          <w:b/>
          <w:sz w:val="32"/>
          <w:szCs w:val="32"/>
        </w:rPr>
      </w:pPr>
    </w:p>
    <w:p>
      <w:pPr>
        <w:pageBreakBefore w:val="0"/>
        <w:numPr>
          <w:ilvl w:val="0"/>
          <w:numId w:val="0"/>
        </w:numPr>
        <w:kinsoku/>
        <w:wordWrap/>
        <w:overflowPunct/>
        <w:topLinePunct w:val="0"/>
        <w:bidi w:val="0"/>
        <w:snapToGrid w:val="0"/>
        <w:spacing w:line="240" w:lineRule="auto"/>
        <w:ind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 xml:space="preserve">项目内容、项目预算（最高限价）及服务期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2943"/>
        <w:gridCol w:w="711"/>
        <w:gridCol w:w="2551"/>
        <w:gridCol w:w="23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FFFFFF"/>
          <w:tblCellMar>
            <w:top w:w="0" w:type="dxa"/>
            <w:left w:w="108" w:type="dxa"/>
            <w:bottom w:w="0" w:type="dxa"/>
            <w:right w:w="108" w:type="dxa"/>
          </w:tblCellMar>
        </w:tblPrEx>
        <w:trPr>
          <w:cantSplit/>
          <w:trHeight w:val="516" w:hRule="atLeast"/>
          <w:jc w:val="center"/>
        </w:trPr>
        <w:tc>
          <w:tcPr>
            <w:tcW w:w="2943"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项目内容</w:t>
            </w:r>
          </w:p>
        </w:tc>
        <w:tc>
          <w:tcPr>
            <w:tcW w:w="711"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2551"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本项目预算（最高限价）</w:t>
            </w:r>
          </w:p>
        </w:tc>
        <w:tc>
          <w:tcPr>
            <w:tcW w:w="2317"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2943"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cs="Times New Roman"/>
                <w:sz w:val="28"/>
                <w:szCs w:val="28"/>
                <w:lang w:val="en-US" w:eastAsia="zh-CN"/>
              </w:rPr>
              <w:t>《江门市高标准农田建设规划（2021-2030年）》</w:t>
            </w:r>
            <w:r>
              <w:rPr>
                <w:sz w:val="28"/>
                <w:szCs w:val="28"/>
              </w:rPr>
              <w:t>编制</w:t>
            </w:r>
          </w:p>
        </w:tc>
        <w:tc>
          <w:tcPr>
            <w:tcW w:w="711"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p>
        </w:tc>
        <w:tc>
          <w:tcPr>
            <w:tcW w:w="2551"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万元</w:t>
            </w:r>
          </w:p>
        </w:tc>
        <w:tc>
          <w:tcPr>
            <w:tcW w:w="2317" w:type="dxa"/>
            <w:shd w:val="clear" w:color="auto" w:fill="FFFFFF"/>
            <w:noWrap w:val="0"/>
            <w:vAlign w:val="center"/>
          </w:tcPr>
          <w:p>
            <w:pPr>
              <w:pageBreakBefore w:val="0"/>
              <w:kinsoku/>
              <w:wordWrap/>
              <w:overflowPunct/>
              <w:topLinePunct w:val="0"/>
              <w:bidi w:val="0"/>
              <w:spacing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个月</w:t>
            </w:r>
          </w:p>
        </w:tc>
      </w:tr>
    </w:tbl>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报价人必须对项目内的所有内容进行报价，只对部分内容进行报价的将被视为无效报价。</w:t>
      </w:r>
    </w:p>
    <w:p>
      <w:pPr>
        <w:pageBreakBefore w:val="0"/>
        <w:kinsoku/>
        <w:wordWrap/>
        <w:overflowPunct/>
        <w:topLinePunct w:val="0"/>
        <w:bidi w:val="0"/>
        <w:spacing w:line="24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报价人总报价超过本项目预算（最高限价）也将视为无效报价。</w:t>
      </w:r>
    </w:p>
    <w:p>
      <w:pPr>
        <w:pageBreakBefore w:val="0"/>
        <w:kinsoku/>
        <w:wordWrap/>
        <w:overflowPunct/>
        <w:topLinePunct w:val="0"/>
        <w:bidi w:val="0"/>
        <w:spacing w:line="24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成交人不得将项目以任何形式进行转包或分包。</w:t>
      </w:r>
    </w:p>
    <w:p>
      <w:pPr>
        <w:pageBreakBefore w:val="0"/>
        <w:kinsoku/>
        <w:wordWrap/>
        <w:overflowPunct/>
        <w:topLinePunct w:val="0"/>
        <w:bidi w:val="0"/>
        <w:spacing w:line="240" w:lineRule="auto"/>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本项目不接受备选方案，报价人只允许以一个报价方案参与。</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二、项目介绍</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（一）项目背景</w:t>
      </w:r>
    </w:p>
    <w:p>
      <w:pPr>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2021年1号文件明确要求实施新一轮高标准农田建设规划。近日，国务院批准实施《全国高标准农田建设规划(2021-2030年)》并要求加快推进省、市、县级高标准农田建设规划编制，细化政策措施，</w:t>
      </w:r>
      <w:r>
        <w:rPr>
          <w:rFonts w:hint="eastAsia" w:ascii="仿宋_GB2312" w:hAnsi="Times New Roman" w:eastAsia="仿宋_GB2312" w:cs="Times New Roman"/>
          <w:sz w:val="32"/>
          <w:szCs w:val="32"/>
          <w:lang w:eastAsia="zh-CN"/>
        </w:rPr>
        <w:t>完善高标准农田建设规划体系，省农业农村厅《</w:t>
      </w:r>
      <w:r>
        <w:rPr>
          <w:rFonts w:hint="eastAsia" w:ascii="仿宋_GB2312" w:hAnsi="Times New Roman" w:eastAsia="仿宋_GB2312" w:cs="Times New Roman"/>
          <w:sz w:val="32"/>
          <w:szCs w:val="32"/>
        </w:rPr>
        <w:t>转发农业农村部办公厅关于加快构建高标准农田建设规划体系的通知</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（粤农农办〔2021〕148号）</w:t>
      </w:r>
      <w:r>
        <w:rPr>
          <w:rFonts w:hint="eastAsia" w:ascii="仿宋_GB2312" w:hAnsi="Times New Roman" w:eastAsia="仿宋_GB2312" w:cs="Times New Roman"/>
          <w:sz w:val="32"/>
          <w:szCs w:val="32"/>
          <w:lang w:eastAsia="zh-CN"/>
        </w:rPr>
        <w:t>明确要求市级、县级规划应于</w:t>
      </w:r>
      <w:r>
        <w:rPr>
          <w:rFonts w:hint="eastAsia" w:ascii="仿宋_GB2312" w:hAnsi="Times New Roman" w:eastAsia="仿宋_GB2312" w:cs="Times New Roman"/>
          <w:sz w:val="32"/>
          <w:szCs w:val="32"/>
          <w:lang w:val="en-US" w:eastAsia="zh-CN"/>
        </w:rPr>
        <w:t>2022年12月底前出台</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高标准农田建设是落实“藏粮于地、藏粮于技”战略的重要举措，制定具有战略性、统筹性、科学性、操作性的</w:t>
      </w:r>
      <w:r>
        <w:rPr>
          <w:rFonts w:hint="eastAsia" w:ascii="仿宋_GB2312" w:hAnsi="Times New Roman" w:eastAsia="仿宋_GB2312" w:cs="Times New Roman"/>
          <w:sz w:val="32"/>
          <w:szCs w:val="32"/>
        </w:rPr>
        <w:t>高标准农田建设</w:t>
      </w:r>
      <w:r>
        <w:rPr>
          <w:rFonts w:hint="eastAsia" w:ascii="仿宋_GB2312" w:hAnsi="Times New Roman" w:eastAsia="仿宋_GB2312" w:cs="Times New Roman"/>
          <w:sz w:val="32"/>
          <w:szCs w:val="32"/>
          <w:lang w:eastAsia="zh-CN"/>
        </w:rPr>
        <w:t>规划</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有助于保障粮食安全和加快实现</w:t>
      </w:r>
      <w:r>
        <w:rPr>
          <w:rFonts w:hint="eastAsia" w:ascii="仿宋_GB2312" w:hAnsi="Times New Roman" w:eastAsia="仿宋_GB2312" w:cs="Times New Roman"/>
          <w:sz w:val="32"/>
          <w:szCs w:val="32"/>
        </w:rPr>
        <w:t>乡村振兴。</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（二）规划编制的总体目标</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开展</w:t>
      </w:r>
      <w:r>
        <w:rPr>
          <w:rFonts w:hint="eastAsia" w:cs="Times New Roman"/>
          <w:sz w:val="28"/>
          <w:szCs w:val="28"/>
          <w:lang w:val="en-US" w:eastAsia="zh-CN"/>
        </w:rPr>
        <w:t>《江门市高标准农田建设规划（2021-2030</w:t>
      </w:r>
      <w:r>
        <w:rPr>
          <w:rFonts w:hint="eastAsia" w:ascii="仿宋_GB2312" w:hAnsi="Times New Roman" w:eastAsia="仿宋_GB2312" w:cs="Times New Roman"/>
          <w:sz w:val="32"/>
          <w:szCs w:val="32"/>
          <w:lang w:val="en-US" w:eastAsia="zh-CN"/>
        </w:rPr>
        <w:t>年</w:t>
      </w:r>
      <w:r>
        <w:rPr>
          <w:rFonts w:hint="eastAsia" w:cs="Times New Roman"/>
          <w:sz w:val="28"/>
          <w:szCs w:val="28"/>
          <w:lang w:val="en-US" w:eastAsia="zh-CN"/>
        </w:rPr>
        <w:t>）》</w:t>
      </w:r>
      <w:r>
        <w:rPr>
          <w:rFonts w:hint="eastAsia" w:ascii="仿宋_GB2312" w:hAnsi="仿宋_GB2312" w:eastAsia="仿宋_GB2312" w:cs="仿宋_GB2312"/>
          <w:sz w:val="32"/>
          <w:szCs w:val="32"/>
        </w:rPr>
        <w:t>编制工作，对江门</w:t>
      </w:r>
      <w:r>
        <w:rPr>
          <w:rFonts w:hint="eastAsia" w:ascii="仿宋_GB2312" w:hAnsi="仿宋_GB2312" w:eastAsia="仿宋_GB2312" w:cs="仿宋_GB2312"/>
          <w:sz w:val="32"/>
          <w:szCs w:val="32"/>
          <w:lang w:eastAsia="zh-CN"/>
        </w:rPr>
        <w:t>高标准农田建设</w:t>
      </w:r>
      <w:r>
        <w:rPr>
          <w:rFonts w:hint="eastAsia" w:ascii="仿宋_GB2312" w:hAnsi="仿宋_GB2312" w:eastAsia="仿宋_GB2312" w:cs="仿宋_GB2312"/>
          <w:sz w:val="32"/>
          <w:szCs w:val="32"/>
        </w:rPr>
        <w:t>高质量发展起到规划指导作用，</w:t>
      </w:r>
      <w:r>
        <w:rPr>
          <w:rFonts w:hint="eastAsia" w:ascii="仿宋_GB2312" w:hAnsi="仿宋_GB2312" w:eastAsia="仿宋_GB2312" w:cs="仿宋_GB2312"/>
          <w:sz w:val="32"/>
          <w:szCs w:val="32"/>
          <w:lang w:eastAsia="zh-CN"/>
        </w:rPr>
        <w:t>为今后一个时期安排农田建设项目和资金、农田建设激励评价等工作提供重要依据，为系统开展高标准农田建设提供行动指南</w:t>
      </w:r>
      <w:r>
        <w:rPr>
          <w:rFonts w:hint="eastAsia" w:ascii="仿宋_GB2312" w:hAnsi="仿宋_GB2312" w:eastAsia="仿宋_GB2312" w:cs="仿宋_GB2312"/>
          <w:sz w:val="32"/>
          <w:szCs w:val="32"/>
        </w:rPr>
        <w:t>。</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（三）规划编制的主要内容</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据《农业农村部办公厅关于做好全国高标准农田建设规划修编工作的通知》（农办建〔2019〕3号）、《转发农业农村部办公厅关于加快构建高标准农田建设规划体系的通知》（粤农农办〔2021〕148号）等要求，编制《江门市高标准农田建设规划（</w:t>
      </w:r>
      <w:r>
        <w:rPr>
          <w:rFonts w:hint="eastAsia" w:ascii="仿宋_GB2312" w:hAnsi="仿宋_GB2312" w:eastAsia="仿宋_GB2312" w:cs="仿宋_GB2312"/>
          <w:sz w:val="32"/>
          <w:szCs w:val="32"/>
          <w:lang w:val="en-US" w:eastAsia="zh-CN"/>
        </w:rPr>
        <w:t>2021-2030</w:t>
      </w:r>
      <w:r>
        <w:rPr>
          <w:rFonts w:hint="eastAsia" w:ascii="仿宋_GB2312" w:hAnsi="Times New Roman" w:eastAsia="仿宋_GB2312" w:cs="Times New Roman"/>
          <w:sz w:val="32"/>
          <w:szCs w:val="32"/>
          <w:lang w:val="en-US" w:eastAsia="zh-CN"/>
        </w:rPr>
        <w:t>年</w:t>
      </w:r>
      <w:r>
        <w:rPr>
          <w:rFonts w:hint="eastAsia" w:ascii="仿宋_GB2312" w:hAnsi="仿宋_GB2312" w:eastAsia="仿宋_GB2312" w:cs="仿宋_GB2312"/>
          <w:sz w:val="32"/>
          <w:szCs w:val="32"/>
          <w:lang w:eastAsia="zh-CN"/>
        </w:rPr>
        <w:t>）》。</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根据《全省规划》确定的任务和要求，全面开展并完成市级建设规划编制工作，落实本市的高标准农田建设目标任务。</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要结合“两区”划定、现代农业产业园建设以及永久基本农田保护工作，深入分析本地高标准农田建设现状与发展潜力，对接本地农业农村规划、土地利用规划、水利灌区建设规划等相关规划，科学确定高标准农田建设布局，2022年及以前以第一轮高标准农田建设为主，2023年及以后以提质改造项目建设为主。</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市级农田建设规划重点提出区域布局，科学制定高标准农田建设的总体目标和主要任务，明确高标准农田建设的规模、区域布局、时序，确定重点项目和资金安排。</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按照《全国高标准农田建设总体规划》、省农业农村厅高标准农田建设规划及有关部门涉及农田建设的相关规划要求，通过不同项目管理方式，使用中央和地方财政资金、社会资金（含金融机构融资、企业投资、个人投资及其他社会投资）实施的各级各类农田建设项目实施情况。全面总结高标准农田建设的成效、经验和存在的问题，准确把握当前高标准农田建设面临的新形势、新任务，提出规划编制实施的对策建议。</w:t>
      </w:r>
    </w:p>
    <w:p>
      <w:pPr>
        <w:pageBreakBefore w:val="0"/>
        <w:kinsoku/>
        <w:wordWrap/>
        <w:overflowPunct/>
        <w:topLinePunct w:val="0"/>
        <w:bidi w:val="0"/>
        <w:spacing w:line="240" w:lineRule="auto"/>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农田建设规划要强化实施保障机制，加强组织领导，统筹资金整合，突出提高粮食产能和耕地质量保护提升，严格建设监管与后续管护，切实增强规划的可操作性和落地性，全力推进高标准农田建设工作。</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）服务过程要求</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1.组建工作团队、专家团队并制定项目工作方案。</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2.开展项目调研工作。</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3.编制规划初稿。</w:t>
      </w:r>
    </w:p>
    <w:p>
      <w:pPr>
        <w:pageBreakBefore w:val="0"/>
        <w:kinsoku/>
        <w:wordWrap/>
        <w:overflowPunct/>
        <w:topLinePunct w:val="0"/>
        <w:bidi w:val="0"/>
        <w:spacing w:line="240" w:lineRule="auto"/>
        <w:ind w:firstLine="672" w:firstLineChars="21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4.征求相关单位意见。</w:t>
      </w:r>
    </w:p>
    <w:p>
      <w:pPr>
        <w:pageBreakBefore w:val="0"/>
        <w:kinsoku/>
        <w:wordWrap/>
        <w:overflowPunct/>
        <w:topLinePunct w:val="0"/>
        <w:bidi w:val="0"/>
        <w:spacing w:line="240" w:lineRule="auto"/>
        <w:ind w:firstLine="672" w:firstLineChars="210"/>
        <w:textAlignment w:val="auto"/>
        <w:rPr>
          <w:rFonts w:hint="eastAsi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.组织专家评审与修改完善。</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.提请验收。</w:t>
      </w:r>
    </w:p>
    <w:p>
      <w:pPr>
        <w:pageBreakBefore w:val="0"/>
        <w:kinsoku/>
        <w:wordWrap/>
        <w:overflowPunct/>
        <w:topLinePunct w:val="0"/>
        <w:bidi w:val="0"/>
        <w:spacing w:line="240" w:lineRule="auto"/>
        <w:ind w:firstLine="590" w:firstLineChars="21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注：成交人应当遵守保密原则，除法律、法规另有规定外，未经采购人许可，不得泄露工作过程中获知的商业秘密和业务资料。</w:t>
      </w:r>
    </w:p>
    <w:p>
      <w:pPr>
        <w:pageBreakBefore w:val="0"/>
        <w:kinsoku/>
        <w:wordWrap/>
        <w:overflowPunct/>
        <w:topLinePunct w:val="0"/>
        <w:bidi w:val="0"/>
        <w:spacing w:line="240" w:lineRule="auto"/>
        <w:ind w:firstLine="590" w:firstLineChars="21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成交人项目团队一经确定，原则上不得变更，确因客观原因导致成员发生变更，需事先经采购人同意，如项目团队成员工作达不到采购人要求，成交人须根据采购人要求，更换其他能胜任此项工作的人员。</w:t>
      </w:r>
    </w:p>
    <w:p>
      <w:pPr>
        <w:pageBreakBefore w:val="0"/>
        <w:kinsoku/>
        <w:wordWrap/>
        <w:overflowPunct/>
        <w:topLinePunct w:val="0"/>
        <w:bidi w:val="0"/>
        <w:spacing w:line="240" w:lineRule="auto"/>
        <w:ind w:firstLine="590" w:firstLineChars="21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项目相关数据、记录、成果和使用权归采购人所有，未经同意，成交人不得对外公开发表。</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）服务时间要求</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个月内完成</w:t>
      </w:r>
      <w:r>
        <w:rPr>
          <w:rFonts w:hint="eastAsia" w:ascii="仿宋_GB2312" w:hAnsi="仿宋_GB2312" w:eastAsia="仿宋_GB2312" w:cs="仿宋_GB2312"/>
          <w:sz w:val="32"/>
          <w:szCs w:val="32"/>
          <w:lang w:eastAsia="zh-CN"/>
        </w:rPr>
        <w:t>初稿</w:t>
      </w:r>
      <w:r>
        <w:rPr>
          <w:rFonts w:hint="eastAsia" w:ascii="仿宋_GB2312" w:hAnsi="仿宋_GB2312" w:eastAsia="仿宋_GB2312" w:cs="仿宋_GB2312"/>
          <w:sz w:val="32"/>
          <w:szCs w:val="32"/>
        </w:rPr>
        <w:t>。专家评审与修改完善阶段</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2022年7月完成，8月提请验收并提交终稿</w:t>
      </w:r>
      <w:r>
        <w:rPr>
          <w:rFonts w:hint="eastAsia" w:ascii="仿宋_GB2312" w:hAnsi="仿宋_GB2312" w:eastAsia="仿宋_GB2312" w:cs="仿宋_GB2312"/>
          <w:sz w:val="32"/>
          <w:szCs w:val="32"/>
        </w:rPr>
        <w:t>。</w:t>
      </w:r>
    </w:p>
    <w:p>
      <w:pPr>
        <w:pageBreakBefore w:val="0"/>
        <w:kinsoku/>
        <w:wordWrap/>
        <w:overflowPunct/>
        <w:topLinePunct w:val="0"/>
        <w:bidi w:val="0"/>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）规划编制依据（包括但不限于）</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bookmarkStart w:id="2" w:name="_Toc22459"/>
      <w:bookmarkStart w:id="3" w:name="_Toc10726"/>
      <w:bookmarkStart w:id="4" w:name="_Toc6161"/>
      <w:bookmarkStart w:id="5" w:name="_Toc58143289"/>
      <w:bookmarkStart w:id="6" w:name="_Toc58143437"/>
      <w:bookmarkStart w:id="7" w:name="_Toc53459851"/>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相关法律法规及文件</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（1）《中华人民共和国土地管理法》；</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（2）《中华人民共和国环境保护法》；</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（3）《中华人民共和国农业法》；</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（4）《中华人民共和国水法》；</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（5）《中华人民共和国基本农田保护条例》；</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（6）国务院办公厅《关于切实加强高标准农田建设提升国家粮食安全保障能力的意见》（国办发〔2019〕50号）；</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（7）《农业农村部办公厅关于做好全国高标准农田建设规划修编工作的通知》（农办建〔2019〕3号）；</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（8）《关于印发农田建设补助资金管理办法的通知》（财农〔2019〕46号）；</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（9）《农田建设项目管理办法》（农业农村部令2019年第4号）；</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（10）《广东省农田建设项目管理实施办法》；</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）《江门市高标准农田建设项目管理实施方案》</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）《广东省农业农村厅&lt;关于做好高标准农田建设规划修编工作的通知&gt;》；</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）《广东省农业农村厅&lt;关于开展高标准农田建设项目潜力图斑选取的通知&gt;》；</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《广东省农田整治提升行动方案（2021-2025年）》</w:t>
      </w:r>
    </w:p>
    <w:p>
      <w:pPr>
        <w:pageBreakBefore w:val="0"/>
        <w:kinsoku/>
        <w:wordWrap/>
        <w:overflowPunct/>
        <w:topLinePunct w:val="0"/>
        <w:bidi w:val="0"/>
        <w:spacing w:line="240" w:lineRule="auto"/>
        <w:ind w:firstLine="640" w:firstLineChars="200"/>
        <w:textAlignment w:val="auto"/>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《江门市农田整治提升行动实施方案（2021-2025年）》</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）《全国高标准农田建设规划》；</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）《广东省高标准农田建设规划》。</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相关标准和规范</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（1）《高标准农田建设通则》[GB/T30600-2014]；</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（2）《高标准农田建设评价规范》[GB/T33130-2016]；</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（3）《高标准农田建设标准》[NY/T 2148-2012]；</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（4）《高标准农田建设技术规范》[NY/T 2949-2016]；</w:t>
      </w:r>
    </w:p>
    <w:p>
      <w:pPr>
        <w:pageBreakBefore w:val="0"/>
        <w:kinsoku/>
        <w:wordWrap/>
        <w:overflowPunct/>
        <w:topLinePunct w:val="0"/>
        <w:bidi w:val="0"/>
        <w:spacing w:line="240" w:lineRule="auto"/>
        <w:ind w:firstLine="672" w:firstLineChars="21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（5）《农田建设规划编制规程》 [NY/T 2247-2012]。</w:t>
      </w:r>
    </w:p>
    <w:p>
      <w:pPr>
        <w:pageBreakBefore w:val="0"/>
        <w:kinsoku/>
        <w:wordWrap/>
        <w:overflowPunct/>
        <w:topLinePunct w:val="0"/>
        <w:bidi w:val="0"/>
        <w:adjustRightInd w:val="0"/>
        <w:snapToGrid w:val="0"/>
        <w:spacing w:line="240" w:lineRule="auto"/>
        <w:ind w:firstLine="643" w:firstLineChars="200"/>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三、提交成果</w:t>
      </w:r>
      <w:bookmarkEnd w:id="2"/>
      <w:bookmarkEnd w:id="3"/>
      <w:bookmarkEnd w:id="4"/>
      <w:r>
        <w:rPr>
          <w:rFonts w:hint="eastAsia" w:ascii="仿宋_GB2312" w:hAnsi="仿宋_GB2312" w:eastAsia="仿宋_GB2312" w:cs="仿宋_GB2312"/>
          <w:b/>
          <w:sz w:val="32"/>
          <w:szCs w:val="32"/>
        </w:rPr>
        <w:t>及有关要求</w:t>
      </w:r>
    </w:p>
    <w:p>
      <w:pPr>
        <w:pageBreakBefore w:val="0"/>
        <w:kinsoku/>
        <w:wordWrap/>
        <w:overflowPunct/>
        <w:topLinePunct w:val="0"/>
        <w:bidi w:val="0"/>
        <w:spacing w:line="240" w:lineRule="auto"/>
        <w:ind w:firstLine="560" w:firstLineChars="200"/>
        <w:textAlignment w:val="auto"/>
        <w:rPr>
          <w:rFonts w:hint="eastAsia" w:ascii="仿宋_GB2312" w:hAnsi="仿宋_GB2312" w:eastAsia="仿宋_GB2312" w:cs="仿宋_GB2312"/>
          <w:sz w:val="32"/>
          <w:szCs w:val="32"/>
        </w:rPr>
      </w:pPr>
      <w:r>
        <w:rPr>
          <w:rFonts w:hint="eastAsia" w:cs="Times New Roman"/>
          <w:sz w:val="28"/>
          <w:szCs w:val="28"/>
          <w:lang w:val="en-US" w:eastAsia="zh-CN"/>
        </w:rPr>
        <w:t>《江门市高标准农田建设规划（2021-2030</w:t>
      </w:r>
      <w:r>
        <w:rPr>
          <w:rFonts w:hint="eastAsia" w:ascii="仿宋_GB2312" w:hAnsi="Times New Roman" w:eastAsia="仿宋_GB2312" w:cs="Times New Roman"/>
          <w:sz w:val="32"/>
          <w:szCs w:val="32"/>
          <w:lang w:val="en-US" w:eastAsia="zh-CN"/>
        </w:rPr>
        <w:t>年</w:t>
      </w:r>
      <w:r>
        <w:rPr>
          <w:rFonts w:hint="eastAsia" w:cs="Times New Roman"/>
          <w:sz w:val="28"/>
          <w:szCs w:val="28"/>
          <w:lang w:val="en-US" w:eastAsia="zh-CN"/>
        </w:rPr>
        <w:t>）》</w:t>
      </w:r>
      <w:r>
        <w:rPr>
          <w:rFonts w:hint="eastAsia" w:ascii="仿宋_GB2312" w:hAnsi="仿宋_GB2312" w:eastAsia="仿宋_GB2312" w:cs="仿宋_GB2312"/>
          <w:sz w:val="32"/>
          <w:szCs w:val="32"/>
        </w:rPr>
        <w:t>纸质文件6份及电子版。</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（一）项目成果内容包括：</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规划报告</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规划附录</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（1）规划区基本情况表</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（2）项目建设内容与投资估算表</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（3）分年度投资任务表</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（4）项目预期效益表</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）区域布局图、重点片区规划图、重点项目规划图等。</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规划数据库</w:t>
      </w:r>
    </w:p>
    <w:p>
      <w:pPr>
        <w:pageBreakBefore w:val="0"/>
        <w:kinsoku/>
        <w:wordWrap/>
        <w:overflowPunct/>
        <w:topLinePunct w:val="0"/>
        <w:bidi w:val="0"/>
        <w:spacing w:line="240" w:lineRule="auto"/>
        <w:ind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规划数据库是规划成果数据的电子形式，包括符合市级高标准农田建设规划数据库标准的栅格数据和矢量数据、规划文档、规划表格、元数据等。规划数据库内容应与纸质的规划成果内容一致，并提供高标准农田建设规划管理系统。</w:t>
      </w:r>
    </w:p>
    <w:p>
      <w:pPr>
        <w:pageBreakBefore w:val="0"/>
        <w:numPr>
          <w:ilvl w:val="0"/>
          <w:numId w:val="0"/>
        </w:numPr>
        <w:kinsoku/>
        <w:wordWrap/>
        <w:overflowPunct/>
        <w:topLinePunct w:val="0"/>
        <w:bidi w:val="0"/>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专家评审意见纸质文件1份</w:t>
      </w:r>
      <w:r>
        <w:rPr>
          <w:rFonts w:hint="eastAsia" w:ascii="仿宋_GB2312" w:hAnsi="仿宋_GB2312" w:eastAsia="仿宋_GB2312" w:cs="仿宋_GB2312"/>
          <w:sz w:val="32"/>
          <w:szCs w:val="32"/>
          <w:lang w:eastAsia="zh-CN"/>
        </w:rPr>
        <w:t>及扫描件</w:t>
      </w:r>
      <w:r>
        <w:rPr>
          <w:rFonts w:hint="eastAsia" w:ascii="仿宋_GB2312" w:hAnsi="仿宋_GB2312" w:eastAsia="仿宋_GB2312" w:cs="仿宋_GB2312"/>
          <w:sz w:val="32"/>
          <w:szCs w:val="32"/>
        </w:rPr>
        <w:t>。</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（二）成果要求包括：</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采购人拥有项目的所有中间成果和最终成果，以及与之相关的所有权利。</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项目成果须符合并通过采购人审核，所需费用由成交人负责。</w:t>
      </w:r>
    </w:p>
    <w:p>
      <w:pPr>
        <w:pageBreakBefore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成果资料提交须符合国家、行业有关规定，包括电子数据与文本文件、图纸等。</w:t>
      </w:r>
    </w:p>
    <w:p>
      <w:pPr>
        <w:pageBreakBefore w:val="0"/>
        <w:kinsoku/>
        <w:wordWrap/>
        <w:overflowPunct/>
        <w:topLinePunct w:val="0"/>
        <w:bidi w:val="0"/>
        <w:spacing w:line="240" w:lineRule="auto"/>
        <w:ind w:firstLine="640" w:firstLineChars="200"/>
        <w:textAlignment w:val="auto"/>
        <w:rPr>
          <w:rFonts w:hint="eastAsia"/>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成交人应保证本项目涉及的技术、服务或其任何一部分不会产生因第三方提出侵犯其专利权、商标权或其他知识产权而引起的法律和经济纠纷；如因第三方提出其专利权、商标权或其他知识产权的侵权之诉，则一切法律责任由成交人承担。 </w:t>
      </w:r>
    </w:p>
    <w:p>
      <w:pPr>
        <w:pStyle w:val="6"/>
        <w:keepNext w:val="0"/>
        <w:keepLines w:val="0"/>
        <w:pageBreakBefore w:val="0"/>
        <w:tabs>
          <w:tab w:val="left" w:pos="540"/>
        </w:tabs>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四、验收标准</w:t>
      </w:r>
    </w:p>
    <w:p>
      <w:pPr>
        <w:pageBreakBefore w:val="0"/>
        <w:kinsoku/>
        <w:wordWrap/>
        <w:overflowPunct/>
        <w:topLinePunct w:val="0"/>
        <w:bidi w:val="0"/>
        <w:spacing w:line="240" w:lineRule="auto"/>
        <w:ind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《江门市高标准农田建设规划（2021-2030</w:t>
      </w:r>
      <w:r>
        <w:rPr>
          <w:rFonts w:hint="eastAsia" w:ascii="仿宋_GB2312" w:hAnsi="Times New Roman" w:eastAsia="仿宋_GB2312" w:cs="Times New Roman"/>
          <w:sz w:val="32"/>
          <w:szCs w:val="32"/>
          <w:lang w:val="en-US" w:eastAsia="zh-CN"/>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必须召开</w:t>
      </w:r>
      <w:r>
        <w:rPr>
          <w:rFonts w:hint="eastAsia" w:ascii="仿宋_GB2312" w:hAnsi="仿宋_GB2312" w:eastAsia="仿宋_GB2312" w:cs="仿宋_GB2312"/>
          <w:sz w:val="32"/>
          <w:szCs w:val="32"/>
          <w:lang w:eastAsia="zh-CN"/>
        </w:rPr>
        <w:t>内部评审会</w:t>
      </w:r>
      <w:r>
        <w:rPr>
          <w:rFonts w:hint="eastAsia" w:ascii="仿宋_GB2312" w:hAnsi="仿宋_GB2312" w:eastAsia="仿宋_GB2312" w:cs="仿宋_GB2312"/>
          <w:sz w:val="32"/>
          <w:szCs w:val="32"/>
          <w:lang w:val="en-US" w:eastAsia="zh-CN"/>
        </w:rPr>
        <w:t>1次，通过审定；召开</w:t>
      </w:r>
      <w:r>
        <w:rPr>
          <w:rFonts w:hint="eastAsia" w:ascii="仿宋_GB2312" w:hAnsi="仿宋_GB2312" w:eastAsia="仿宋_GB2312" w:cs="仿宋_GB2312"/>
          <w:sz w:val="32"/>
          <w:szCs w:val="32"/>
        </w:rPr>
        <w:t>专家评审会</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，通过专家评审验收</w:t>
      </w:r>
      <w:r>
        <w:rPr>
          <w:rFonts w:hint="eastAsia" w:ascii="仿宋_GB2312" w:hAnsi="仿宋_GB2312" w:eastAsia="仿宋_GB2312" w:cs="仿宋_GB2312"/>
          <w:sz w:val="32"/>
          <w:szCs w:val="32"/>
          <w:lang w:eastAsia="zh-CN"/>
        </w:rPr>
        <w:t>；召开成果汇报会议</w:t>
      </w:r>
      <w:r>
        <w:rPr>
          <w:rFonts w:hint="eastAsia" w:ascii="仿宋_GB2312" w:hAnsi="仿宋_GB2312" w:eastAsia="仿宋_GB2312" w:cs="仿宋_GB2312"/>
          <w:sz w:val="32"/>
          <w:szCs w:val="32"/>
          <w:lang w:val="en-US" w:eastAsia="zh-CN"/>
        </w:rPr>
        <w:t>1次，通过有关单位审核同意</w:t>
      </w:r>
      <w:r>
        <w:rPr>
          <w:rFonts w:hint="eastAsia" w:ascii="仿宋_GB2312" w:hAnsi="仿宋_GB2312" w:eastAsia="仿宋_GB2312" w:cs="仿宋_GB2312"/>
          <w:sz w:val="32"/>
          <w:szCs w:val="32"/>
        </w:rPr>
        <w:t>。</w:t>
      </w:r>
    </w:p>
    <w:bookmarkEnd w:id="5"/>
    <w:bookmarkEnd w:id="6"/>
    <w:bookmarkEnd w:id="7"/>
    <w:p>
      <w:pPr>
        <w:pageBreakBefore w:val="0"/>
        <w:kinsoku/>
        <w:wordWrap/>
        <w:overflowPunct/>
        <w:topLinePunct w:val="0"/>
        <w:bidi w:val="0"/>
        <w:spacing w:line="240" w:lineRule="auto"/>
        <w:jc w:val="center"/>
        <w:textAlignment w:val="auto"/>
        <w:rPr>
          <w:rFonts w:hint="eastAsia"/>
          <w:bCs/>
          <w:sz w:val="36"/>
          <w:szCs w:val="56"/>
        </w:rPr>
      </w:pPr>
      <w:r>
        <w:rPr>
          <w:rFonts w:hint="eastAsia" w:ascii="仿宋_GB2312" w:hAnsi="仿宋_GB2312" w:eastAsia="仿宋_GB2312" w:cs="仿宋_GB2312"/>
          <w:sz w:val="32"/>
          <w:szCs w:val="32"/>
        </w:rPr>
        <w:br w:type="page"/>
      </w:r>
      <w:r>
        <w:rPr>
          <w:rFonts w:hint="eastAsia"/>
          <w:b/>
          <w:sz w:val="40"/>
          <w:szCs w:val="40"/>
        </w:rPr>
        <w:t>第</w:t>
      </w:r>
      <w:r>
        <w:rPr>
          <w:rFonts w:hint="eastAsia"/>
          <w:b/>
          <w:sz w:val="40"/>
          <w:szCs w:val="40"/>
          <w:lang w:eastAsia="zh-CN"/>
        </w:rPr>
        <w:t>三</w:t>
      </w:r>
      <w:r>
        <w:rPr>
          <w:rFonts w:hint="eastAsia"/>
          <w:b/>
          <w:sz w:val="40"/>
          <w:szCs w:val="40"/>
        </w:rPr>
        <w:t>部分</w:t>
      </w:r>
      <w:r>
        <w:rPr>
          <w:rFonts w:hint="eastAsia"/>
          <w:b/>
          <w:sz w:val="40"/>
          <w:szCs w:val="40"/>
          <w:lang w:val="en-US" w:eastAsia="zh-CN"/>
        </w:rPr>
        <w:t xml:space="preserve"> </w:t>
      </w:r>
      <w:r>
        <w:rPr>
          <w:rFonts w:hint="eastAsia" w:cs="Times New Roman"/>
          <w:b/>
          <w:sz w:val="40"/>
          <w:szCs w:val="40"/>
          <w:lang w:eastAsia="zh-CN"/>
        </w:rPr>
        <w:t>评标方案</w:t>
      </w:r>
    </w:p>
    <w:p>
      <w:pPr>
        <w:pageBreakBefore w:val="0"/>
        <w:numPr>
          <w:ilvl w:val="0"/>
          <w:numId w:val="0"/>
        </w:numPr>
        <w:kinsoku/>
        <w:wordWrap/>
        <w:overflowPunct/>
        <w:topLinePunct w:val="0"/>
        <w:bidi w:val="0"/>
        <w:snapToGrid w:val="0"/>
        <w:spacing w:line="240" w:lineRule="auto"/>
        <w:ind w:leftChars="0"/>
        <w:textAlignment w:val="auto"/>
        <w:rPr>
          <w:rFonts w:hint="eastAsia" w:ascii="仿宋_GB2312" w:hAnsi="仿宋_GB2312" w:eastAsia="仿宋_GB2312" w:cs="仿宋_GB2312"/>
          <w:b/>
          <w:sz w:val="32"/>
          <w:szCs w:val="32"/>
          <w:lang w:eastAsia="zh-CN"/>
        </w:rPr>
      </w:pPr>
    </w:p>
    <w:p>
      <w:pPr>
        <w:pageBreakBefore w:val="0"/>
        <w:numPr>
          <w:ilvl w:val="0"/>
          <w:numId w:val="0"/>
        </w:numPr>
        <w:kinsoku/>
        <w:wordWrap/>
        <w:overflowPunct/>
        <w:topLinePunct w:val="0"/>
        <w:bidi w:val="0"/>
        <w:snapToGrid w:val="0"/>
        <w:spacing w:line="240" w:lineRule="auto"/>
        <w:ind w:leftChars="0"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一、评标方案</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评审小组</w:t>
      </w:r>
    </w:p>
    <w:p>
      <w:pPr>
        <w:tabs>
          <w:tab w:val="left" w:pos="714"/>
        </w:tabs>
        <w:spacing w:line="360" w:lineRule="auto"/>
        <w:ind w:firstLine="640" w:firstLineChars="200"/>
        <w:jc w:val="left"/>
        <w:rPr>
          <w:rFonts w:ascii="仿宋_GB2312" w:eastAsia="仿宋_GB2312"/>
          <w:sz w:val="32"/>
          <w:szCs w:val="32"/>
        </w:rPr>
      </w:pPr>
      <w:r>
        <w:rPr>
          <w:rFonts w:hint="eastAsia" w:ascii="仿宋_GB2312" w:eastAsia="仿宋_GB2312"/>
          <w:sz w:val="32"/>
          <w:szCs w:val="32"/>
        </w:rPr>
        <w:t>由市农业农村局总农艺师、</w:t>
      </w:r>
      <w:r>
        <w:rPr>
          <w:rFonts w:hint="eastAsia" w:ascii="仿宋_GB2312" w:eastAsia="仿宋_GB2312"/>
          <w:sz w:val="32"/>
          <w:szCs w:val="32"/>
          <w:lang w:eastAsia="zh-CN"/>
        </w:rPr>
        <w:t>政策法规与改革科、</w:t>
      </w:r>
      <w:r>
        <w:rPr>
          <w:rFonts w:hint="eastAsia" w:ascii="仿宋_GB2312" w:eastAsia="仿宋_GB2312"/>
          <w:sz w:val="32"/>
          <w:szCs w:val="32"/>
        </w:rPr>
        <w:t>规划财务科、种植业管理科、</w:t>
      </w:r>
      <w:r>
        <w:rPr>
          <w:rFonts w:hint="eastAsia" w:ascii="仿宋_GB2312" w:eastAsia="仿宋_GB2312"/>
          <w:sz w:val="32"/>
          <w:szCs w:val="32"/>
          <w:lang w:eastAsia="zh-CN"/>
        </w:rPr>
        <w:t>农田建设管理科</w:t>
      </w:r>
      <w:r>
        <w:rPr>
          <w:rFonts w:hint="eastAsia" w:ascii="仿宋_GB2312" w:eastAsia="仿宋_GB2312"/>
          <w:sz w:val="32"/>
          <w:szCs w:val="32"/>
        </w:rPr>
        <w:t>相关人员共5人组成评审委员会成员，由局纪检监察组或机关党委派员监督。</w:t>
      </w:r>
    </w:p>
    <w:p>
      <w:pPr>
        <w:tabs>
          <w:tab w:val="left" w:pos="714"/>
        </w:tabs>
        <w:spacing w:line="360" w:lineRule="auto"/>
        <w:ind w:firstLine="630" w:firstLineChars="196"/>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评审方法</w:t>
      </w:r>
    </w:p>
    <w:p>
      <w:pPr>
        <w:pStyle w:val="15"/>
        <w:tabs>
          <w:tab w:val="left" w:pos="540"/>
          <w:tab w:val="left" w:pos="720"/>
        </w:tabs>
        <w:adjustRightInd w:val="0"/>
        <w:snapToGrid w:val="0"/>
        <w:spacing w:line="360" w:lineRule="auto"/>
        <w:ind w:left="2" w:leftChars="1" w:firstLine="640" w:firstLineChars="200"/>
        <w:rPr>
          <w:rFonts w:ascii="仿宋_GB2312" w:hAnsi="仿宋" w:eastAsia="仿宋_GB2312"/>
          <w:sz w:val="32"/>
          <w:szCs w:val="32"/>
        </w:rPr>
      </w:pPr>
      <w:r>
        <w:rPr>
          <w:rFonts w:hint="eastAsia" w:ascii="仿宋_GB2312" w:hAnsi="仿宋" w:eastAsia="仿宋_GB2312"/>
          <w:sz w:val="32"/>
          <w:szCs w:val="32"/>
        </w:rPr>
        <w:t>如果没有单位投标的，将进行挂网公开采购；如果只有1家单位投标的，经过评审小组初审，符合资格条件的报局党组审批后为项目承担方；如果有1家以上单位投标的，专家组对投标方进行评审，评审采用综合评分法，即对通过资格审核的项目申请人的商务、技术、价格进行评审、比较，并量化打分，最后根据各项得分之和，计算出综合得分，以得分最高的单位为项目承担方(综合得分相同，以价格分高的优先，结果报局党组审批)。</w:t>
      </w:r>
    </w:p>
    <w:p>
      <w:pPr>
        <w:tabs>
          <w:tab w:val="left" w:pos="714"/>
        </w:tabs>
        <w:spacing w:line="360" w:lineRule="auto"/>
        <w:ind w:firstLine="630" w:firstLineChars="196"/>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评审步骤</w:t>
      </w:r>
    </w:p>
    <w:p>
      <w:pPr>
        <w:pStyle w:val="3"/>
        <w:adjustRightInd w:val="0"/>
        <w:snapToGrid w:val="0"/>
        <w:ind w:firstLine="627" w:firstLineChars="196"/>
        <w:rPr>
          <w:rFonts w:ascii="仿宋_GB2312" w:hAnsi="仿宋" w:eastAsia="仿宋_GB2312"/>
          <w:sz w:val="32"/>
          <w:szCs w:val="32"/>
        </w:rPr>
      </w:pPr>
      <w:r>
        <w:rPr>
          <w:rFonts w:hint="eastAsia" w:ascii="仿宋_GB2312" w:hAnsi="仿宋" w:eastAsia="仿宋_GB2312"/>
          <w:sz w:val="32"/>
          <w:szCs w:val="32"/>
        </w:rPr>
        <w:t xml:space="preserve">评审小组对申报资料的评审分为初审、比较与评价： </w:t>
      </w:r>
    </w:p>
    <w:p>
      <w:pPr>
        <w:pStyle w:val="3"/>
        <w:adjustRightInd w:val="0"/>
        <w:snapToGrid w:val="0"/>
        <w:ind w:firstLine="560"/>
        <w:rPr>
          <w:rFonts w:ascii="仿宋_GB2312" w:hAnsi="仿宋" w:eastAsia="仿宋_GB2312"/>
          <w:sz w:val="32"/>
          <w:szCs w:val="32"/>
        </w:rPr>
      </w:pPr>
      <w:r>
        <w:rPr>
          <w:rFonts w:hint="eastAsia" w:ascii="仿宋_GB2312" w:eastAsia="仿宋_GB2312"/>
          <w:sz w:val="32"/>
          <w:szCs w:val="32"/>
          <w:lang w:val="en-US" w:eastAsia="zh-CN"/>
        </w:rPr>
        <w:t>1.</w:t>
      </w:r>
      <w:r>
        <w:rPr>
          <w:rFonts w:hint="eastAsia" w:ascii="仿宋_GB2312" w:hAnsi="仿宋" w:eastAsia="仿宋_GB2312"/>
          <w:sz w:val="32"/>
          <w:szCs w:val="32"/>
        </w:rPr>
        <w:t>初审</w:t>
      </w:r>
    </w:p>
    <w:p>
      <w:pPr>
        <w:pStyle w:val="3"/>
        <w:adjustRightInd w:val="0"/>
        <w:snapToGrid w:val="0"/>
        <w:ind w:firstLine="560"/>
        <w:rPr>
          <w:rFonts w:ascii="仿宋_GB2312" w:hAnsi="仿宋" w:eastAsia="仿宋_GB2312"/>
          <w:sz w:val="32"/>
          <w:szCs w:val="32"/>
        </w:rPr>
      </w:pPr>
      <w:r>
        <w:rPr>
          <w:rFonts w:hint="eastAsia" w:ascii="仿宋_GB2312" w:hAnsi="仿宋" w:eastAsia="仿宋_GB2312"/>
          <w:sz w:val="32"/>
          <w:szCs w:val="32"/>
        </w:rPr>
        <w:t>资格性检查（见</w:t>
      </w:r>
      <w:r>
        <w:rPr>
          <w:rFonts w:hint="eastAsia" w:ascii="仿宋_GB2312" w:eastAsia="仿宋_GB2312"/>
          <w:sz w:val="32"/>
          <w:szCs w:val="32"/>
          <w:lang w:eastAsia="zh-CN"/>
        </w:rPr>
        <w:t>附</w:t>
      </w:r>
      <w:r>
        <w:rPr>
          <w:rFonts w:hint="eastAsia" w:ascii="仿宋_GB2312" w:hAnsi="仿宋" w:eastAsia="仿宋_GB2312"/>
          <w:sz w:val="32"/>
          <w:szCs w:val="32"/>
        </w:rPr>
        <w:t>表1），审查内容详见资格性审查表，只有通过初审才能进入评审环节。</w:t>
      </w:r>
    </w:p>
    <w:p>
      <w:pPr>
        <w:pStyle w:val="3"/>
        <w:numPr>
          <w:ilvl w:val="0"/>
          <w:numId w:val="0"/>
        </w:numPr>
        <w:adjustRightInd w:val="0"/>
        <w:snapToGrid w:val="0"/>
        <w:ind w:left="560" w:leftChars="0"/>
        <w:rPr>
          <w:rFonts w:ascii="仿宋_GB2312" w:hAnsi="仿宋" w:eastAsia="仿宋_GB2312"/>
          <w:sz w:val="32"/>
          <w:szCs w:val="32"/>
        </w:rPr>
      </w:pPr>
      <w:r>
        <w:rPr>
          <w:rFonts w:hint="eastAsia" w:ascii="仿宋_GB2312" w:eastAsia="仿宋_GB2312"/>
          <w:sz w:val="32"/>
          <w:szCs w:val="32"/>
          <w:lang w:val="en-US" w:eastAsia="zh-CN"/>
        </w:rPr>
        <w:t>2.</w:t>
      </w:r>
      <w:r>
        <w:rPr>
          <w:rFonts w:hint="eastAsia" w:ascii="仿宋_GB2312" w:hAnsi="仿宋" w:eastAsia="仿宋_GB2312"/>
          <w:sz w:val="32"/>
          <w:szCs w:val="32"/>
        </w:rPr>
        <w:t>比较与评价</w:t>
      </w:r>
    </w:p>
    <w:p>
      <w:pPr>
        <w:pStyle w:val="3"/>
        <w:tabs>
          <w:tab w:val="left" w:pos="920"/>
          <w:tab w:val="left" w:pos="1080"/>
        </w:tabs>
        <w:adjustRightInd w:val="0"/>
        <w:snapToGrid w:val="0"/>
        <w:ind w:left="561" w:leftChars="267" w:firstLine="160" w:firstLineChars="50"/>
        <w:rPr>
          <w:rFonts w:ascii="仿宋_GB2312" w:hAnsi="仿宋"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hAnsi="仿宋" w:eastAsia="仿宋_GB2312"/>
          <w:sz w:val="32"/>
          <w:szCs w:val="32"/>
        </w:rPr>
        <w:t>技术评价</w:t>
      </w:r>
    </w:p>
    <w:p>
      <w:pPr>
        <w:pStyle w:val="3"/>
        <w:tabs>
          <w:tab w:val="left" w:pos="1080"/>
        </w:tabs>
        <w:adjustRightInd w:val="0"/>
        <w:snapToGrid w:val="0"/>
        <w:ind w:firstLine="640" w:firstLineChars="200"/>
        <w:rPr>
          <w:rFonts w:ascii="仿宋_GB2312" w:hAnsi="仿宋" w:eastAsia="仿宋_GB2312"/>
          <w:sz w:val="32"/>
          <w:szCs w:val="32"/>
        </w:rPr>
      </w:pPr>
      <w:r>
        <w:rPr>
          <w:rFonts w:hint="eastAsia" w:ascii="仿宋_GB2312" w:hAnsi="仿宋" w:eastAsia="仿宋_GB2312"/>
          <w:kern w:val="0"/>
          <w:sz w:val="32"/>
          <w:szCs w:val="32"/>
        </w:rPr>
        <w:t>评审小组成员对通过资格审查的项目申报单位，对照</w:t>
      </w:r>
      <w:r>
        <w:rPr>
          <w:rFonts w:hint="eastAsia" w:ascii="仿宋_GB2312" w:hAnsi="仿宋" w:eastAsia="仿宋_GB2312"/>
          <w:sz w:val="32"/>
          <w:szCs w:val="32"/>
        </w:rPr>
        <w:t>技术</w:t>
      </w:r>
      <w:r>
        <w:rPr>
          <w:rFonts w:hint="eastAsia" w:ascii="仿宋_GB2312" w:hAnsi="宋体" w:eastAsia="仿宋_GB2312"/>
          <w:sz w:val="32"/>
          <w:szCs w:val="32"/>
        </w:rPr>
        <w:t>要求进行评审和比较，并量化打分</w:t>
      </w:r>
      <w:r>
        <w:rPr>
          <w:rFonts w:hint="eastAsia" w:ascii="仿宋_GB2312" w:hAnsi="仿宋" w:eastAsia="仿宋_GB2312"/>
          <w:sz w:val="32"/>
          <w:szCs w:val="32"/>
        </w:rPr>
        <w:t>（详</w:t>
      </w:r>
      <w:r>
        <w:rPr>
          <w:rFonts w:hint="eastAsia" w:ascii="仿宋_GB2312" w:hAnsi="宋体" w:eastAsia="仿宋_GB2312"/>
          <w:sz w:val="32"/>
          <w:szCs w:val="32"/>
        </w:rPr>
        <w:t>见</w:t>
      </w:r>
      <w:r>
        <w:rPr>
          <w:rFonts w:hint="eastAsia" w:ascii="仿宋_GB2312" w:hAnsi="宋体" w:eastAsia="仿宋_GB2312"/>
          <w:sz w:val="32"/>
          <w:szCs w:val="32"/>
          <w:lang w:eastAsia="zh-CN"/>
        </w:rPr>
        <w:t>附</w:t>
      </w:r>
      <w:r>
        <w:rPr>
          <w:rFonts w:hint="eastAsia" w:ascii="仿宋_GB2312" w:hAnsi="宋体" w:eastAsia="仿宋_GB2312"/>
          <w:sz w:val="32"/>
          <w:szCs w:val="32"/>
        </w:rPr>
        <w:t>表2）。</w:t>
      </w:r>
    </w:p>
    <w:p>
      <w:pPr>
        <w:pStyle w:val="3"/>
        <w:tabs>
          <w:tab w:val="left" w:pos="920"/>
          <w:tab w:val="left" w:pos="1080"/>
        </w:tabs>
        <w:adjustRightInd w:val="0"/>
        <w:snapToGrid w:val="0"/>
        <w:ind w:left="561" w:leftChars="267" w:firstLine="160" w:firstLineChars="50"/>
        <w:rPr>
          <w:rFonts w:ascii="仿宋_GB2312" w:hAnsi="仿宋"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hAnsi="仿宋" w:eastAsia="仿宋_GB2312"/>
          <w:sz w:val="32"/>
          <w:szCs w:val="32"/>
        </w:rPr>
        <w:t>商务评价</w:t>
      </w:r>
    </w:p>
    <w:p>
      <w:pPr>
        <w:pStyle w:val="3"/>
        <w:tabs>
          <w:tab w:val="left" w:pos="1080"/>
        </w:tabs>
        <w:adjustRightInd w:val="0"/>
        <w:snapToGrid w:val="0"/>
        <w:ind w:firstLine="640" w:firstLineChars="200"/>
        <w:rPr>
          <w:rFonts w:ascii="仿宋_GB2312" w:hAnsi="仿宋" w:eastAsia="仿宋_GB2312"/>
          <w:sz w:val="32"/>
          <w:szCs w:val="32"/>
        </w:rPr>
      </w:pPr>
      <w:r>
        <w:rPr>
          <w:rFonts w:hint="eastAsia" w:ascii="仿宋_GB2312" w:hAnsi="仿宋" w:eastAsia="仿宋_GB2312"/>
          <w:kern w:val="0"/>
          <w:sz w:val="32"/>
          <w:szCs w:val="32"/>
        </w:rPr>
        <w:t>各评审小组成员对通过资格审查的项目申报单位，对照各项商务要求进行评审和比较</w:t>
      </w:r>
      <w:r>
        <w:rPr>
          <w:rFonts w:hint="eastAsia" w:ascii="仿宋_GB2312" w:hAnsi="宋体" w:eastAsia="仿宋_GB2312"/>
          <w:sz w:val="32"/>
          <w:szCs w:val="32"/>
        </w:rPr>
        <w:t>，并量化打分</w:t>
      </w:r>
      <w:r>
        <w:rPr>
          <w:rFonts w:hint="eastAsia" w:ascii="仿宋_GB2312" w:hAnsi="仿宋" w:eastAsia="仿宋_GB2312"/>
          <w:sz w:val="32"/>
          <w:szCs w:val="32"/>
        </w:rPr>
        <w:t>（详</w:t>
      </w:r>
      <w:r>
        <w:rPr>
          <w:rFonts w:hint="eastAsia" w:ascii="仿宋_GB2312" w:hAnsi="宋体" w:eastAsia="仿宋_GB2312"/>
          <w:sz w:val="32"/>
          <w:szCs w:val="32"/>
        </w:rPr>
        <w:t>见表2）。</w:t>
      </w:r>
    </w:p>
    <w:p>
      <w:pPr>
        <w:pStyle w:val="3"/>
        <w:tabs>
          <w:tab w:val="left" w:pos="900"/>
          <w:tab w:val="left" w:pos="1080"/>
        </w:tabs>
        <w:adjustRightInd w:val="0"/>
        <w:snapToGrid w:val="0"/>
        <w:ind w:left="561" w:leftChars="267" w:firstLine="160" w:firstLineChars="50"/>
        <w:rPr>
          <w:rFonts w:ascii="仿宋_GB2312" w:hAnsi="仿宋"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hAnsi="仿宋" w:eastAsia="仿宋_GB2312"/>
          <w:sz w:val="32"/>
          <w:szCs w:val="32"/>
        </w:rPr>
        <w:t>价格评估</w:t>
      </w:r>
    </w:p>
    <w:p>
      <w:pPr>
        <w:pStyle w:val="3"/>
        <w:adjustRightInd w:val="0"/>
        <w:snapToGrid w:val="0"/>
        <w:rPr>
          <w:rFonts w:ascii="仿宋_GB2312" w:hAnsi="仿宋" w:eastAsia="仿宋_GB2312"/>
          <w:sz w:val="32"/>
          <w:szCs w:val="32"/>
        </w:rPr>
      </w:pPr>
      <w:r>
        <w:rPr>
          <w:rFonts w:hint="eastAsia" w:ascii="仿宋_GB2312" w:hAnsi="仿宋" w:eastAsia="仿宋_GB2312"/>
          <w:sz w:val="32"/>
          <w:szCs w:val="32"/>
        </w:rPr>
        <w:t>价格评估得分采用低价优先法计算，即通过</w:t>
      </w:r>
      <w:r>
        <w:rPr>
          <w:rFonts w:hint="eastAsia" w:ascii="仿宋_GB2312" w:hAnsi="仿宋" w:eastAsia="仿宋_GB2312"/>
          <w:kern w:val="0"/>
          <w:sz w:val="32"/>
          <w:szCs w:val="32"/>
        </w:rPr>
        <w:t>资格审查</w:t>
      </w:r>
      <w:r>
        <w:rPr>
          <w:rFonts w:hint="eastAsia" w:ascii="仿宋_GB2312" w:hAnsi="仿宋" w:eastAsia="仿宋_GB2312"/>
          <w:sz w:val="32"/>
          <w:szCs w:val="32"/>
        </w:rPr>
        <w:t>且价格最低者的评审价为评审基准价，其价格评估得分为</w:t>
      </w:r>
      <w:r>
        <w:rPr>
          <w:rFonts w:ascii="仿宋_GB2312" w:hAnsi="仿宋" w:eastAsia="仿宋_GB2312"/>
          <w:sz w:val="32"/>
          <w:szCs w:val="32"/>
        </w:rPr>
        <w:t>3</w:t>
      </w:r>
      <w:r>
        <w:rPr>
          <w:rFonts w:hint="eastAsia" w:ascii="仿宋_GB2312" w:hAnsi="仿宋" w:eastAsia="仿宋_GB2312"/>
          <w:sz w:val="32"/>
          <w:szCs w:val="32"/>
        </w:rPr>
        <w:t>0分；其他投标人的价格评估得分按表2计算。</w:t>
      </w:r>
    </w:p>
    <w:p>
      <w:pPr>
        <w:pStyle w:val="3"/>
        <w:adjustRightInd w:val="0"/>
        <w:snapToGrid w:val="0"/>
        <w:ind w:firstLine="560"/>
        <w:rPr>
          <w:rFonts w:ascii="仿宋_GB2312" w:hAnsi="仿宋"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hAnsi="仿宋" w:eastAsia="仿宋_GB2312"/>
          <w:sz w:val="32"/>
          <w:szCs w:val="32"/>
        </w:rPr>
        <w:t>综合比较与评价</w:t>
      </w:r>
    </w:p>
    <w:p>
      <w:pPr>
        <w:pStyle w:val="3"/>
        <w:adjustRightInd w:val="0"/>
        <w:snapToGrid w:val="0"/>
        <w:ind w:firstLine="579" w:firstLineChars="181"/>
        <w:rPr>
          <w:rFonts w:ascii="仿宋_GB2312" w:hAnsi="仿宋" w:eastAsia="仿宋_GB2312"/>
          <w:sz w:val="32"/>
          <w:szCs w:val="32"/>
        </w:rPr>
      </w:pPr>
      <w:r>
        <w:rPr>
          <w:rFonts w:hint="eastAsia" w:ascii="仿宋_GB2312" w:hAnsi="宋体" w:eastAsia="仿宋_GB2312"/>
          <w:sz w:val="32"/>
          <w:szCs w:val="32"/>
        </w:rPr>
        <w:t>将项目申报的技术评价得分、</w:t>
      </w:r>
      <w:r>
        <w:rPr>
          <w:rFonts w:hint="eastAsia" w:ascii="仿宋_GB2312" w:hAnsi="仿宋" w:eastAsia="仿宋_GB2312"/>
          <w:sz w:val="32"/>
          <w:szCs w:val="32"/>
        </w:rPr>
        <w:t>商务</w:t>
      </w:r>
      <w:r>
        <w:rPr>
          <w:rFonts w:hint="eastAsia" w:ascii="仿宋_GB2312" w:hAnsi="宋体" w:eastAsia="仿宋_GB2312"/>
          <w:sz w:val="32"/>
          <w:szCs w:val="32"/>
        </w:rPr>
        <w:t>评价得分和价格评估得分相加，计算得出该投标人的综合评价得分。</w:t>
      </w:r>
    </w:p>
    <w:p>
      <w:pPr>
        <w:pStyle w:val="3"/>
        <w:adjustRightInd w:val="0"/>
        <w:snapToGrid w:val="0"/>
        <w:ind w:firstLine="643" w:firstLineChars="200"/>
        <w:rPr>
          <w:rFonts w:ascii="仿宋_GB2312" w:hAnsi="仿宋" w:eastAsia="仿宋_GB2312"/>
          <w:b/>
          <w:sz w:val="32"/>
          <w:szCs w:val="32"/>
        </w:rPr>
      </w:pPr>
      <w:r>
        <w:rPr>
          <w:rFonts w:hint="eastAsia" w:ascii="仿宋_GB2312" w:eastAsia="仿宋_GB2312"/>
          <w:b/>
          <w:sz w:val="32"/>
          <w:szCs w:val="32"/>
          <w:lang w:eastAsia="zh-CN"/>
        </w:rPr>
        <w:t>（四）</w:t>
      </w:r>
      <w:r>
        <w:rPr>
          <w:rFonts w:hint="eastAsia" w:ascii="仿宋_GB2312" w:hAnsi="仿宋" w:eastAsia="仿宋_GB2312"/>
          <w:b/>
          <w:sz w:val="32"/>
          <w:szCs w:val="32"/>
        </w:rPr>
        <w:t>确定承担单位</w:t>
      </w:r>
    </w:p>
    <w:p>
      <w:pPr>
        <w:pStyle w:val="3"/>
        <w:adjustRightInd w:val="0"/>
        <w:snapToGrid w:val="0"/>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评审小组按综合评价得分由高到低进行排序，确定排名第一的为承担单位。分数相同的以价格低的优先。</w:t>
      </w:r>
    </w:p>
    <w:p>
      <w:pPr>
        <w:widowControl/>
        <w:jc w:val="left"/>
        <w:rPr>
          <w:rFonts w:ascii="仿宋_GB2312" w:hAnsi="仿宋" w:eastAsia="仿宋_GB2312"/>
          <w:kern w:val="0"/>
          <w:sz w:val="32"/>
          <w:szCs w:val="32"/>
        </w:rPr>
      </w:pPr>
      <w:r>
        <w:rPr>
          <w:rFonts w:ascii="仿宋_GB2312" w:hAnsi="仿宋" w:eastAsia="仿宋_GB2312"/>
          <w:kern w:val="0"/>
          <w:sz w:val="32"/>
          <w:szCs w:val="32"/>
        </w:rPr>
        <w:br w:type="page"/>
      </w:r>
    </w:p>
    <w:p>
      <w:pPr>
        <w:spacing w:line="360" w:lineRule="auto"/>
        <w:jc w:val="center"/>
        <w:rPr>
          <w:rFonts w:ascii="仿宋_GB2312" w:hAnsi="仿宋" w:eastAsia="仿宋_GB2312"/>
          <w:b/>
          <w:kern w:val="0"/>
          <w:sz w:val="32"/>
          <w:szCs w:val="32"/>
        </w:rPr>
      </w:pPr>
      <w:r>
        <w:rPr>
          <w:rFonts w:hint="eastAsia" w:ascii="仿宋_GB2312" w:eastAsia="仿宋_GB2312"/>
          <w:b/>
          <w:kern w:val="0"/>
          <w:sz w:val="32"/>
          <w:szCs w:val="32"/>
          <w:lang w:eastAsia="zh-CN"/>
        </w:rPr>
        <w:t>附</w:t>
      </w:r>
      <w:r>
        <w:rPr>
          <w:rFonts w:hint="eastAsia" w:ascii="仿宋_GB2312" w:hAnsi="仿宋" w:eastAsia="仿宋_GB2312"/>
          <w:b/>
          <w:kern w:val="0"/>
          <w:sz w:val="32"/>
          <w:szCs w:val="32"/>
        </w:rPr>
        <w:t>表1：资格性审查表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55"/>
        <w:gridCol w:w="4069"/>
        <w:gridCol w:w="128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52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评审内容</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投标人A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投标人</w:t>
            </w:r>
            <w:r>
              <w:rPr>
                <w:rFonts w:ascii="仿宋_GB2312" w:hAnsi="宋体" w:eastAsia="仿宋_GB2312"/>
                <w:sz w:val="32"/>
                <w:szCs w:val="32"/>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522"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adjustRightInd w:val="0"/>
              <w:snapToGrid w:val="0"/>
              <w:jc w:val="left"/>
              <w:rPr>
                <w:rFonts w:hint="eastAsia" w:ascii="仿宋_GB2312" w:hAnsi="宋体" w:eastAsia="仿宋_GB2312"/>
                <w:sz w:val="32"/>
                <w:szCs w:val="32"/>
              </w:rPr>
            </w:pPr>
            <w:r>
              <w:rPr>
                <w:rFonts w:hint="eastAsia" w:ascii="仿宋_GB2312" w:hAnsi="宋体" w:eastAsia="仿宋_GB2312"/>
                <w:sz w:val="32"/>
                <w:szCs w:val="32"/>
              </w:rPr>
              <w:t>具备独立承担民事责任的事业单位或企业</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Merge w:val="restart"/>
            <w:tcBorders>
              <w:top w:val="single" w:color="auto" w:sz="4" w:space="0"/>
              <w:left w:val="single" w:color="auto" w:sz="4" w:space="0"/>
              <w:right w:val="single" w:color="auto" w:sz="4" w:space="0"/>
            </w:tcBorders>
            <w:noWrap w:val="0"/>
            <w:textDirection w:val="tbRlV"/>
            <w:vAlign w:val="center"/>
          </w:tcPr>
          <w:p>
            <w:pPr>
              <w:spacing w:line="360" w:lineRule="auto"/>
              <w:jc w:val="center"/>
              <w:rPr>
                <w:rFonts w:ascii="仿宋_GB2312" w:hAnsi="宋体" w:eastAsia="仿宋_GB2312"/>
                <w:sz w:val="32"/>
                <w:szCs w:val="32"/>
              </w:rPr>
            </w:pPr>
            <w:r>
              <w:rPr>
                <w:rFonts w:hint="eastAsia" w:ascii="仿宋_GB2312" w:hAnsi="宋体" w:eastAsia="仿宋_GB2312"/>
                <w:sz w:val="32"/>
                <w:szCs w:val="32"/>
              </w:rPr>
              <w:t>资格性审查</w:t>
            </w:r>
          </w:p>
          <w:p>
            <w:pPr>
              <w:adjustRightInd w:val="0"/>
              <w:snapToGrid w:val="0"/>
              <w:ind w:left="113" w:right="113"/>
              <w:jc w:val="center"/>
              <w:rPr>
                <w:rFonts w:ascii="宋体" w:cs="宋体"/>
                <w:sz w:val="32"/>
                <w:szCs w:val="32"/>
              </w:rPr>
            </w:pPr>
          </w:p>
        </w:tc>
        <w:tc>
          <w:tcPr>
            <w:tcW w:w="462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32"/>
                <w:szCs w:val="32"/>
              </w:rPr>
            </w:pPr>
            <w:r>
              <w:rPr>
                <w:rFonts w:hint="eastAsia" w:ascii="仿宋_GB2312" w:hAnsi="宋体" w:eastAsia="仿宋_GB2312"/>
                <w:sz w:val="32"/>
                <w:szCs w:val="32"/>
              </w:rPr>
              <w:t>②</w:t>
            </w:r>
            <w:r>
              <w:rPr>
                <w:rFonts w:hint="eastAsia" w:ascii="仿宋_GB2312" w:hAnsi="宋体" w:eastAsia="仿宋_GB2312"/>
                <w:sz w:val="32"/>
                <w:szCs w:val="32"/>
                <w:lang w:eastAsia="zh-CN"/>
              </w:rPr>
              <w:t>有</w:t>
            </w:r>
            <w:r>
              <w:rPr>
                <w:rFonts w:hint="eastAsia" w:ascii="仿宋_GB2312" w:hAnsi="宋体" w:eastAsia="仿宋_GB2312"/>
                <w:sz w:val="32"/>
                <w:szCs w:val="32"/>
              </w:rPr>
              <w:t>营业执照或组织机构代码证</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Merge w:val="continue"/>
            <w:tcBorders>
              <w:left w:val="single" w:color="auto" w:sz="4" w:space="0"/>
              <w:right w:val="single" w:color="auto" w:sz="4" w:space="0"/>
            </w:tcBorders>
            <w:noWrap w:val="0"/>
            <w:vAlign w:val="center"/>
          </w:tcPr>
          <w:p>
            <w:pPr>
              <w:widowControl/>
              <w:jc w:val="left"/>
              <w:rPr>
                <w:rFonts w:ascii="宋体" w:cs="宋体"/>
                <w:sz w:val="32"/>
                <w:szCs w:val="32"/>
              </w:rPr>
            </w:pPr>
          </w:p>
        </w:tc>
        <w:tc>
          <w:tcPr>
            <w:tcW w:w="555"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32"/>
                <w:szCs w:val="32"/>
              </w:rPr>
            </w:pPr>
            <w:r>
              <w:rPr>
                <w:rFonts w:hint="eastAsia" w:ascii="仿宋_GB2312" w:hAnsi="宋体" w:eastAsia="仿宋_GB2312"/>
                <w:sz w:val="32"/>
                <w:szCs w:val="32"/>
              </w:rPr>
              <w:t>信用证明是否提供</w:t>
            </w:r>
          </w:p>
        </w:tc>
        <w:tc>
          <w:tcPr>
            <w:tcW w:w="4069" w:type="dxa"/>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32"/>
                <w:szCs w:val="32"/>
              </w:rPr>
            </w:pPr>
            <w:r>
              <w:rPr>
                <w:rFonts w:hint="eastAsia" w:ascii="仿宋_GB2312" w:hAnsi="宋体" w:eastAsia="仿宋_GB2312"/>
                <w:sz w:val="32"/>
                <w:szCs w:val="32"/>
              </w:rPr>
              <w:t>③未被列入“信用中国”网站（www.creditchina.gov.cn）“记录失信被执行人或重大税收违法案件当事人名单或政府采购严重违法失信行为”记录名单</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Merge w:val="continue"/>
            <w:tcBorders>
              <w:left w:val="single" w:color="auto" w:sz="4" w:space="0"/>
              <w:right w:val="single" w:color="auto" w:sz="4" w:space="0"/>
            </w:tcBorders>
            <w:noWrap w:val="0"/>
            <w:vAlign w:val="center"/>
          </w:tcPr>
          <w:p>
            <w:pPr>
              <w:widowControl/>
              <w:jc w:val="left"/>
              <w:rPr>
                <w:rFonts w:ascii="宋体" w:cs="宋体"/>
                <w:sz w:val="32"/>
                <w:szCs w:val="32"/>
              </w:rPr>
            </w:pPr>
          </w:p>
        </w:tc>
        <w:tc>
          <w:tcPr>
            <w:tcW w:w="555"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32"/>
                <w:szCs w:val="32"/>
              </w:rPr>
            </w:pPr>
          </w:p>
        </w:tc>
        <w:tc>
          <w:tcPr>
            <w:tcW w:w="4069" w:type="dxa"/>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宋体" w:eastAsia="仿宋_GB2312"/>
                <w:sz w:val="32"/>
                <w:szCs w:val="32"/>
              </w:rPr>
            </w:pPr>
            <w:r>
              <w:rPr>
                <w:rFonts w:hint="eastAsia" w:ascii="仿宋_GB2312" w:hAnsi="宋体" w:eastAsia="仿宋_GB2312"/>
                <w:sz w:val="32"/>
                <w:szCs w:val="32"/>
              </w:rPr>
              <w:t>④不处于中国政府采购网（www.ccgp.gov.cn）“政府采购严重违法失信行为信息记录”中的禁止参加政府采购活动期间</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8" w:type="dxa"/>
            <w:vMerge w:val="continue"/>
            <w:tcBorders>
              <w:left w:val="single" w:color="auto" w:sz="4" w:space="0"/>
              <w:right w:val="single" w:color="auto" w:sz="4" w:space="0"/>
            </w:tcBorders>
            <w:noWrap w:val="0"/>
            <w:vAlign w:val="center"/>
          </w:tcPr>
          <w:p>
            <w:pPr>
              <w:widowControl/>
              <w:jc w:val="left"/>
              <w:rPr>
                <w:rFonts w:ascii="宋体" w:cs="宋体"/>
                <w:sz w:val="32"/>
                <w:szCs w:val="32"/>
              </w:rPr>
            </w:pPr>
          </w:p>
        </w:tc>
        <w:tc>
          <w:tcPr>
            <w:tcW w:w="462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仿宋_GB2312" w:hAnsi="宋体" w:eastAsia="仿宋_GB2312"/>
                <w:sz w:val="32"/>
                <w:szCs w:val="32"/>
              </w:rPr>
            </w:pPr>
            <w:r>
              <w:rPr>
                <w:rFonts w:hint="eastAsia" w:ascii="仿宋_GB2312" w:hAnsi="宋体" w:eastAsia="仿宋_GB2312"/>
                <w:sz w:val="32"/>
                <w:szCs w:val="32"/>
              </w:rPr>
              <w:t>⑤投标总体不超出</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98" w:type="dxa"/>
            <w:vMerge w:val="continue"/>
            <w:tcBorders>
              <w:left w:val="single" w:color="auto" w:sz="4" w:space="0"/>
              <w:right w:val="single" w:color="auto" w:sz="4" w:space="0"/>
            </w:tcBorders>
            <w:noWrap w:val="0"/>
            <w:vAlign w:val="center"/>
          </w:tcPr>
          <w:p>
            <w:pPr>
              <w:widowControl/>
              <w:jc w:val="left"/>
              <w:rPr>
                <w:rFonts w:ascii="宋体" w:cs="宋体"/>
                <w:sz w:val="32"/>
                <w:szCs w:val="32"/>
              </w:rPr>
            </w:pPr>
          </w:p>
        </w:tc>
        <w:tc>
          <w:tcPr>
            <w:tcW w:w="4624" w:type="dxa"/>
            <w:gridSpan w:val="2"/>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宋体" w:eastAsia="仿宋_GB2312"/>
                <w:sz w:val="32"/>
                <w:szCs w:val="32"/>
              </w:rPr>
            </w:pPr>
            <w:r>
              <w:rPr>
                <w:rFonts w:hint="eastAsia" w:ascii="仿宋_GB2312" w:hAnsi="宋体" w:eastAsia="仿宋_GB2312"/>
                <w:sz w:val="32"/>
                <w:szCs w:val="32"/>
              </w:rPr>
              <w:t>⑥投标人非联合体</w:t>
            </w:r>
          </w:p>
        </w:tc>
        <w:tc>
          <w:tcPr>
            <w:tcW w:w="1282" w:type="dxa"/>
            <w:tcBorders>
              <w:top w:val="single" w:color="auto" w:sz="4" w:space="0"/>
              <w:left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552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结论</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宋体" w:eastAsia="仿宋_GB2312"/>
                <w:sz w:val="32"/>
                <w:szCs w:val="32"/>
              </w:rPr>
            </w:pPr>
          </w:p>
        </w:tc>
      </w:tr>
    </w:tbl>
    <w:p>
      <w:pPr>
        <w:rPr>
          <w:rFonts w:ascii="方正楷体_GBK" w:hAnsi="宋体" w:eastAsia="方正楷体_GBK"/>
          <w:sz w:val="28"/>
          <w:szCs w:val="28"/>
        </w:rPr>
      </w:pPr>
      <w:r>
        <w:rPr>
          <w:rFonts w:hint="eastAsia" w:ascii="方正楷体_GBK" w:hAnsi="宋体" w:eastAsia="方正楷体_GBK"/>
          <w:sz w:val="28"/>
          <w:szCs w:val="28"/>
        </w:rPr>
        <w:t>填表说明：材料有提供或者符合的打“√”，否则打“×”。结论填写“合格”或者“不合格”。</w:t>
      </w:r>
    </w:p>
    <w:p>
      <w:pPr>
        <w:rPr>
          <w:rFonts w:ascii="仿宋_GB2312" w:hAnsi="宋体" w:eastAsia="仿宋_GB2312"/>
          <w:sz w:val="32"/>
          <w:szCs w:val="32"/>
        </w:rPr>
      </w:pPr>
    </w:p>
    <w:p>
      <w:pPr>
        <w:rPr>
          <w:rFonts w:hint="eastAsia" w:ascii="仿宋_GB2312" w:hAnsi="宋体" w:eastAsia="仿宋_GB2312"/>
          <w:sz w:val="32"/>
          <w:szCs w:val="32"/>
        </w:rPr>
      </w:pPr>
      <w:r>
        <w:rPr>
          <w:rFonts w:hint="eastAsia" w:ascii="仿宋_GB2312" w:hAnsi="宋体" w:eastAsia="仿宋_GB2312"/>
          <w:sz w:val="32"/>
          <w:szCs w:val="32"/>
        </w:rPr>
        <w:t>专家签名：</w:t>
      </w:r>
    </w:p>
    <w:p>
      <w:pPr>
        <w:widowControl/>
        <w:jc w:val="center"/>
        <w:rPr>
          <w:rFonts w:ascii="仿宋" w:hAnsi="仿宋" w:eastAsia="仿宋"/>
          <w:b/>
          <w:bCs/>
          <w:sz w:val="28"/>
          <w:szCs w:val="28"/>
        </w:rPr>
      </w:pPr>
      <w:r>
        <w:rPr>
          <w:rFonts w:ascii="仿宋_GB2312" w:hAnsi="仿宋" w:eastAsia="仿宋_GB2312"/>
          <w:b/>
          <w:kern w:val="0"/>
          <w:sz w:val="32"/>
          <w:szCs w:val="32"/>
        </w:rPr>
        <w:br w:type="page"/>
      </w:r>
      <w:r>
        <w:rPr>
          <w:rFonts w:hint="eastAsia" w:ascii="仿宋_GB2312" w:eastAsia="仿宋_GB2312"/>
          <w:b/>
          <w:kern w:val="0"/>
          <w:sz w:val="32"/>
          <w:szCs w:val="32"/>
          <w:lang w:eastAsia="zh-CN"/>
        </w:rPr>
        <w:t>附</w:t>
      </w:r>
      <w:r>
        <w:rPr>
          <w:rFonts w:hint="eastAsia" w:ascii="仿宋_GB2312" w:hAnsi="仿宋" w:eastAsia="仿宋_GB2312" w:cs="Times New Roman"/>
          <w:b/>
          <w:kern w:val="0"/>
          <w:sz w:val="32"/>
          <w:szCs w:val="32"/>
          <w:lang w:eastAsia="zh-CN"/>
        </w:rPr>
        <w:t>表</w:t>
      </w:r>
      <w:r>
        <w:rPr>
          <w:rFonts w:hint="eastAsia" w:ascii="仿宋_GB2312" w:hAnsi="仿宋" w:eastAsia="仿宋_GB2312" w:cs="Times New Roman"/>
          <w:b/>
          <w:kern w:val="0"/>
          <w:sz w:val="32"/>
          <w:szCs w:val="32"/>
          <w:lang w:val="en-US" w:eastAsia="zh-CN"/>
        </w:rPr>
        <w:t>2：</w:t>
      </w:r>
      <w:r>
        <w:rPr>
          <w:rFonts w:hint="eastAsia" w:ascii="仿宋_GB2312" w:hAnsi="仿宋" w:eastAsia="仿宋_GB2312" w:cs="Times New Roman"/>
          <w:b/>
          <w:kern w:val="0"/>
          <w:sz w:val="32"/>
          <w:szCs w:val="32"/>
        </w:rPr>
        <w:t>评分标准</w:t>
      </w:r>
    </w:p>
    <w:tbl>
      <w:tblPr>
        <w:tblStyle w:val="11"/>
        <w:tblW w:w="9880"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276"/>
        <w:gridCol w:w="5734"/>
        <w:gridCol w:w="720"/>
        <w:gridCol w:w="705"/>
        <w:gridCol w:w="7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0" w:type="dxa"/>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序号</w:t>
            </w:r>
          </w:p>
        </w:tc>
        <w:tc>
          <w:tcPr>
            <w:tcW w:w="1276" w:type="dxa"/>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评审因素</w:t>
            </w:r>
          </w:p>
        </w:tc>
        <w:tc>
          <w:tcPr>
            <w:tcW w:w="5734" w:type="dxa"/>
            <w:noWrap/>
            <w:vAlign w:val="center"/>
          </w:tcPr>
          <w:p>
            <w:pPr>
              <w:snapToGrid w:val="0"/>
              <w:spacing w:line="288" w:lineRule="auto"/>
              <w:jc w:val="center"/>
              <w:rPr>
                <w:rFonts w:ascii="宋体" w:hAnsi="宋体" w:cs="宋体"/>
                <w:b/>
                <w:szCs w:val="21"/>
              </w:rPr>
            </w:pPr>
            <w:r>
              <w:rPr>
                <w:rFonts w:hint="eastAsia" w:ascii="宋体" w:hAnsi="宋体" w:cs="宋体"/>
                <w:b/>
                <w:szCs w:val="21"/>
              </w:rPr>
              <w:t>评分细则</w:t>
            </w:r>
          </w:p>
        </w:tc>
        <w:tc>
          <w:tcPr>
            <w:tcW w:w="720" w:type="dxa"/>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分值</w:t>
            </w:r>
          </w:p>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（分）</w:t>
            </w:r>
          </w:p>
        </w:tc>
        <w:tc>
          <w:tcPr>
            <w:tcW w:w="705" w:type="dxa"/>
            <w:tcBorders>
              <w:right w:val="single" w:color="auto" w:sz="4" w:space="0"/>
            </w:tcBorders>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权重</w:t>
            </w:r>
          </w:p>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w:t>
            </w:r>
          </w:p>
        </w:tc>
        <w:tc>
          <w:tcPr>
            <w:tcW w:w="735" w:type="dxa"/>
            <w:tcBorders>
              <w:left w:val="single" w:color="auto" w:sz="4" w:space="0"/>
            </w:tcBorders>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10" w:type="dxa"/>
            <w:noWrap/>
            <w:vAlign w:val="center"/>
          </w:tcPr>
          <w:p>
            <w:pPr>
              <w:snapToGrid w:val="0"/>
              <w:jc w:val="center"/>
              <w:rPr>
                <w:rFonts w:ascii="宋体" w:hAnsi="宋体" w:cs="宋体"/>
                <w:b/>
                <w:szCs w:val="21"/>
              </w:rPr>
            </w:pPr>
            <w:r>
              <w:rPr>
                <w:rFonts w:hint="eastAsia" w:ascii="宋体" w:hAnsi="宋体" w:cs="宋体"/>
                <w:b/>
                <w:szCs w:val="21"/>
              </w:rPr>
              <w:t>一</w:t>
            </w:r>
          </w:p>
        </w:tc>
        <w:tc>
          <w:tcPr>
            <w:tcW w:w="9170" w:type="dxa"/>
            <w:gridSpan w:val="5"/>
            <w:noWrap/>
            <w:vAlign w:val="center"/>
          </w:tcPr>
          <w:p>
            <w:pPr>
              <w:snapToGrid w:val="0"/>
              <w:jc w:val="center"/>
              <w:rPr>
                <w:rFonts w:ascii="宋体" w:hAnsi="宋体" w:cs="宋体"/>
                <w:b/>
                <w:szCs w:val="21"/>
              </w:rPr>
            </w:pPr>
            <w:r>
              <w:rPr>
                <w:rFonts w:hint="eastAsia" w:ascii="宋体" w:hAnsi="宋体" w:cs="宋体"/>
                <w:b/>
                <w:szCs w:val="21"/>
              </w:rPr>
              <w:t>技术部分（合计</w:t>
            </w:r>
            <w:r>
              <w:rPr>
                <w:rFonts w:ascii="宋体" w:hAnsi="宋体" w:cs="宋体"/>
                <w:b/>
                <w:szCs w:val="21"/>
              </w:rPr>
              <w:t>40</w:t>
            </w:r>
            <w:r>
              <w:rPr>
                <w:rFonts w:hint="eastAsia" w:ascii="宋体" w:hAnsi="宋体" w:cs="宋体"/>
                <w:b/>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0" w:type="dxa"/>
            <w:noWrap/>
            <w:vAlign w:val="center"/>
          </w:tcPr>
          <w:p>
            <w:pPr>
              <w:pStyle w:val="16"/>
              <w:numPr>
                <w:ilvl w:val="0"/>
                <w:numId w:val="2"/>
              </w:numPr>
              <w:adjustRightInd w:val="0"/>
              <w:snapToGrid w:val="0"/>
              <w:ind w:left="0" w:firstLine="0" w:firstLineChars="0"/>
              <w:jc w:val="center"/>
              <w:textAlignment w:val="baseline"/>
              <w:rPr>
                <w:rFonts w:ascii="宋体" w:hAnsi="宋体" w:cs="宋体"/>
                <w:szCs w:val="21"/>
              </w:rPr>
            </w:pPr>
          </w:p>
        </w:tc>
        <w:tc>
          <w:tcPr>
            <w:tcW w:w="1276" w:type="dxa"/>
            <w:noWrap/>
            <w:vAlign w:val="center"/>
          </w:tcPr>
          <w:p>
            <w:pPr>
              <w:autoSpaceDE w:val="0"/>
              <w:autoSpaceDN w:val="0"/>
              <w:spacing w:line="320" w:lineRule="exact"/>
              <w:jc w:val="center"/>
              <w:rPr>
                <w:rFonts w:ascii="宋体" w:hAnsi="宋体" w:cs="宋体"/>
                <w:szCs w:val="21"/>
              </w:rPr>
            </w:pPr>
            <w:r>
              <w:rPr>
                <w:rFonts w:hint="eastAsia" w:ascii="宋体" w:hAnsi="宋体" w:cs="宋体"/>
                <w:szCs w:val="21"/>
              </w:rPr>
              <w:t>项目实施方案</w:t>
            </w:r>
          </w:p>
        </w:tc>
        <w:tc>
          <w:tcPr>
            <w:tcW w:w="5734" w:type="dxa"/>
            <w:noWrap/>
            <w:vAlign w:val="center"/>
          </w:tcPr>
          <w:p>
            <w:pPr>
              <w:adjustRightInd w:val="0"/>
              <w:snapToGrid w:val="0"/>
              <w:spacing w:line="360" w:lineRule="auto"/>
              <w:ind w:right="31" w:rightChars="15"/>
              <w:jc w:val="left"/>
              <w:rPr>
                <w:rFonts w:hint="eastAsia" w:ascii="宋体" w:hAnsi="宋体" w:cs="宋体"/>
                <w:bCs/>
                <w:szCs w:val="21"/>
              </w:rPr>
            </w:pPr>
            <w:r>
              <w:rPr>
                <w:rFonts w:hint="eastAsia" w:ascii="宋体" w:hAnsi="宋体" w:cs="宋体"/>
                <w:bCs/>
                <w:szCs w:val="21"/>
              </w:rPr>
              <w:t>根据投标人提供的整体实施方案对本项目的熟悉程度、是否切合本项目的实际情况；整体实施方案工作</w:t>
            </w:r>
            <w:r>
              <w:rPr>
                <w:rFonts w:hint="eastAsia" w:ascii="宋体" w:hAnsi="宋体" w:cs="宋体"/>
                <w:bCs/>
                <w:szCs w:val="21"/>
                <w:lang w:eastAsia="zh-CN"/>
              </w:rPr>
              <w:t>目标</w:t>
            </w:r>
            <w:r>
              <w:rPr>
                <w:rFonts w:hint="eastAsia" w:ascii="宋体" w:hAnsi="宋体" w:cs="宋体"/>
                <w:bCs/>
                <w:szCs w:val="21"/>
              </w:rPr>
              <w:t>、</w:t>
            </w:r>
            <w:r>
              <w:rPr>
                <w:rFonts w:hint="eastAsia" w:ascii="宋体" w:hAnsi="宋体" w:cs="宋体"/>
                <w:bCs/>
                <w:szCs w:val="21"/>
                <w:lang w:eastAsia="zh-CN"/>
              </w:rPr>
              <w:t>思路</w:t>
            </w:r>
            <w:r>
              <w:rPr>
                <w:rFonts w:hint="eastAsia" w:ascii="宋体" w:hAnsi="宋体" w:cs="宋体"/>
                <w:bCs/>
                <w:szCs w:val="21"/>
              </w:rPr>
              <w:t>及技术路线等整体情况进行评分:</w:t>
            </w:r>
          </w:p>
          <w:p>
            <w:pPr>
              <w:adjustRightInd w:val="0"/>
              <w:snapToGrid w:val="0"/>
              <w:spacing w:line="360" w:lineRule="auto"/>
              <w:ind w:right="31" w:rightChars="15"/>
              <w:jc w:val="left"/>
              <w:rPr>
                <w:rFonts w:hint="eastAsia"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工作</w:t>
            </w:r>
            <w:r>
              <w:rPr>
                <w:rFonts w:hint="eastAsia" w:ascii="宋体" w:hAnsi="宋体" w:cs="宋体"/>
                <w:bCs/>
                <w:szCs w:val="21"/>
                <w:lang w:eastAsia="zh-CN"/>
              </w:rPr>
              <w:t>目标</w:t>
            </w:r>
            <w:r>
              <w:rPr>
                <w:rFonts w:hint="eastAsia" w:ascii="宋体" w:hAnsi="宋体" w:cs="宋体"/>
                <w:bCs/>
                <w:szCs w:val="21"/>
              </w:rPr>
              <w:t>、</w:t>
            </w:r>
            <w:r>
              <w:rPr>
                <w:rFonts w:hint="eastAsia" w:ascii="宋体" w:hAnsi="宋体" w:cs="宋体"/>
                <w:bCs/>
                <w:szCs w:val="21"/>
                <w:lang w:eastAsia="zh-CN"/>
              </w:rPr>
              <w:t>思路</w:t>
            </w:r>
            <w:r>
              <w:rPr>
                <w:rFonts w:hint="eastAsia" w:ascii="宋体" w:hAnsi="宋体" w:cs="宋体"/>
                <w:bCs/>
                <w:szCs w:val="21"/>
              </w:rPr>
              <w:t>及技术路线具体、清晰，评价为优：</w:t>
            </w:r>
            <w:r>
              <w:rPr>
                <w:rFonts w:hint="eastAsia" w:ascii="宋体" w:hAnsi="宋体" w:cs="宋体"/>
                <w:bCs/>
                <w:szCs w:val="21"/>
                <w:lang w:val="en-US" w:eastAsia="zh-CN"/>
              </w:rPr>
              <w:t>12</w:t>
            </w:r>
            <w:r>
              <w:rPr>
                <w:rFonts w:hint="eastAsia" w:ascii="宋体" w:hAnsi="宋体" w:cs="宋体"/>
                <w:bCs/>
                <w:szCs w:val="21"/>
              </w:rPr>
              <w:t>分；</w:t>
            </w:r>
          </w:p>
          <w:p>
            <w:pPr>
              <w:adjustRightInd w:val="0"/>
              <w:snapToGrid w:val="0"/>
              <w:spacing w:line="360" w:lineRule="auto"/>
              <w:ind w:right="31" w:rightChars="15"/>
              <w:jc w:val="left"/>
              <w:rPr>
                <w:rFonts w:hint="eastAsia"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工作</w:t>
            </w:r>
            <w:r>
              <w:rPr>
                <w:rFonts w:hint="eastAsia" w:ascii="宋体" w:hAnsi="宋体" w:cs="宋体"/>
                <w:bCs/>
                <w:szCs w:val="21"/>
                <w:lang w:eastAsia="zh-CN"/>
              </w:rPr>
              <w:t>目标</w:t>
            </w:r>
            <w:r>
              <w:rPr>
                <w:rFonts w:hint="eastAsia" w:ascii="宋体" w:hAnsi="宋体" w:cs="宋体"/>
                <w:bCs/>
                <w:szCs w:val="21"/>
              </w:rPr>
              <w:t>、</w:t>
            </w:r>
            <w:r>
              <w:rPr>
                <w:rFonts w:hint="eastAsia" w:ascii="宋体" w:hAnsi="宋体" w:cs="宋体"/>
                <w:bCs/>
                <w:szCs w:val="21"/>
                <w:lang w:eastAsia="zh-CN"/>
              </w:rPr>
              <w:t>思路</w:t>
            </w:r>
            <w:r>
              <w:rPr>
                <w:rFonts w:hint="eastAsia" w:ascii="宋体" w:hAnsi="宋体" w:cs="宋体"/>
                <w:bCs/>
                <w:szCs w:val="21"/>
              </w:rPr>
              <w:t>及技术路线基本明确，评价为良：</w:t>
            </w:r>
            <w:r>
              <w:rPr>
                <w:rFonts w:hint="eastAsia" w:ascii="宋体" w:hAnsi="宋体" w:cs="宋体"/>
                <w:bCs/>
                <w:szCs w:val="21"/>
                <w:lang w:val="en-US" w:eastAsia="zh-CN"/>
              </w:rPr>
              <w:t>9</w:t>
            </w:r>
            <w:r>
              <w:rPr>
                <w:rFonts w:hint="eastAsia" w:ascii="宋体" w:hAnsi="宋体" w:cs="宋体"/>
                <w:bCs/>
                <w:szCs w:val="21"/>
              </w:rPr>
              <w:t>分；</w:t>
            </w:r>
          </w:p>
          <w:p>
            <w:pPr>
              <w:adjustRightInd w:val="0"/>
              <w:snapToGrid w:val="0"/>
              <w:spacing w:line="360" w:lineRule="auto"/>
              <w:ind w:right="31" w:rightChars="15"/>
              <w:jc w:val="left"/>
              <w:rPr>
                <w:rFonts w:hint="eastAsia"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工作</w:t>
            </w:r>
            <w:r>
              <w:rPr>
                <w:rFonts w:hint="eastAsia" w:ascii="宋体" w:hAnsi="宋体" w:cs="宋体"/>
                <w:bCs/>
                <w:szCs w:val="21"/>
                <w:lang w:eastAsia="zh-CN"/>
              </w:rPr>
              <w:t>目标</w:t>
            </w:r>
            <w:r>
              <w:rPr>
                <w:rFonts w:hint="eastAsia" w:ascii="宋体" w:hAnsi="宋体" w:cs="宋体"/>
                <w:bCs/>
                <w:szCs w:val="21"/>
              </w:rPr>
              <w:t>、</w:t>
            </w:r>
            <w:r>
              <w:rPr>
                <w:rFonts w:hint="eastAsia" w:ascii="宋体" w:hAnsi="宋体" w:cs="宋体"/>
                <w:bCs/>
                <w:szCs w:val="21"/>
                <w:lang w:eastAsia="zh-CN"/>
              </w:rPr>
              <w:t>思路</w:t>
            </w:r>
            <w:r>
              <w:rPr>
                <w:rFonts w:hint="eastAsia" w:ascii="宋体" w:hAnsi="宋体" w:cs="宋体"/>
                <w:bCs/>
                <w:szCs w:val="21"/>
              </w:rPr>
              <w:t>及技术路线评价为一般：</w:t>
            </w:r>
            <w:r>
              <w:rPr>
                <w:rFonts w:hint="eastAsia" w:ascii="宋体" w:hAnsi="宋体" w:cs="宋体"/>
                <w:bCs/>
                <w:szCs w:val="21"/>
                <w:lang w:val="en-US" w:eastAsia="zh-CN"/>
              </w:rPr>
              <w:t>6</w:t>
            </w:r>
            <w:r>
              <w:rPr>
                <w:rFonts w:hint="eastAsia" w:ascii="宋体" w:hAnsi="宋体" w:cs="宋体"/>
                <w:bCs/>
                <w:szCs w:val="21"/>
              </w:rPr>
              <w:t>分；</w:t>
            </w:r>
          </w:p>
          <w:p>
            <w:pPr>
              <w:adjustRightInd w:val="0"/>
              <w:snapToGrid w:val="0"/>
              <w:spacing w:line="360" w:lineRule="auto"/>
              <w:ind w:right="31" w:rightChars="15"/>
              <w:jc w:val="left"/>
              <w:rPr>
                <w:rFonts w:ascii="宋体" w:eastAsia="宋体" w:cs="宋体"/>
                <w:bCs/>
                <w:sz w:val="21"/>
                <w:szCs w:val="21"/>
              </w:rPr>
            </w:pPr>
            <w:r>
              <w:rPr>
                <w:rFonts w:hint="eastAsia" w:ascii="宋体" w:hAnsi="宋体" w:cs="宋体"/>
                <w:bCs/>
                <w:szCs w:val="21"/>
                <w:lang w:val="en-US" w:eastAsia="zh-CN"/>
              </w:rPr>
              <w:t>4.工作</w:t>
            </w:r>
            <w:r>
              <w:rPr>
                <w:rFonts w:hint="eastAsia" w:ascii="宋体" w:hAnsi="宋体" w:cs="宋体"/>
                <w:bCs/>
                <w:szCs w:val="21"/>
                <w:lang w:eastAsia="zh-CN"/>
              </w:rPr>
              <w:t>目标</w:t>
            </w:r>
            <w:r>
              <w:rPr>
                <w:rFonts w:hint="eastAsia" w:ascii="宋体" w:hAnsi="宋体" w:cs="宋体"/>
                <w:bCs/>
                <w:szCs w:val="21"/>
              </w:rPr>
              <w:t>、</w:t>
            </w:r>
            <w:r>
              <w:rPr>
                <w:rFonts w:hint="eastAsia" w:ascii="宋体" w:hAnsi="宋体" w:cs="宋体"/>
                <w:bCs/>
                <w:szCs w:val="21"/>
                <w:lang w:eastAsia="zh-CN"/>
              </w:rPr>
              <w:t>思路</w:t>
            </w:r>
            <w:r>
              <w:rPr>
                <w:rFonts w:hint="eastAsia" w:ascii="宋体" w:hAnsi="宋体" w:cs="宋体"/>
                <w:bCs/>
                <w:szCs w:val="21"/>
              </w:rPr>
              <w:t>及技术路线</w:t>
            </w:r>
            <w:r>
              <w:rPr>
                <w:rFonts w:hint="eastAsia" w:ascii="宋体" w:hAnsi="宋体" w:cs="宋体"/>
                <w:bCs/>
                <w:szCs w:val="21"/>
                <w:lang w:val="en-US" w:eastAsia="zh-CN"/>
              </w:rPr>
              <w:t>评价为差：3分。</w:t>
            </w:r>
          </w:p>
        </w:tc>
        <w:tc>
          <w:tcPr>
            <w:tcW w:w="720" w:type="dxa"/>
            <w:noWrap/>
            <w:vAlign w:val="center"/>
          </w:tcPr>
          <w:p>
            <w:pPr>
              <w:pStyle w:val="17"/>
              <w:spacing w:line="360" w:lineRule="atLeast"/>
              <w:ind w:firstLine="0" w:firstLineChars="0"/>
              <w:rPr>
                <w:rFonts w:ascii="宋体" w:eastAsia="宋体" w:cs="宋体"/>
                <w:bCs/>
                <w:sz w:val="21"/>
                <w:szCs w:val="21"/>
              </w:rPr>
            </w:pPr>
            <w:r>
              <w:rPr>
                <w:rFonts w:hint="eastAsia" w:ascii="宋体" w:hAnsi="宋体" w:eastAsia="仿宋" w:cs="宋体"/>
                <w:bCs/>
                <w:kern w:val="0"/>
                <w:sz w:val="21"/>
                <w:szCs w:val="21"/>
                <w:lang w:val="en-US" w:eastAsia="zh-CN" w:bidi="ar-SA"/>
              </w:rPr>
              <w:t>12分</w:t>
            </w:r>
          </w:p>
        </w:tc>
        <w:tc>
          <w:tcPr>
            <w:tcW w:w="705" w:type="dxa"/>
            <w:tcBorders>
              <w:right w:val="single" w:color="auto" w:sz="4" w:space="0"/>
            </w:tcBorders>
            <w:noWrap/>
            <w:vAlign w:val="center"/>
          </w:tcPr>
          <w:p>
            <w:pPr>
              <w:pStyle w:val="17"/>
              <w:spacing w:line="360" w:lineRule="atLeast"/>
              <w:ind w:firstLine="0" w:firstLineChars="0"/>
              <w:jc w:val="center"/>
              <w:rPr>
                <w:rFonts w:ascii="宋体" w:eastAsia="宋体" w:cs="宋体"/>
                <w:bCs/>
                <w:sz w:val="21"/>
                <w:szCs w:val="21"/>
              </w:rPr>
            </w:pPr>
            <w:r>
              <w:rPr>
                <w:rFonts w:hint="eastAsia" w:ascii="宋体" w:hAnsi="宋体" w:eastAsia="仿宋" w:cs="宋体"/>
                <w:bCs/>
                <w:kern w:val="0"/>
                <w:sz w:val="21"/>
                <w:szCs w:val="21"/>
                <w:lang w:val="en-US" w:eastAsia="zh-CN" w:bidi="ar-SA"/>
              </w:rPr>
              <w:t>12%</w:t>
            </w:r>
          </w:p>
        </w:tc>
        <w:tc>
          <w:tcPr>
            <w:tcW w:w="735" w:type="dxa"/>
            <w:tcBorders>
              <w:left w:val="single" w:color="auto" w:sz="4" w:space="0"/>
            </w:tcBorders>
            <w:noWrap/>
            <w:vAlign w:val="center"/>
          </w:tcPr>
          <w:p>
            <w:pPr>
              <w:pStyle w:val="17"/>
              <w:spacing w:line="360" w:lineRule="atLeast"/>
              <w:ind w:firstLine="0" w:firstLineChars="0"/>
              <w:jc w:val="center"/>
              <w:rPr>
                <w:rFonts w:asci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10" w:type="dxa"/>
            <w:noWrap/>
            <w:vAlign w:val="center"/>
          </w:tcPr>
          <w:p>
            <w:pPr>
              <w:pStyle w:val="16"/>
              <w:numPr>
                <w:ilvl w:val="0"/>
                <w:numId w:val="2"/>
              </w:numPr>
              <w:adjustRightInd w:val="0"/>
              <w:snapToGrid w:val="0"/>
              <w:ind w:left="0" w:firstLine="0" w:firstLineChars="0"/>
              <w:jc w:val="center"/>
              <w:textAlignment w:val="baseline"/>
              <w:rPr>
                <w:rFonts w:ascii="宋体" w:hAnsi="宋体" w:cs="宋体"/>
                <w:szCs w:val="21"/>
              </w:rPr>
            </w:pPr>
          </w:p>
        </w:tc>
        <w:tc>
          <w:tcPr>
            <w:tcW w:w="1276" w:type="dxa"/>
            <w:noWrap/>
            <w:vAlign w:val="center"/>
          </w:tcPr>
          <w:p>
            <w:pPr>
              <w:adjustRightInd w:val="0"/>
              <w:snapToGrid w:val="0"/>
              <w:spacing w:line="360" w:lineRule="auto"/>
              <w:ind w:right="31" w:rightChars="15"/>
              <w:jc w:val="center"/>
              <w:rPr>
                <w:rFonts w:hint="eastAsia" w:ascii="宋体" w:hAnsi="宋体" w:cs="宋体"/>
                <w:bCs/>
                <w:szCs w:val="21"/>
              </w:rPr>
            </w:pPr>
            <w:r>
              <w:rPr>
                <w:rFonts w:hint="eastAsia" w:ascii="宋体" w:hAnsi="宋体" w:cs="宋体"/>
                <w:bCs/>
                <w:szCs w:val="21"/>
              </w:rPr>
              <w:t>工作进度计划及质量保证措施</w:t>
            </w:r>
          </w:p>
        </w:tc>
        <w:tc>
          <w:tcPr>
            <w:tcW w:w="5734" w:type="dxa"/>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1.</w:t>
            </w:r>
            <w:r>
              <w:rPr>
                <w:rFonts w:hint="eastAsia" w:ascii="宋体" w:hAnsi="宋体" w:cs="宋体"/>
                <w:bCs/>
                <w:szCs w:val="21"/>
                <w:lang w:eastAsia="zh-CN"/>
              </w:rPr>
              <w:t>有具体可行的工作进度计划及质量保证措施：</w:t>
            </w:r>
            <w:r>
              <w:rPr>
                <w:rFonts w:hint="eastAsia" w:ascii="宋体" w:hAnsi="宋体" w:cs="宋体"/>
                <w:bCs/>
                <w:szCs w:val="21"/>
                <w:lang w:val="en-US" w:eastAsia="zh-CN"/>
              </w:rPr>
              <w:t>10</w:t>
            </w:r>
            <w:r>
              <w:rPr>
                <w:rFonts w:hint="eastAsia" w:ascii="宋体" w:hAnsi="宋体" w:cs="宋体"/>
                <w:bCs/>
                <w:szCs w:val="21"/>
                <w:lang w:eastAsia="zh-CN"/>
              </w:rPr>
              <w:t>分；</w:t>
            </w:r>
          </w:p>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2.</w:t>
            </w:r>
            <w:r>
              <w:rPr>
                <w:rFonts w:hint="eastAsia" w:ascii="宋体" w:hAnsi="宋体" w:cs="宋体"/>
                <w:bCs/>
                <w:szCs w:val="21"/>
                <w:lang w:eastAsia="zh-CN"/>
              </w:rPr>
              <w:t>工作进度计划及质量保证措施基本可行：</w:t>
            </w:r>
            <w:r>
              <w:rPr>
                <w:rFonts w:hint="eastAsia" w:ascii="宋体" w:hAnsi="宋体" w:cs="宋体"/>
                <w:bCs/>
                <w:szCs w:val="21"/>
                <w:lang w:val="en-US" w:eastAsia="zh-CN"/>
              </w:rPr>
              <w:t>7</w:t>
            </w:r>
            <w:r>
              <w:rPr>
                <w:rFonts w:hint="eastAsia" w:ascii="宋体" w:hAnsi="宋体" w:cs="宋体"/>
                <w:bCs/>
                <w:szCs w:val="21"/>
                <w:lang w:eastAsia="zh-CN"/>
              </w:rPr>
              <w:t>分；</w:t>
            </w:r>
          </w:p>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3.</w:t>
            </w:r>
            <w:r>
              <w:rPr>
                <w:rFonts w:hint="eastAsia" w:ascii="宋体" w:hAnsi="宋体" w:cs="宋体"/>
                <w:bCs/>
                <w:szCs w:val="21"/>
                <w:lang w:eastAsia="zh-CN"/>
              </w:rPr>
              <w:t>工作进度计划及质量保证措施评价为一般：</w:t>
            </w:r>
            <w:r>
              <w:rPr>
                <w:rFonts w:hint="eastAsia" w:ascii="宋体" w:hAnsi="宋体" w:cs="宋体"/>
                <w:bCs/>
                <w:szCs w:val="21"/>
                <w:lang w:val="en-US" w:eastAsia="zh-CN"/>
              </w:rPr>
              <w:t>4</w:t>
            </w:r>
            <w:r>
              <w:rPr>
                <w:rFonts w:hint="eastAsia" w:ascii="宋体" w:hAnsi="宋体" w:cs="宋体"/>
                <w:bCs/>
                <w:szCs w:val="21"/>
                <w:lang w:eastAsia="zh-CN"/>
              </w:rPr>
              <w:t>分；</w:t>
            </w:r>
          </w:p>
          <w:p>
            <w:pPr>
              <w:adjustRightInd w:val="0"/>
              <w:snapToGrid w:val="0"/>
              <w:spacing w:line="360" w:lineRule="auto"/>
              <w:ind w:right="31" w:rightChars="15"/>
              <w:jc w:val="left"/>
              <w:rPr>
                <w:rFonts w:hint="eastAsia" w:ascii="宋体" w:eastAsia="宋体" w:cs="宋体"/>
                <w:bCs/>
                <w:sz w:val="21"/>
                <w:szCs w:val="21"/>
              </w:rPr>
            </w:pPr>
            <w:r>
              <w:rPr>
                <w:rFonts w:hint="eastAsia" w:ascii="宋体" w:hAnsi="宋体" w:cs="宋体"/>
                <w:bCs/>
                <w:szCs w:val="21"/>
                <w:lang w:val="en-US" w:eastAsia="zh-CN"/>
              </w:rPr>
              <w:t>4.</w:t>
            </w:r>
            <w:r>
              <w:rPr>
                <w:rFonts w:hint="eastAsia" w:ascii="宋体" w:hAnsi="宋体" w:cs="宋体"/>
                <w:bCs/>
                <w:szCs w:val="21"/>
                <w:lang w:eastAsia="zh-CN"/>
              </w:rPr>
              <w:t>工作进度计划及质量保证措施评价为差：1分。</w:t>
            </w:r>
          </w:p>
        </w:tc>
        <w:tc>
          <w:tcPr>
            <w:tcW w:w="720" w:type="dxa"/>
            <w:noWrap/>
            <w:vAlign w:val="center"/>
          </w:tcPr>
          <w:p>
            <w:pPr>
              <w:adjustRightInd w:val="0"/>
              <w:snapToGrid w:val="0"/>
              <w:spacing w:line="360" w:lineRule="auto"/>
              <w:ind w:right="31" w:rightChars="15"/>
              <w:jc w:val="left"/>
              <w:rPr>
                <w:rFonts w:hint="eastAsia" w:ascii="宋体" w:hAnsi="宋体" w:cs="宋体"/>
                <w:bCs/>
                <w:szCs w:val="21"/>
                <w:lang w:val="en-US" w:eastAsia="zh-CN"/>
              </w:rPr>
            </w:pPr>
            <w:r>
              <w:rPr>
                <w:rFonts w:hint="eastAsia" w:ascii="宋体" w:hAnsi="宋体" w:cs="宋体"/>
                <w:bCs/>
                <w:szCs w:val="21"/>
                <w:lang w:val="en-US" w:eastAsia="zh-CN"/>
              </w:rPr>
              <w:t>10分</w:t>
            </w:r>
          </w:p>
        </w:tc>
        <w:tc>
          <w:tcPr>
            <w:tcW w:w="705" w:type="dxa"/>
            <w:tcBorders>
              <w:righ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val="en-US" w:eastAsia="zh-CN"/>
              </w:rPr>
            </w:pPr>
            <w:r>
              <w:rPr>
                <w:rFonts w:hint="eastAsia" w:ascii="宋体" w:hAnsi="宋体" w:cs="宋体"/>
                <w:bCs/>
                <w:szCs w:val="21"/>
                <w:lang w:val="en-US" w:eastAsia="zh-CN"/>
              </w:rPr>
              <w:t>10%</w:t>
            </w:r>
          </w:p>
        </w:tc>
        <w:tc>
          <w:tcPr>
            <w:tcW w:w="735" w:type="dxa"/>
            <w:tcBorders>
              <w:lef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10" w:type="dxa"/>
            <w:noWrap/>
            <w:vAlign w:val="center"/>
          </w:tcPr>
          <w:p>
            <w:pPr>
              <w:pStyle w:val="16"/>
              <w:numPr>
                <w:ilvl w:val="0"/>
                <w:numId w:val="2"/>
              </w:numPr>
              <w:adjustRightInd w:val="0"/>
              <w:snapToGrid w:val="0"/>
              <w:ind w:left="0" w:firstLine="0" w:firstLineChars="0"/>
              <w:jc w:val="center"/>
              <w:textAlignment w:val="baseline"/>
              <w:rPr>
                <w:rFonts w:ascii="宋体" w:hAnsi="宋体" w:cs="宋体"/>
                <w:szCs w:val="21"/>
              </w:rPr>
            </w:pPr>
          </w:p>
        </w:tc>
        <w:tc>
          <w:tcPr>
            <w:tcW w:w="1276" w:type="dxa"/>
            <w:noWrap/>
            <w:vAlign w:val="center"/>
          </w:tcPr>
          <w:p>
            <w:pPr>
              <w:widowControl/>
              <w:spacing w:line="340" w:lineRule="atLeast"/>
              <w:jc w:val="center"/>
              <w:rPr>
                <w:rFonts w:hint="eastAsia" w:ascii="宋体" w:hAnsi="宋体" w:cs="宋体"/>
                <w:szCs w:val="21"/>
              </w:rPr>
            </w:pPr>
            <w:r>
              <w:rPr>
                <w:rFonts w:hint="eastAsia" w:ascii="宋体" w:hAnsi="宋体" w:cs="宋体"/>
                <w:bCs/>
                <w:szCs w:val="21"/>
                <w:lang w:eastAsia="zh-CN"/>
              </w:rPr>
              <w:t>项目负责人情况</w:t>
            </w:r>
          </w:p>
        </w:tc>
        <w:tc>
          <w:tcPr>
            <w:tcW w:w="5734" w:type="dxa"/>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eastAsia="zh-CN"/>
              </w:rPr>
              <w:t>项目负责人具有水利、农业专业高级工程师及以上职称，得</w:t>
            </w:r>
            <w:r>
              <w:rPr>
                <w:rFonts w:hint="eastAsia" w:ascii="宋体" w:hAnsi="宋体" w:cs="宋体"/>
                <w:bCs/>
                <w:szCs w:val="21"/>
                <w:lang w:val="en-US" w:eastAsia="zh-CN"/>
              </w:rPr>
              <w:t>4</w:t>
            </w:r>
            <w:r>
              <w:rPr>
                <w:rFonts w:hint="eastAsia" w:ascii="宋体" w:hAnsi="宋体" w:cs="宋体"/>
                <w:bCs/>
                <w:szCs w:val="21"/>
                <w:lang w:eastAsia="zh-CN"/>
              </w:rPr>
              <w:t>分，中级工程师职称得</w:t>
            </w:r>
            <w:r>
              <w:rPr>
                <w:rFonts w:hint="eastAsia" w:ascii="宋体" w:hAnsi="宋体" w:cs="宋体"/>
                <w:bCs/>
                <w:szCs w:val="21"/>
                <w:lang w:val="en-US" w:eastAsia="zh-CN"/>
              </w:rPr>
              <w:t>1</w:t>
            </w:r>
            <w:r>
              <w:rPr>
                <w:rFonts w:hint="eastAsia" w:ascii="宋体" w:hAnsi="宋体" w:cs="宋体"/>
                <w:bCs/>
                <w:szCs w:val="21"/>
                <w:lang w:eastAsia="zh-CN"/>
              </w:rPr>
              <w:t>分。</w:t>
            </w:r>
          </w:p>
          <w:p>
            <w:pPr>
              <w:pStyle w:val="17"/>
              <w:spacing w:line="360" w:lineRule="atLeast"/>
              <w:ind w:firstLine="0" w:firstLineChars="0"/>
              <w:rPr>
                <w:rFonts w:ascii="宋体" w:eastAsia="宋体" w:cs="宋体"/>
                <w:bCs/>
                <w:sz w:val="21"/>
                <w:szCs w:val="21"/>
              </w:rPr>
            </w:pPr>
            <w:r>
              <w:rPr>
                <w:rFonts w:hint="eastAsia" w:ascii="宋体" w:hAnsi="宋体" w:eastAsia="仿宋" w:cs="宋体"/>
                <w:b/>
                <w:bCs/>
                <w:kern w:val="0"/>
                <w:sz w:val="21"/>
                <w:szCs w:val="21"/>
                <w:lang w:val="en-US" w:eastAsia="zh-CN" w:bidi="ar-SA"/>
              </w:rPr>
              <w:t>注：须提供相应的证书和开标当月之前三个月的社保缴费证明复印件并提供原件核对，无原件核对者不得分）</w:t>
            </w:r>
          </w:p>
        </w:tc>
        <w:tc>
          <w:tcPr>
            <w:tcW w:w="720" w:type="dxa"/>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4</w:t>
            </w:r>
            <w:r>
              <w:rPr>
                <w:rFonts w:hint="eastAsia" w:ascii="宋体" w:hAnsi="宋体" w:cs="宋体"/>
                <w:bCs/>
                <w:szCs w:val="21"/>
                <w:lang w:eastAsia="zh-CN"/>
              </w:rPr>
              <w:t>分</w:t>
            </w:r>
          </w:p>
        </w:tc>
        <w:tc>
          <w:tcPr>
            <w:tcW w:w="705" w:type="dxa"/>
            <w:tcBorders>
              <w:righ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eastAsia="zh-CN"/>
              </w:rPr>
              <w:t>4%</w:t>
            </w:r>
          </w:p>
        </w:tc>
        <w:tc>
          <w:tcPr>
            <w:tcW w:w="735" w:type="dxa"/>
            <w:tcBorders>
              <w:lef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10" w:type="dxa"/>
            <w:noWrap/>
            <w:vAlign w:val="center"/>
          </w:tcPr>
          <w:p>
            <w:pPr>
              <w:pStyle w:val="16"/>
              <w:numPr>
                <w:ilvl w:val="0"/>
                <w:numId w:val="2"/>
              </w:numPr>
              <w:adjustRightInd w:val="0"/>
              <w:snapToGrid w:val="0"/>
              <w:ind w:left="0" w:firstLine="0" w:firstLineChars="0"/>
              <w:jc w:val="center"/>
              <w:textAlignment w:val="baseline"/>
              <w:rPr>
                <w:rFonts w:ascii="宋体" w:hAnsi="宋体" w:cs="宋体"/>
                <w:szCs w:val="21"/>
              </w:rPr>
            </w:pPr>
          </w:p>
        </w:tc>
        <w:tc>
          <w:tcPr>
            <w:tcW w:w="1276" w:type="dxa"/>
            <w:noWrap/>
            <w:vAlign w:val="center"/>
          </w:tcPr>
          <w:p>
            <w:pPr>
              <w:widowControl/>
              <w:jc w:val="center"/>
              <w:rPr>
                <w:rFonts w:ascii="宋体" w:hAnsi="宋体" w:cs="宋体"/>
                <w:szCs w:val="21"/>
              </w:rPr>
            </w:pPr>
            <w:r>
              <w:rPr>
                <w:rFonts w:hint="eastAsia" w:ascii="宋体" w:hAnsi="宋体" w:cs="宋体"/>
                <w:bCs/>
                <w:szCs w:val="21"/>
                <w:lang w:eastAsia="zh-CN"/>
              </w:rPr>
              <w:t>团队其他成员情况</w:t>
            </w:r>
          </w:p>
        </w:tc>
        <w:tc>
          <w:tcPr>
            <w:tcW w:w="5734" w:type="dxa"/>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eastAsia="zh-CN"/>
              </w:rPr>
              <w:t>供应商拟投入本项目的其他技术服务人员（不含项目负责人）具有水利、农业专业高级工程师及以上职称的</w:t>
            </w:r>
            <w:r>
              <w:rPr>
                <w:rFonts w:hint="eastAsia" w:ascii="宋体" w:hAnsi="宋体" w:cs="宋体"/>
                <w:bCs/>
                <w:szCs w:val="21"/>
                <w:lang w:val="en-US" w:eastAsia="zh-CN"/>
              </w:rPr>
              <w:t>，</w:t>
            </w:r>
            <w:r>
              <w:rPr>
                <w:rFonts w:hint="eastAsia" w:ascii="宋体" w:hAnsi="宋体" w:cs="宋体"/>
                <w:bCs/>
                <w:szCs w:val="21"/>
                <w:lang w:eastAsia="zh-CN"/>
              </w:rPr>
              <w:t>每提供一个得</w:t>
            </w:r>
            <w:r>
              <w:rPr>
                <w:rFonts w:hint="eastAsia" w:ascii="宋体" w:hAnsi="宋体" w:cs="宋体"/>
                <w:bCs/>
                <w:szCs w:val="21"/>
                <w:lang w:val="en-US" w:eastAsia="zh-CN"/>
              </w:rPr>
              <w:t>1</w:t>
            </w:r>
            <w:r>
              <w:rPr>
                <w:rFonts w:hint="eastAsia" w:ascii="宋体" w:hAnsi="宋体" w:cs="宋体"/>
                <w:bCs/>
                <w:szCs w:val="21"/>
                <w:lang w:eastAsia="zh-CN"/>
              </w:rPr>
              <w:t>分</w:t>
            </w:r>
            <w:r>
              <w:rPr>
                <w:rFonts w:hint="eastAsia" w:ascii="宋体" w:hAnsi="宋体" w:cs="宋体"/>
                <w:bCs/>
                <w:szCs w:val="21"/>
                <w:lang w:val="en-US" w:eastAsia="zh-CN"/>
              </w:rPr>
              <w:t>；具有</w:t>
            </w:r>
            <w:r>
              <w:rPr>
                <w:rFonts w:hint="eastAsia" w:ascii="宋体" w:hAnsi="宋体" w:cs="宋体"/>
                <w:bCs/>
                <w:szCs w:val="21"/>
                <w:lang w:eastAsia="zh-CN"/>
              </w:rPr>
              <w:t>水利、农业专业中级工程师职称的，每提供一个得</w:t>
            </w:r>
            <w:r>
              <w:rPr>
                <w:rFonts w:hint="eastAsia" w:ascii="宋体" w:hAnsi="宋体" w:cs="宋体"/>
                <w:bCs/>
                <w:szCs w:val="21"/>
                <w:lang w:val="en-US" w:eastAsia="zh-CN"/>
              </w:rPr>
              <w:t>0.5</w:t>
            </w:r>
            <w:r>
              <w:rPr>
                <w:rFonts w:hint="eastAsia" w:ascii="宋体" w:hAnsi="宋体" w:cs="宋体"/>
                <w:bCs/>
                <w:szCs w:val="21"/>
                <w:lang w:eastAsia="zh-CN"/>
              </w:rPr>
              <w:t>分，</w:t>
            </w:r>
            <w:r>
              <w:rPr>
                <w:rFonts w:hint="eastAsia" w:ascii="宋体" w:hAnsi="宋体" w:cs="宋体"/>
                <w:bCs/>
                <w:szCs w:val="21"/>
                <w:lang w:val="en-US" w:eastAsia="zh-CN"/>
              </w:rPr>
              <w:t>最高得6分</w:t>
            </w:r>
            <w:r>
              <w:rPr>
                <w:rFonts w:hint="eastAsia" w:ascii="宋体" w:hAnsi="宋体" w:cs="宋体"/>
                <w:bCs/>
                <w:szCs w:val="21"/>
                <w:lang w:eastAsia="zh-CN"/>
              </w:rPr>
              <w:t>。</w:t>
            </w:r>
          </w:p>
          <w:p>
            <w:pPr>
              <w:jc w:val="left"/>
              <w:rPr>
                <w:rFonts w:ascii="宋体" w:hAnsi="宋体" w:cs="宋体"/>
                <w:b/>
                <w:szCs w:val="21"/>
              </w:rPr>
            </w:pPr>
            <w:r>
              <w:rPr>
                <w:rFonts w:hint="eastAsia" w:ascii="宋体" w:hAnsi="宋体" w:eastAsia="仿宋" w:cs="宋体"/>
                <w:b/>
                <w:bCs/>
                <w:kern w:val="0"/>
                <w:sz w:val="21"/>
                <w:szCs w:val="21"/>
                <w:lang w:val="en-US" w:eastAsia="zh-CN" w:bidi="ar-SA"/>
              </w:rPr>
              <w:t>注：技术服务人员必须提供相应的证书和开标当月之前三个月的社保缴费证明复印件，不提供不得分。</w:t>
            </w:r>
          </w:p>
        </w:tc>
        <w:tc>
          <w:tcPr>
            <w:tcW w:w="720" w:type="dxa"/>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6</w:t>
            </w:r>
            <w:r>
              <w:rPr>
                <w:rFonts w:hint="eastAsia" w:ascii="宋体" w:hAnsi="宋体" w:cs="宋体"/>
                <w:bCs/>
                <w:szCs w:val="21"/>
                <w:lang w:eastAsia="zh-CN"/>
              </w:rPr>
              <w:t>分</w:t>
            </w:r>
          </w:p>
        </w:tc>
        <w:tc>
          <w:tcPr>
            <w:tcW w:w="705" w:type="dxa"/>
            <w:tcBorders>
              <w:righ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:6</w:t>
            </w:r>
            <w:r>
              <w:rPr>
                <w:rFonts w:hint="eastAsia" w:ascii="宋体" w:hAnsi="宋体" w:cs="宋体"/>
                <w:bCs/>
                <w:szCs w:val="21"/>
                <w:lang w:eastAsia="zh-CN"/>
              </w:rPr>
              <w:t>%</w:t>
            </w:r>
          </w:p>
        </w:tc>
        <w:tc>
          <w:tcPr>
            <w:tcW w:w="735" w:type="dxa"/>
            <w:tcBorders>
              <w:lef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710" w:type="dxa"/>
            <w:noWrap/>
            <w:vAlign w:val="center"/>
          </w:tcPr>
          <w:p>
            <w:pPr>
              <w:pStyle w:val="16"/>
              <w:numPr>
                <w:ilvl w:val="0"/>
                <w:numId w:val="2"/>
              </w:numPr>
              <w:adjustRightInd w:val="0"/>
              <w:snapToGrid w:val="0"/>
              <w:ind w:left="0" w:firstLine="0" w:firstLineChars="0"/>
              <w:jc w:val="center"/>
              <w:textAlignment w:val="baseline"/>
              <w:rPr>
                <w:rFonts w:ascii="宋体" w:hAnsi="宋体" w:cs="宋体"/>
                <w:szCs w:val="21"/>
              </w:rPr>
            </w:pPr>
          </w:p>
        </w:tc>
        <w:tc>
          <w:tcPr>
            <w:tcW w:w="1276" w:type="dxa"/>
            <w:noWrap/>
            <w:vAlign w:val="center"/>
          </w:tcPr>
          <w:p>
            <w:pPr>
              <w:widowControl/>
              <w:spacing w:line="340" w:lineRule="atLeast"/>
              <w:jc w:val="center"/>
              <w:rPr>
                <w:rFonts w:ascii="宋体" w:hAnsi="宋体" w:cs="宋体"/>
                <w:szCs w:val="21"/>
              </w:rPr>
            </w:pPr>
            <w:r>
              <w:rPr>
                <w:rFonts w:hint="eastAsia" w:ascii="宋体" w:hAnsi="宋体" w:cs="宋体"/>
                <w:bCs/>
                <w:szCs w:val="21"/>
                <w:lang w:eastAsia="zh-CN"/>
              </w:rPr>
              <w:t>后续服务计划</w:t>
            </w:r>
          </w:p>
        </w:tc>
        <w:tc>
          <w:tcPr>
            <w:tcW w:w="5734" w:type="dxa"/>
            <w:noWrap/>
            <w:vAlign w:val="center"/>
          </w:tcPr>
          <w:p>
            <w:pPr>
              <w:adjustRightInd w:val="0"/>
              <w:snapToGrid w:val="0"/>
              <w:spacing w:line="360" w:lineRule="auto"/>
              <w:ind w:right="31" w:rightChars="15"/>
              <w:jc w:val="left"/>
              <w:rPr>
                <w:rFonts w:hint="eastAsia" w:ascii="宋体" w:hAnsi="宋体" w:cs="宋体"/>
                <w:bCs/>
                <w:szCs w:val="21"/>
                <w:lang w:val="en-US" w:eastAsia="zh-CN"/>
              </w:rPr>
            </w:pPr>
            <w:r>
              <w:rPr>
                <w:rFonts w:hint="eastAsia" w:ascii="宋体" w:hAnsi="宋体" w:cs="宋体"/>
                <w:bCs/>
                <w:szCs w:val="21"/>
                <w:lang w:val="en-US" w:eastAsia="zh-CN"/>
              </w:rPr>
              <w:t>1.</w:t>
            </w:r>
            <w:r>
              <w:rPr>
                <w:rFonts w:hint="eastAsia" w:ascii="宋体" w:hAnsi="宋体" w:cs="宋体"/>
                <w:bCs/>
                <w:szCs w:val="21"/>
                <w:lang w:eastAsia="zh-CN"/>
              </w:rPr>
              <w:t>后续服务计划详细、合理，能够承诺针对本项目提供及时、后续服务，评价为优：</w:t>
            </w:r>
            <w:r>
              <w:rPr>
                <w:rFonts w:hint="eastAsia" w:ascii="宋体" w:hAnsi="宋体" w:cs="宋体"/>
                <w:bCs/>
                <w:szCs w:val="21"/>
                <w:lang w:val="en-US" w:eastAsia="zh-CN"/>
              </w:rPr>
              <w:t>8分；</w:t>
            </w:r>
          </w:p>
          <w:p>
            <w:pPr>
              <w:adjustRightInd w:val="0"/>
              <w:snapToGrid w:val="0"/>
              <w:spacing w:line="360" w:lineRule="auto"/>
              <w:ind w:right="31" w:rightChars="15"/>
              <w:jc w:val="left"/>
              <w:rPr>
                <w:rFonts w:hint="eastAsia" w:ascii="宋体" w:hAnsi="宋体" w:cs="宋体"/>
                <w:bCs/>
                <w:szCs w:val="21"/>
                <w:lang w:val="en-US" w:eastAsia="zh-CN"/>
              </w:rPr>
            </w:pPr>
            <w:r>
              <w:rPr>
                <w:rFonts w:hint="eastAsia" w:ascii="宋体" w:hAnsi="宋体" w:cs="宋体"/>
                <w:bCs/>
                <w:szCs w:val="21"/>
                <w:lang w:val="en-US" w:eastAsia="zh-CN"/>
              </w:rPr>
              <w:t>2.</w:t>
            </w:r>
            <w:r>
              <w:rPr>
                <w:rFonts w:hint="eastAsia" w:ascii="宋体" w:hAnsi="宋体" w:cs="宋体"/>
                <w:bCs/>
                <w:szCs w:val="21"/>
                <w:lang w:eastAsia="zh-CN"/>
              </w:rPr>
              <w:t>后续服务计划详细、合理，能够承诺针对本项目提供及时、后续服务，评价为良：</w:t>
            </w:r>
            <w:r>
              <w:rPr>
                <w:rFonts w:hint="eastAsia" w:ascii="宋体" w:hAnsi="宋体" w:cs="宋体"/>
                <w:bCs/>
                <w:szCs w:val="21"/>
                <w:lang w:val="en-US" w:eastAsia="zh-CN"/>
              </w:rPr>
              <w:t>6分</w:t>
            </w:r>
            <w:r>
              <w:rPr>
                <w:rFonts w:hint="eastAsia" w:ascii="宋体" w:hAnsi="宋体" w:cs="宋体"/>
                <w:bCs/>
                <w:szCs w:val="21"/>
                <w:lang w:eastAsia="zh-CN"/>
              </w:rPr>
              <w:t>。</w:t>
            </w:r>
          </w:p>
          <w:p>
            <w:pPr>
              <w:adjustRightInd w:val="0"/>
              <w:snapToGrid w:val="0"/>
              <w:spacing w:line="360" w:lineRule="auto"/>
              <w:ind w:right="31" w:rightChars="15"/>
              <w:jc w:val="left"/>
              <w:rPr>
                <w:rFonts w:hint="eastAsia" w:ascii="宋体" w:hAnsi="宋体" w:cs="宋体"/>
                <w:bCs/>
                <w:szCs w:val="21"/>
                <w:lang w:val="en-US" w:eastAsia="zh-CN"/>
              </w:rPr>
            </w:pPr>
            <w:r>
              <w:rPr>
                <w:rFonts w:hint="eastAsia" w:ascii="宋体" w:hAnsi="宋体" w:cs="宋体"/>
                <w:bCs/>
                <w:szCs w:val="21"/>
                <w:lang w:val="en-US" w:eastAsia="zh-CN"/>
              </w:rPr>
              <w:t>3.</w:t>
            </w:r>
            <w:r>
              <w:rPr>
                <w:rFonts w:hint="eastAsia" w:ascii="宋体" w:hAnsi="宋体" w:cs="宋体"/>
                <w:bCs/>
                <w:szCs w:val="21"/>
                <w:lang w:eastAsia="zh-CN"/>
              </w:rPr>
              <w:t>后续服务计划详细、合理，能够承诺针对本项目提供及时、后续服务，评价为一般：</w:t>
            </w:r>
            <w:r>
              <w:rPr>
                <w:rFonts w:hint="eastAsia" w:ascii="宋体" w:hAnsi="宋体" w:cs="宋体"/>
                <w:bCs/>
                <w:szCs w:val="21"/>
                <w:lang w:val="en-US" w:eastAsia="zh-CN"/>
              </w:rPr>
              <w:t>4分</w:t>
            </w:r>
            <w:r>
              <w:rPr>
                <w:rFonts w:hint="eastAsia" w:ascii="宋体" w:hAnsi="宋体" w:cs="宋体"/>
                <w:bCs/>
                <w:szCs w:val="21"/>
                <w:lang w:eastAsia="zh-CN"/>
              </w:rPr>
              <w:t>。</w:t>
            </w:r>
          </w:p>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val="en-US" w:eastAsia="zh-CN"/>
              </w:rPr>
              <w:t>4.</w:t>
            </w:r>
            <w:r>
              <w:rPr>
                <w:rFonts w:hint="eastAsia" w:ascii="宋体" w:hAnsi="宋体" w:cs="宋体"/>
                <w:bCs/>
                <w:szCs w:val="21"/>
                <w:lang w:eastAsia="zh-CN"/>
              </w:rPr>
              <w:t>后续服务计划详细、合理，能够承诺针对本项目提供及时、后续服务，评价为差：</w:t>
            </w:r>
            <w:r>
              <w:rPr>
                <w:rFonts w:hint="eastAsia" w:ascii="宋体" w:hAnsi="宋体" w:cs="宋体"/>
                <w:bCs/>
                <w:szCs w:val="21"/>
                <w:lang w:val="en-US" w:eastAsia="zh-CN"/>
              </w:rPr>
              <w:t>2分</w:t>
            </w:r>
            <w:r>
              <w:rPr>
                <w:rFonts w:hint="eastAsia" w:ascii="宋体" w:hAnsi="宋体" w:cs="宋体"/>
                <w:bCs/>
                <w:szCs w:val="21"/>
                <w:lang w:eastAsia="zh-CN"/>
              </w:rPr>
              <w:t>。</w:t>
            </w:r>
          </w:p>
        </w:tc>
        <w:tc>
          <w:tcPr>
            <w:tcW w:w="720" w:type="dxa"/>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eastAsia="zh-CN"/>
              </w:rPr>
              <w:t>8分</w:t>
            </w:r>
          </w:p>
        </w:tc>
        <w:tc>
          <w:tcPr>
            <w:tcW w:w="705" w:type="dxa"/>
            <w:tcBorders>
              <w:righ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eastAsia="zh-CN"/>
              </w:rPr>
            </w:pPr>
            <w:r>
              <w:rPr>
                <w:rFonts w:hint="eastAsia" w:ascii="宋体" w:hAnsi="宋体" w:cs="宋体"/>
                <w:bCs/>
                <w:szCs w:val="21"/>
                <w:lang w:eastAsia="zh-CN"/>
              </w:rPr>
              <w:t>8%</w:t>
            </w:r>
          </w:p>
        </w:tc>
        <w:tc>
          <w:tcPr>
            <w:tcW w:w="735" w:type="dxa"/>
            <w:tcBorders>
              <w:left w:val="single" w:color="auto" w:sz="4" w:space="0"/>
            </w:tcBorders>
            <w:noWrap/>
            <w:vAlign w:val="center"/>
          </w:tcPr>
          <w:p>
            <w:pPr>
              <w:adjustRightInd w:val="0"/>
              <w:snapToGrid w:val="0"/>
              <w:spacing w:line="360" w:lineRule="auto"/>
              <w:ind w:right="31" w:rightChars="15"/>
              <w:jc w:val="left"/>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710" w:type="dxa"/>
            <w:noWrap/>
            <w:vAlign w:val="center"/>
          </w:tcPr>
          <w:p>
            <w:pPr>
              <w:snapToGrid w:val="0"/>
              <w:spacing w:line="288" w:lineRule="auto"/>
              <w:jc w:val="center"/>
              <w:rPr>
                <w:rFonts w:ascii="宋体" w:hAnsi="宋体" w:cs="宋体"/>
                <w:b/>
                <w:szCs w:val="21"/>
              </w:rPr>
            </w:pPr>
            <w:r>
              <w:rPr>
                <w:rFonts w:hint="eastAsia" w:ascii="宋体" w:hAnsi="宋体" w:cs="宋体"/>
                <w:b/>
                <w:szCs w:val="21"/>
              </w:rPr>
              <w:t>二</w:t>
            </w:r>
          </w:p>
        </w:tc>
        <w:tc>
          <w:tcPr>
            <w:tcW w:w="9170" w:type="dxa"/>
            <w:gridSpan w:val="5"/>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商务部分（合计3</w:t>
            </w:r>
            <w:r>
              <w:rPr>
                <w:rFonts w:ascii="宋体" w:hAnsi="宋体" w:cs="宋体"/>
                <w:b/>
                <w:szCs w:val="21"/>
              </w:rPr>
              <w:t>0</w:t>
            </w:r>
            <w:r>
              <w:rPr>
                <w:rFonts w:hint="eastAsia" w:ascii="宋体" w:hAnsi="宋体" w:cs="宋体"/>
                <w:b/>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trPr>
        <w:tc>
          <w:tcPr>
            <w:tcW w:w="710" w:type="dxa"/>
            <w:noWrap/>
            <w:vAlign w:val="center"/>
          </w:tcPr>
          <w:p>
            <w:pPr>
              <w:pStyle w:val="16"/>
              <w:numPr>
                <w:ilvl w:val="0"/>
                <w:numId w:val="3"/>
              </w:numPr>
              <w:adjustRightInd w:val="0"/>
              <w:snapToGrid w:val="0"/>
              <w:spacing w:line="288" w:lineRule="auto"/>
              <w:ind w:firstLineChars="0"/>
              <w:jc w:val="center"/>
              <w:textAlignment w:val="baseline"/>
              <w:rPr>
                <w:rFonts w:ascii="宋体" w:hAnsi="宋体" w:cs="宋体"/>
                <w:szCs w:val="21"/>
              </w:rPr>
            </w:pPr>
          </w:p>
        </w:tc>
        <w:tc>
          <w:tcPr>
            <w:tcW w:w="1276" w:type="dxa"/>
            <w:vMerge w:val="restart"/>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技术实力</w:t>
            </w:r>
          </w:p>
        </w:tc>
        <w:tc>
          <w:tcPr>
            <w:tcW w:w="5734" w:type="dxa"/>
            <w:noWrap/>
            <w:vAlign w:val="top"/>
          </w:tcPr>
          <w:p>
            <w:pPr>
              <w:widowControl/>
              <w:spacing w:line="340" w:lineRule="atLeast"/>
              <w:jc w:val="left"/>
              <w:rPr>
                <w:rFonts w:hint="eastAsia" w:ascii="宋体" w:hAnsi="宋体" w:cs="宋体"/>
                <w:bCs/>
                <w:szCs w:val="21"/>
                <w:lang w:eastAsia="zh-CN"/>
              </w:rPr>
            </w:pPr>
            <w:r>
              <w:rPr>
                <w:rFonts w:hint="eastAsia" w:ascii="宋体" w:hAnsi="宋体" w:cs="宋体"/>
                <w:bCs/>
                <w:szCs w:val="21"/>
                <w:lang w:val="en-US" w:eastAsia="zh-CN"/>
              </w:rPr>
              <w:t>1.</w:t>
            </w:r>
            <w:r>
              <w:rPr>
                <w:rFonts w:hint="eastAsia" w:ascii="宋体" w:hAnsi="宋体" w:cs="宋体"/>
                <w:bCs/>
                <w:szCs w:val="21"/>
                <w:lang w:eastAsia="zh-CN"/>
              </w:rPr>
              <w:t>投标人具土地规划乙级以上资质，甲级得</w:t>
            </w:r>
            <w:r>
              <w:rPr>
                <w:rFonts w:hint="eastAsia" w:ascii="宋体" w:hAnsi="宋体" w:cs="宋体"/>
                <w:bCs/>
                <w:szCs w:val="21"/>
                <w:lang w:val="en-US" w:eastAsia="zh-CN"/>
              </w:rPr>
              <w:t>4</w:t>
            </w:r>
            <w:r>
              <w:rPr>
                <w:rFonts w:hint="eastAsia" w:ascii="宋体" w:hAnsi="宋体" w:cs="宋体"/>
                <w:bCs/>
                <w:szCs w:val="21"/>
                <w:lang w:eastAsia="zh-CN"/>
              </w:rPr>
              <w:t>分，乙级得</w:t>
            </w:r>
            <w:r>
              <w:rPr>
                <w:rFonts w:hint="eastAsia" w:ascii="宋体" w:hAnsi="宋体" w:cs="宋体"/>
                <w:bCs/>
                <w:szCs w:val="21"/>
                <w:lang w:val="en-US" w:eastAsia="zh-CN"/>
              </w:rPr>
              <w:t>3</w:t>
            </w:r>
            <w:r>
              <w:rPr>
                <w:rFonts w:hint="eastAsia" w:ascii="宋体" w:hAnsi="宋体" w:cs="宋体"/>
                <w:bCs/>
                <w:szCs w:val="21"/>
                <w:lang w:eastAsia="zh-CN"/>
              </w:rPr>
              <w:t>分。</w:t>
            </w:r>
          </w:p>
        </w:tc>
        <w:tc>
          <w:tcPr>
            <w:tcW w:w="720"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val="en-US" w:eastAsia="zh-CN"/>
              </w:rPr>
              <w:t>4</w:t>
            </w:r>
            <w:r>
              <w:rPr>
                <w:rFonts w:hint="eastAsia" w:ascii="宋体" w:hAnsi="宋体" w:cs="宋体"/>
                <w:bCs/>
                <w:szCs w:val="21"/>
                <w:lang w:eastAsia="zh-CN"/>
              </w:rPr>
              <w:t>分</w:t>
            </w:r>
          </w:p>
        </w:tc>
        <w:tc>
          <w:tcPr>
            <w:tcW w:w="705" w:type="dxa"/>
            <w:tcBorders>
              <w:right w:val="single" w:color="auto" w:sz="4" w:space="0"/>
            </w:tcBorders>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val="en-US" w:eastAsia="zh-CN"/>
              </w:rPr>
              <w:t>4</w:t>
            </w:r>
            <w:r>
              <w:rPr>
                <w:rFonts w:hint="eastAsia" w:ascii="宋体" w:hAnsi="宋体" w:cs="宋体"/>
                <w:bCs/>
                <w:szCs w:val="21"/>
                <w:lang w:eastAsia="zh-CN"/>
              </w:rPr>
              <w:t>%</w:t>
            </w:r>
          </w:p>
        </w:tc>
        <w:tc>
          <w:tcPr>
            <w:tcW w:w="735" w:type="dxa"/>
            <w:tcBorders>
              <w:left w:val="single" w:color="auto" w:sz="4" w:space="0"/>
            </w:tcBorders>
            <w:noWrap/>
            <w:vAlign w:val="center"/>
          </w:tcPr>
          <w:p>
            <w:pPr>
              <w:widowControl/>
              <w:spacing w:line="340" w:lineRule="atLeast"/>
              <w:jc w:val="center"/>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0" w:type="dxa"/>
            <w:noWrap/>
            <w:vAlign w:val="center"/>
          </w:tcPr>
          <w:p>
            <w:pPr>
              <w:pStyle w:val="16"/>
              <w:numPr>
                <w:ilvl w:val="0"/>
                <w:numId w:val="3"/>
              </w:numPr>
              <w:adjustRightInd w:val="0"/>
              <w:snapToGrid w:val="0"/>
              <w:spacing w:line="288" w:lineRule="auto"/>
              <w:ind w:firstLineChars="0"/>
              <w:jc w:val="center"/>
              <w:textAlignment w:val="baseline"/>
              <w:rPr>
                <w:rFonts w:ascii="宋体" w:hAnsi="宋体" w:cs="宋体"/>
                <w:szCs w:val="21"/>
              </w:rPr>
            </w:pPr>
          </w:p>
        </w:tc>
        <w:tc>
          <w:tcPr>
            <w:tcW w:w="1276" w:type="dxa"/>
            <w:vMerge w:val="continue"/>
            <w:noWrap/>
            <w:vAlign w:val="center"/>
          </w:tcPr>
          <w:p>
            <w:pPr>
              <w:widowControl/>
              <w:spacing w:line="340" w:lineRule="atLeast"/>
              <w:jc w:val="center"/>
              <w:rPr>
                <w:rFonts w:hint="eastAsia" w:ascii="宋体" w:hAnsi="宋体" w:cs="宋体"/>
                <w:bCs/>
                <w:szCs w:val="21"/>
                <w:lang w:eastAsia="zh-CN"/>
              </w:rPr>
            </w:pPr>
          </w:p>
        </w:tc>
        <w:tc>
          <w:tcPr>
            <w:tcW w:w="5734" w:type="dxa"/>
            <w:noWrap/>
            <w:vAlign w:val="top"/>
          </w:tcPr>
          <w:p>
            <w:pPr>
              <w:widowControl/>
              <w:spacing w:line="340" w:lineRule="atLeast"/>
              <w:jc w:val="left"/>
              <w:rPr>
                <w:rFonts w:hint="eastAsia" w:ascii="宋体" w:hAnsi="宋体" w:cs="宋体"/>
                <w:bCs/>
                <w:szCs w:val="21"/>
                <w:lang w:eastAsia="zh-CN"/>
              </w:rPr>
            </w:pPr>
            <w:r>
              <w:rPr>
                <w:rFonts w:hint="eastAsia" w:ascii="宋体" w:hAnsi="宋体" w:cs="宋体"/>
                <w:bCs/>
                <w:szCs w:val="21"/>
                <w:lang w:val="en-US" w:eastAsia="zh-CN"/>
              </w:rPr>
              <w:t>2.</w:t>
            </w:r>
            <w:r>
              <w:rPr>
                <w:rFonts w:hint="eastAsia" w:ascii="宋体" w:hAnsi="宋体" w:cs="宋体"/>
                <w:bCs/>
                <w:szCs w:val="21"/>
                <w:lang w:eastAsia="zh-CN"/>
              </w:rPr>
              <w:t>供应商获得高标准农田建设、农田水利、高效节水灌溉方面的规划设计软件著作权登记证书情况进行评分，每一个类型证书得</w:t>
            </w:r>
            <w:r>
              <w:rPr>
                <w:rFonts w:hint="eastAsia" w:ascii="宋体" w:hAnsi="宋体" w:cs="宋体"/>
                <w:bCs/>
                <w:szCs w:val="21"/>
                <w:lang w:val="en-US" w:eastAsia="zh-CN"/>
              </w:rPr>
              <w:t>1</w:t>
            </w:r>
            <w:r>
              <w:rPr>
                <w:rFonts w:hint="eastAsia" w:ascii="宋体" w:hAnsi="宋体" w:cs="宋体"/>
                <w:bCs/>
                <w:szCs w:val="21"/>
                <w:lang w:eastAsia="zh-CN"/>
              </w:rPr>
              <w:t>分，最高得</w:t>
            </w:r>
            <w:r>
              <w:rPr>
                <w:rFonts w:hint="eastAsia" w:ascii="宋体" w:hAnsi="宋体" w:cs="宋体"/>
                <w:bCs/>
                <w:szCs w:val="21"/>
                <w:lang w:val="en-US" w:eastAsia="zh-CN"/>
              </w:rPr>
              <w:t>3</w:t>
            </w:r>
            <w:r>
              <w:rPr>
                <w:rFonts w:hint="eastAsia" w:ascii="宋体" w:hAnsi="宋体" w:cs="宋体"/>
                <w:bCs/>
                <w:szCs w:val="21"/>
                <w:lang w:eastAsia="zh-CN"/>
              </w:rPr>
              <w:t>分。</w:t>
            </w:r>
          </w:p>
          <w:p>
            <w:pPr>
              <w:widowControl/>
              <w:spacing w:line="340" w:lineRule="atLeast"/>
              <w:jc w:val="left"/>
              <w:rPr>
                <w:rFonts w:hint="eastAsia" w:ascii="宋体" w:hAnsi="宋体" w:cs="宋体"/>
                <w:bCs/>
                <w:szCs w:val="21"/>
                <w:lang w:eastAsia="zh-CN"/>
              </w:rPr>
            </w:pPr>
            <w:r>
              <w:rPr>
                <w:rFonts w:hint="eastAsia" w:ascii="宋体" w:hAnsi="宋体" w:cs="宋体"/>
                <w:b/>
                <w:bCs w:val="0"/>
                <w:szCs w:val="21"/>
                <w:lang w:eastAsia="zh-CN"/>
              </w:rPr>
              <w:t>注：须提供相关证明文件复印件加盖公章并提供原件核对，无原件核对者不得分。</w:t>
            </w:r>
          </w:p>
        </w:tc>
        <w:tc>
          <w:tcPr>
            <w:tcW w:w="720"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val="en-US" w:eastAsia="zh-CN"/>
              </w:rPr>
              <w:t>3</w:t>
            </w:r>
            <w:r>
              <w:rPr>
                <w:rFonts w:hint="eastAsia" w:ascii="宋体" w:hAnsi="宋体" w:cs="宋体"/>
                <w:bCs/>
                <w:szCs w:val="21"/>
                <w:lang w:eastAsia="zh-CN"/>
              </w:rPr>
              <w:t>分</w:t>
            </w:r>
          </w:p>
        </w:tc>
        <w:tc>
          <w:tcPr>
            <w:tcW w:w="705" w:type="dxa"/>
            <w:tcBorders>
              <w:right w:val="single" w:color="auto" w:sz="4" w:space="0"/>
            </w:tcBorders>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val="en-US" w:eastAsia="zh-CN"/>
              </w:rPr>
              <w:t>3</w:t>
            </w:r>
            <w:r>
              <w:rPr>
                <w:rFonts w:hint="eastAsia" w:ascii="宋体" w:hAnsi="宋体" w:cs="宋体"/>
                <w:bCs/>
                <w:szCs w:val="21"/>
                <w:lang w:eastAsia="zh-CN"/>
              </w:rPr>
              <w:t>%</w:t>
            </w:r>
          </w:p>
        </w:tc>
        <w:tc>
          <w:tcPr>
            <w:tcW w:w="735" w:type="dxa"/>
            <w:tcBorders>
              <w:left w:val="single" w:color="auto" w:sz="4" w:space="0"/>
            </w:tcBorders>
            <w:noWrap/>
            <w:vAlign w:val="center"/>
          </w:tcPr>
          <w:p>
            <w:pPr>
              <w:widowControl/>
              <w:spacing w:line="340" w:lineRule="atLeast"/>
              <w:jc w:val="center"/>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10" w:type="dxa"/>
            <w:noWrap/>
            <w:vAlign w:val="center"/>
          </w:tcPr>
          <w:p>
            <w:pPr>
              <w:pStyle w:val="16"/>
              <w:numPr>
                <w:ilvl w:val="0"/>
                <w:numId w:val="3"/>
              </w:numPr>
              <w:adjustRightInd w:val="0"/>
              <w:snapToGrid w:val="0"/>
              <w:spacing w:line="288" w:lineRule="auto"/>
              <w:ind w:firstLineChars="0"/>
              <w:jc w:val="center"/>
              <w:textAlignment w:val="baseline"/>
              <w:rPr>
                <w:rFonts w:ascii="宋体" w:hAnsi="宋体" w:cs="宋体"/>
                <w:szCs w:val="21"/>
              </w:rPr>
            </w:pPr>
          </w:p>
        </w:tc>
        <w:tc>
          <w:tcPr>
            <w:tcW w:w="1276"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同类业绩</w:t>
            </w:r>
          </w:p>
        </w:tc>
        <w:tc>
          <w:tcPr>
            <w:tcW w:w="5734" w:type="dxa"/>
            <w:noWrap/>
            <w:vAlign w:val="center"/>
          </w:tcPr>
          <w:p>
            <w:pPr>
              <w:widowControl/>
              <w:spacing w:line="340" w:lineRule="atLeast"/>
              <w:jc w:val="left"/>
              <w:rPr>
                <w:rFonts w:hint="eastAsia" w:ascii="宋体" w:hAnsi="宋体" w:cs="宋体"/>
                <w:bCs/>
                <w:szCs w:val="21"/>
                <w:lang w:eastAsia="zh-CN"/>
              </w:rPr>
            </w:pPr>
            <w:r>
              <w:rPr>
                <w:rFonts w:hint="eastAsia" w:ascii="宋体" w:hAnsi="宋体" w:cs="宋体"/>
                <w:bCs/>
                <w:szCs w:val="21"/>
                <w:lang w:eastAsia="zh-CN"/>
              </w:rPr>
              <w:t>投标人自201</w:t>
            </w:r>
            <w:r>
              <w:rPr>
                <w:rFonts w:hint="eastAsia" w:ascii="宋体" w:hAnsi="宋体" w:cs="宋体"/>
                <w:bCs/>
                <w:szCs w:val="21"/>
                <w:lang w:val="en-US" w:eastAsia="zh-CN"/>
              </w:rPr>
              <w:t>8</w:t>
            </w:r>
            <w:r>
              <w:rPr>
                <w:rFonts w:hint="eastAsia" w:ascii="宋体" w:hAnsi="宋体" w:cs="宋体"/>
                <w:bCs/>
                <w:szCs w:val="21"/>
                <w:lang w:eastAsia="zh-CN"/>
              </w:rPr>
              <w:t>年至今承担过同类项目业绩的，每提供一份业绩得2分，最高得1</w:t>
            </w:r>
            <w:r>
              <w:rPr>
                <w:rFonts w:hint="eastAsia" w:ascii="宋体" w:hAnsi="宋体" w:cs="宋体"/>
                <w:bCs/>
                <w:szCs w:val="21"/>
                <w:lang w:val="en-US" w:eastAsia="zh-CN"/>
              </w:rPr>
              <w:t>2</w:t>
            </w:r>
            <w:r>
              <w:rPr>
                <w:rFonts w:hint="eastAsia" w:ascii="宋体" w:hAnsi="宋体" w:cs="宋体"/>
                <w:bCs/>
                <w:szCs w:val="21"/>
                <w:lang w:eastAsia="zh-CN"/>
              </w:rPr>
              <w:t>分。</w:t>
            </w:r>
          </w:p>
          <w:p>
            <w:pPr>
              <w:widowControl/>
              <w:spacing w:line="340" w:lineRule="atLeast"/>
              <w:jc w:val="left"/>
              <w:rPr>
                <w:rFonts w:hint="eastAsia" w:ascii="宋体" w:hAnsi="宋体" w:cs="宋体"/>
                <w:bCs/>
                <w:szCs w:val="21"/>
                <w:lang w:eastAsia="zh-CN"/>
              </w:rPr>
            </w:pPr>
            <w:r>
              <w:rPr>
                <w:rFonts w:hint="eastAsia" w:ascii="宋体" w:hAnsi="宋体" w:cs="宋体"/>
                <w:b/>
                <w:bCs w:val="0"/>
                <w:szCs w:val="21"/>
                <w:lang w:eastAsia="zh-CN"/>
              </w:rPr>
              <w:t>注：以合同签订日为准，提供合同复印件或中标/成交通知书并加盖公章，不提供不得分。</w:t>
            </w:r>
          </w:p>
        </w:tc>
        <w:tc>
          <w:tcPr>
            <w:tcW w:w="720"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1</w:t>
            </w:r>
            <w:r>
              <w:rPr>
                <w:rFonts w:hint="eastAsia" w:ascii="宋体" w:hAnsi="宋体" w:cs="宋体"/>
                <w:bCs/>
                <w:szCs w:val="21"/>
                <w:lang w:val="en-US" w:eastAsia="zh-CN"/>
              </w:rPr>
              <w:t>2</w:t>
            </w:r>
          </w:p>
        </w:tc>
        <w:tc>
          <w:tcPr>
            <w:tcW w:w="705" w:type="dxa"/>
            <w:tcBorders>
              <w:right w:val="single" w:color="auto" w:sz="4" w:space="0"/>
            </w:tcBorders>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1</w:t>
            </w:r>
            <w:r>
              <w:rPr>
                <w:rFonts w:hint="eastAsia" w:ascii="宋体" w:hAnsi="宋体" w:cs="宋体"/>
                <w:bCs/>
                <w:szCs w:val="21"/>
                <w:lang w:val="en-US" w:eastAsia="zh-CN"/>
              </w:rPr>
              <w:t>2</w:t>
            </w:r>
            <w:r>
              <w:rPr>
                <w:rFonts w:hint="eastAsia" w:ascii="宋体" w:hAnsi="宋体" w:cs="宋体"/>
                <w:bCs/>
                <w:szCs w:val="21"/>
                <w:lang w:eastAsia="zh-CN"/>
              </w:rPr>
              <w:t>%</w:t>
            </w:r>
          </w:p>
        </w:tc>
        <w:tc>
          <w:tcPr>
            <w:tcW w:w="735" w:type="dxa"/>
            <w:tcBorders>
              <w:left w:val="single" w:color="auto" w:sz="4" w:space="0"/>
            </w:tcBorders>
            <w:noWrap/>
            <w:vAlign w:val="center"/>
          </w:tcPr>
          <w:p>
            <w:pPr>
              <w:widowControl/>
              <w:spacing w:line="340" w:lineRule="atLeast"/>
              <w:jc w:val="center"/>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10" w:type="dxa"/>
            <w:noWrap/>
            <w:vAlign w:val="center"/>
          </w:tcPr>
          <w:p>
            <w:pPr>
              <w:pStyle w:val="16"/>
              <w:numPr>
                <w:ilvl w:val="0"/>
                <w:numId w:val="3"/>
              </w:numPr>
              <w:adjustRightInd w:val="0"/>
              <w:snapToGrid w:val="0"/>
              <w:spacing w:line="288" w:lineRule="auto"/>
              <w:ind w:firstLineChars="0"/>
              <w:jc w:val="center"/>
              <w:textAlignment w:val="baseline"/>
              <w:rPr>
                <w:rFonts w:ascii="宋体" w:hAnsi="宋体" w:cs="宋体"/>
                <w:szCs w:val="21"/>
              </w:rPr>
            </w:pPr>
          </w:p>
        </w:tc>
        <w:tc>
          <w:tcPr>
            <w:tcW w:w="1276"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安全保密</w:t>
            </w:r>
          </w:p>
        </w:tc>
        <w:tc>
          <w:tcPr>
            <w:tcW w:w="5734"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供应商具备涉及国家秘密的计算机备案确认书得3分，其他得0分。（须提供相关证明文件复印件，不提供不得分。）</w:t>
            </w:r>
          </w:p>
        </w:tc>
        <w:tc>
          <w:tcPr>
            <w:tcW w:w="720" w:type="dxa"/>
            <w:noWrap/>
            <w:vAlign w:val="center"/>
          </w:tcPr>
          <w:p>
            <w:pPr>
              <w:widowControl/>
              <w:spacing w:line="340" w:lineRule="atLeast"/>
              <w:jc w:val="center"/>
              <w:rPr>
                <w:rFonts w:hint="eastAsia" w:ascii="宋体" w:hAnsi="宋体" w:cs="宋体"/>
                <w:bCs/>
                <w:szCs w:val="21"/>
                <w:lang w:val="en-US" w:eastAsia="zh-CN"/>
              </w:rPr>
            </w:pPr>
            <w:r>
              <w:rPr>
                <w:rFonts w:hint="eastAsia" w:ascii="宋体" w:hAnsi="宋体" w:cs="宋体"/>
                <w:bCs/>
                <w:szCs w:val="21"/>
                <w:lang w:val="en-US" w:eastAsia="zh-CN"/>
              </w:rPr>
              <w:t>3</w:t>
            </w:r>
          </w:p>
        </w:tc>
        <w:tc>
          <w:tcPr>
            <w:tcW w:w="705" w:type="dxa"/>
            <w:tcBorders>
              <w:right w:val="single" w:color="auto" w:sz="4" w:space="0"/>
            </w:tcBorders>
            <w:noWrap/>
            <w:vAlign w:val="center"/>
          </w:tcPr>
          <w:p>
            <w:pPr>
              <w:widowControl/>
              <w:spacing w:line="340" w:lineRule="atLeast"/>
              <w:jc w:val="center"/>
              <w:rPr>
                <w:rFonts w:hint="default" w:ascii="宋体" w:hAnsi="宋体" w:cs="宋体"/>
                <w:bCs/>
                <w:szCs w:val="21"/>
                <w:lang w:val="en-US" w:eastAsia="zh-CN"/>
              </w:rPr>
            </w:pPr>
            <w:r>
              <w:rPr>
                <w:rFonts w:hint="eastAsia" w:ascii="宋体" w:hAnsi="宋体" w:cs="宋体"/>
                <w:bCs/>
                <w:szCs w:val="21"/>
                <w:lang w:val="en-US" w:eastAsia="zh-CN"/>
              </w:rPr>
              <w:t>3%</w:t>
            </w:r>
          </w:p>
        </w:tc>
        <w:tc>
          <w:tcPr>
            <w:tcW w:w="735" w:type="dxa"/>
            <w:tcBorders>
              <w:left w:val="single" w:color="auto" w:sz="4" w:space="0"/>
            </w:tcBorders>
            <w:noWrap/>
            <w:vAlign w:val="center"/>
          </w:tcPr>
          <w:p>
            <w:pPr>
              <w:widowControl/>
              <w:spacing w:line="340" w:lineRule="atLeast"/>
              <w:jc w:val="center"/>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10" w:type="dxa"/>
            <w:noWrap/>
            <w:vAlign w:val="center"/>
          </w:tcPr>
          <w:p>
            <w:pPr>
              <w:pStyle w:val="16"/>
              <w:numPr>
                <w:ilvl w:val="0"/>
                <w:numId w:val="3"/>
              </w:numPr>
              <w:adjustRightInd w:val="0"/>
              <w:snapToGrid w:val="0"/>
              <w:spacing w:line="288" w:lineRule="auto"/>
              <w:ind w:firstLineChars="0"/>
              <w:jc w:val="center"/>
              <w:textAlignment w:val="baseline"/>
              <w:rPr>
                <w:rFonts w:ascii="宋体" w:hAnsi="宋体" w:cs="宋体"/>
                <w:szCs w:val="21"/>
              </w:rPr>
            </w:pPr>
          </w:p>
        </w:tc>
        <w:tc>
          <w:tcPr>
            <w:tcW w:w="1276"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eastAsia="zh-CN"/>
              </w:rPr>
              <w:t>企业信用、履约能力、服务质量</w:t>
            </w:r>
          </w:p>
        </w:tc>
        <w:tc>
          <w:tcPr>
            <w:tcW w:w="5734" w:type="dxa"/>
            <w:noWrap/>
            <w:vAlign w:val="center"/>
          </w:tcPr>
          <w:p>
            <w:pPr>
              <w:widowControl/>
              <w:spacing w:line="340" w:lineRule="atLeast"/>
              <w:jc w:val="left"/>
              <w:rPr>
                <w:rFonts w:hint="eastAsia" w:ascii="宋体" w:hAnsi="宋体" w:cs="宋体"/>
                <w:bCs/>
                <w:szCs w:val="21"/>
                <w:lang w:val="en-US" w:eastAsia="zh-CN"/>
              </w:rPr>
            </w:pPr>
            <w:r>
              <w:rPr>
                <w:rFonts w:hint="eastAsia" w:ascii="宋体" w:hAnsi="宋体" w:cs="宋体"/>
                <w:bCs/>
                <w:szCs w:val="21"/>
                <w:lang w:val="en-US" w:eastAsia="zh-CN"/>
              </w:rPr>
              <w:t>1.</w:t>
            </w:r>
            <w:r>
              <w:rPr>
                <w:rFonts w:hint="eastAsia" w:ascii="宋体" w:hAnsi="宋体" w:cs="宋体"/>
                <w:bCs/>
                <w:szCs w:val="21"/>
                <w:lang w:eastAsia="zh-CN"/>
              </w:rPr>
              <w:t>投标人有5A企业质量信用等级证书得</w:t>
            </w:r>
            <w:r>
              <w:rPr>
                <w:rFonts w:hint="eastAsia" w:ascii="宋体" w:hAnsi="宋体" w:cs="宋体"/>
                <w:bCs/>
                <w:szCs w:val="21"/>
                <w:lang w:val="en-US" w:eastAsia="zh-CN"/>
              </w:rPr>
              <w:t>3分、3A</w:t>
            </w:r>
            <w:r>
              <w:rPr>
                <w:rFonts w:hint="eastAsia" w:ascii="宋体" w:hAnsi="宋体" w:cs="宋体"/>
                <w:bCs/>
                <w:szCs w:val="21"/>
                <w:lang w:eastAsia="zh-CN"/>
              </w:rPr>
              <w:t>企业质量信用等级证书得</w:t>
            </w:r>
            <w:r>
              <w:rPr>
                <w:rFonts w:hint="eastAsia" w:ascii="宋体" w:hAnsi="宋体" w:cs="宋体"/>
                <w:bCs/>
                <w:szCs w:val="21"/>
                <w:lang w:val="en-US" w:eastAsia="zh-CN"/>
              </w:rPr>
              <w:t>2分，不提供得0分。</w:t>
            </w:r>
          </w:p>
          <w:p>
            <w:pPr>
              <w:widowControl/>
              <w:spacing w:line="340" w:lineRule="atLeast"/>
              <w:jc w:val="left"/>
              <w:rPr>
                <w:rFonts w:hint="eastAsia" w:ascii="宋体" w:hAnsi="宋体" w:cs="宋体"/>
                <w:bCs/>
                <w:szCs w:val="21"/>
                <w:lang w:eastAsia="zh-CN"/>
              </w:rPr>
            </w:pPr>
            <w:r>
              <w:rPr>
                <w:rFonts w:hint="eastAsia" w:ascii="宋体" w:hAnsi="宋体" w:cs="宋体"/>
                <w:bCs/>
                <w:szCs w:val="21"/>
                <w:lang w:eastAsia="zh-CN"/>
              </w:rPr>
              <w:t>2投标人获得5A履约能力达标测评认证得</w:t>
            </w:r>
            <w:r>
              <w:rPr>
                <w:rFonts w:hint="eastAsia" w:ascii="宋体" w:hAnsi="宋体" w:cs="宋体"/>
                <w:bCs/>
                <w:szCs w:val="21"/>
                <w:lang w:val="en-US" w:eastAsia="zh-CN"/>
              </w:rPr>
              <w:t>3</w:t>
            </w:r>
            <w:r>
              <w:rPr>
                <w:rFonts w:hint="eastAsia" w:ascii="宋体" w:hAnsi="宋体" w:cs="宋体"/>
                <w:bCs/>
                <w:szCs w:val="21"/>
                <w:lang w:eastAsia="zh-CN"/>
              </w:rPr>
              <w:t>分。3A履约能力达标测评认证得</w:t>
            </w:r>
            <w:r>
              <w:rPr>
                <w:rFonts w:hint="eastAsia" w:ascii="宋体" w:hAnsi="宋体" w:cs="宋体"/>
                <w:bCs/>
                <w:szCs w:val="21"/>
                <w:lang w:val="en-US" w:eastAsia="zh-CN"/>
              </w:rPr>
              <w:t>2</w:t>
            </w:r>
            <w:r>
              <w:rPr>
                <w:rFonts w:hint="eastAsia" w:ascii="宋体" w:hAnsi="宋体" w:cs="宋体"/>
                <w:bCs/>
                <w:szCs w:val="21"/>
                <w:lang w:eastAsia="zh-CN"/>
              </w:rPr>
              <w:t>分。不提供得0分。</w:t>
            </w:r>
          </w:p>
          <w:p>
            <w:pPr>
              <w:widowControl/>
              <w:spacing w:line="340" w:lineRule="atLeast"/>
              <w:jc w:val="left"/>
              <w:rPr>
                <w:rFonts w:hint="eastAsia" w:ascii="宋体" w:hAnsi="宋体" w:cs="宋体"/>
                <w:bCs/>
                <w:szCs w:val="21"/>
                <w:lang w:eastAsia="zh-CN"/>
              </w:rPr>
            </w:pPr>
            <w:r>
              <w:rPr>
                <w:rFonts w:hint="eastAsia" w:ascii="宋体" w:hAnsi="宋体" w:cs="宋体"/>
                <w:bCs/>
                <w:szCs w:val="21"/>
                <w:lang w:eastAsia="zh-CN"/>
              </w:rPr>
              <w:t>3、投标人有5A服务质量达标测评证书得</w:t>
            </w:r>
            <w:r>
              <w:rPr>
                <w:rFonts w:hint="eastAsia" w:ascii="宋体" w:hAnsi="宋体" w:cs="宋体"/>
                <w:bCs/>
                <w:szCs w:val="21"/>
                <w:lang w:val="en-US" w:eastAsia="zh-CN"/>
              </w:rPr>
              <w:t>2</w:t>
            </w:r>
            <w:r>
              <w:rPr>
                <w:rFonts w:hint="eastAsia" w:ascii="宋体" w:hAnsi="宋体" w:cs="宋体"/>
                <w:bCs/>
                <w:szCs w:val="21"/>
                <w:lang w:eastAsia="zh-CN"/>
              </w:rPr>
              <w:t>分；3A服务质量达标测评证书得</w:t>
            </w:r>
            <w:r>
              <w:rPr>
                <w:rFonts w:hint="eastAsia" w:ascii="宋体" w:hAnsi="宋体" w:cs="宋体"/>
                <w:bCs/>
                <w:szCs w:val="21"/>
                <w:lang w:val="en-US" w:eastAsia="zh-CN"/>
              </w:rPr>
              <w:t>1</w:t>
            </w:r>
            <w:r>
              <w:rPr>
                <w:rFonts w:hint="eastAsia" w:ascii="宋体" w:hAnsi="宋体" w:cs="宋体"/>
                <w:bCs/>
                <w:szCs w:val="21"/>
                <w:lang w:eastAsia="zh-CN"/>
              </w:rPr>
              <w:t>分；不提供得0分。</w:t>
            </w:r>
          </w:p>
          <w:p>
            <w:pPr>
              <w:widowControl/>
              <w:spacing w:line="340" w:lineRule="atLeast"/>
              <w:jc w:val="left"/>
              <w:rPr>
                <w:rFonts w:hint="eastAsia" w:ascii="宋体" w:hAnsi="宋体" w:cs="宋体"/>
                <w:bCs/>
                <w:szCs w:val="21"/>
                <w:lang w:eastAsia="zh-CN"/>
              </w:rPr>
            </w:pPr>
            <w:r>
              <w:rPr>
                <w:rFonts w:hint="eastAsia" w:ascii="宋体" w:hAnsi="宋体" w:cs="宋体"/>
                <w:b/>
                <w:bCs w:val="0"/>
                <w:szCs w:val="21"/>
                <w:lang w:eastAsia="zh-CN"/>
              </w:rPr>
              <w:t>注：在国家认证认可官网或有认证资质的发证机构官网查询有效，需提供查询截图。</w:t>
            </w:r>
          </w:p>
        </w:tc>
        <w:tc>
          <w:tcPr>
            <w:tcW w:w="720" w:type="dxa"/>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val="en-US" w:eastAsia="zh-CN"/>
              </w:rPr>
              <w:t>8</w:t>
            </w:r>
            <w:r>
              <w:rPr>
                <w:rFonts w:hint="eastAsia" w:ascii="宋体" w:hAnsi="宋体" w:cs="宋体"/>
                <w:bCs/>
                <w:szCs w:val="21"/>
                <w:lang w:eastAsia="zh-CN"/>
              </w:rPr>
              <w:t>分</w:t>
            </w:r>
          </w:p>
        </w:tc>
        <w:tc>
          <w:tcPr>
            <w:tcW w:w="705" w:type="dxa"/>
            <w:tcBorders>
              <w:right w:val="single" w:color="auto" w:sz="4" w:space="0"/>
            </w:tcBorders>
            <w:noWrap/>
            <w:vAlign w:val="center"/>
          </w:tcPr>
          <w:p>
            <w:pPr>
              <w:widowControl/>
              <w:spacing w:line="340" w:lineRule="atLeast"/>
              <w:jc w:val="center"/>
              <w:rPr>
                <w:rFonts w:hint="eastAsia" w:ascii="宋体" w:hAnsi="宋体" w:cs="宋体"/>
                <w:bCs/>
                <w:szCs w:val="21"/>
                <w:lang w:eastAsia="zh-CN"/>
              </w:rPr>
            </w:pPr>
            <w:r>
              <w:rPr>
                <w:rFonts w:hint="eastAsia" w:ascii="宋体" w:hAnsi="宋体" w:cs="宋体"/>
                <w:bCs/>
                <w:szCs w:val="21"/>
                <w:lang w:val="en-US" w:eastAsia="zh-CN"/>
              </w:rPr>
              <w:t>8</w:t>
            </w:r>
            <w:r>
              <w:rPr>
                <w:rFonts w:hint="eastAsia" w:ascii="宋体" w:hAnsi="宋体" w:cs="宋体"/>
                <w:bCs/>
                <w:szCs w:val="21"/>
                <w:lang w:eastAsia="zh-CN"/>
              </w:rPr>
              <w:t>%</w:t>
            </w:r>
          </w:p>
        </w:tc>
        <w:tc>
          <w:tcPr>
            <w:tcW w:w="735" w:type="dxa"/>
            <w:tcBorders>
              <w:left w:val="single" w:color="auto" w:sz="4" w:space="0"/>
            </w:tcBorders>
            <w:noWrap/>
            <w:vAlign w:val="center"/>
          </w:tcPr>
          <w:p>
            <w:pPr>
              <w:widowControl/>
              <w:spacing w:line="340" w:lineRule="atLeast"/>
              <w:jc w:val="center"/>
              <w:rPr>
                <w:rFonts w:hint="eastAsia" w:ascii="宋体" w:hAnsi="宋体" w:cs="宋体"/>
                <w:bCs/>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710" w:type="dxa"/>
            <w:noWrap/>
            <w:vAlign w:val="center"/>
          </w:tcPr>
          <w:p>
            <w:pPr>
              <w:snapToGrid w:val="0"/>
              <w:spacing w:line="288" w:lineRule="auto"/>
              <w:jc w:val="center"/>
              <w:rPr>
                <w:rFonts w:ascii="宋体" w:hAnsi="宋体" w:cs="宋体"/>
                <w:szCs w:val="21"/>
              </w:rPr>
            </w:pPr>
            <w:r>
              <w:rPr>
                <w:rFonts w:hint="eastAsia" w:ascii="宋体" w:hAnsi="宋体" w:cs="宋体"/>
                <w:szCs w:val="21"/>
              </w:rPr>
              <w:t>三</w:t>
            </w:r>
          </w:p>
        </w:tc>
        <w:tc>
          <w:tcPr>
            <w:tcW w:w="9170" w:type="dxa"/>
            <w:gridSpan w:val="5"/>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价格部分（合计</w:t>
            </w:r>
            <w:r>
              <w:rPr>
                <w:rFonts w:ascii="宋体" w:hAnsi="宋体" w:cs="宋体"/>
                <w:b/>
                <w:szCs w:val="21"/>
              </w:rPr>
              <w:t>3</w:t>
            </w:r>
            <w:r>
              <w:rPr>
                <w:rFonts w:hint="eastAsia" w:ascii="宋体" w:hAnsi="宋体" w:cs="宋体"/>
                <w:b/>
                <w:szCs w:val="21"/>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10" w:type="dxa"/>
            <w:noWrap/>
            <w:vAlign w:val="center"/>
          </w:tcPr>
          <w:p>
            <w:pPr>
              <w:pStyle w:val="16"/>
              <w:numPr>
                <w:ilvl w:val="0"/>
                <w:numId w:val="0"/>
              </w:numPr>
              <w:adjustRightInd w:val="0"/>
              <w:snapToGrid w:val="0"/>
              <w:spacing w:line="288" w:lineRule="auto"/>
              <w:ind w:leftChars="0"/>
              <w:jc w:val="both"/>
              <w:textAlignment w:val="baseline"/>
              <w:rPr>
                <w:rFonts w:ascii="宋体" w:hAnsi="宋体" w:cs="宋体"/>
                <w:szCs w:val="21"/>
              </w:rPr>
            </w:pPr>
          </w:p>
        </w:tc>
        <w:tc>
          <w:tcPr>
            <w:tcW w:w="1276" w:type="dxa"/>
            <w:noWrap/>
            <w:vAlign w:val="center"/>
          </w:tcPr>
          <w:p>
            <w:pPr>
              <w:snapToGrid w:val="0"/>
              <w:spacing w:line="288" w:lineRule="auto"/>
              <w:jc w:val="center"/>
              <w:rPr>
                <w:rFonts w:ascii="宋体" w:hAnsi="宋体" w:cs="宋体"/>
                <w:szCs w:val="21"/>
              </w:rPr>
            </w:pPr>
            <w:r>
              <w:rPr>
                <w:rFonts w:hint="eastAsia" w:ascii="宋体" w:hAnsi="宋体" w:cs="宋体"/>
                <w:szCs w:val="21"/>
              </w:rPr>
              <w:t>投标报价</w:t>
            </w:r>
          </w:p>
        </w:tc>
        <w:tc>
          <w:tcPr>
            <w:tcW w:w="5734" w:type="dxa"/>
            <w:noWrap/>
            <w:vAlign w:val="center"/>
          </w:tcPr>
          <w:p>
            <w:pPr>
              <w:autoSpaceDE w:val="0"/>
              <w:autoSpaceDN w:val="0"/>
              <w:snapToGrid w:val="0"/>
              <w:spacing w:line="288" w:lineRule="auto"/>
              <w:rPr>
                <w:rFonts w:ascii="宋体" w:hAnsi="宋体" w:cs="宋体"/>
                <w:szCs w:val="21"/>
              </w:rPr>
            </w:pPr>
            <w:r>
              <w:rPr>
                <w:rFonts w:hint="eastAsia" w:ascii="宋体" w:hAnsi="宋体" w:cs="宋体"/>
                <w:szCs w:val="21"/>
              </w:rPr>
              <w:t>价格分应当采用低价优先法计算，即满足招标文件要求且投标价格最低的投标报价为评标基准价，其价格分为满分。其他投标人的价格分统一按照下列公式计算：</w:t>
            </w:r>
          </w:p>
          <w:p>
            <w:pPr>
              <w:widowControl/>
              <w:snapToGrid w:val="0"/>
              <w:spacing w:line="288" w:lineRule="auto"/>
              <w:jc w:val="left"/>
              <w:rPr>
                <w:rFonts w:hint="eastAsia" w:ascii="宋体" w:hAnsi="宋体" w:cs="宋体"/>
                <w:szCs w:val="21"/>
              </w:rPr>
            </w:pPr>
            <w:r>
              <w:rPr>
                <w:rFonts w:hint="eastAsia" w:ascii="宋体" w:hAnsi="宋体" w:cs="宋体"/>
                <w:szCs w:val="21"/>
              </w:rPr>
              <w:t>投标报价得分=(评标基准价／投标报价)×</w:t>
            </w:r>
            <w:r>
              <w:rPr>
                <w:rFonts w:ascii="宋体" w:hAnsi="宋体" w:cs="宋体"/>
                <w:szCs w:val="21"/>
              </w:rPr>
              <w:t>30</w:t>
            </w:r>
          </w:p>
        </w:tc>
        <w:tc>
          <w:tcPr>
            <w:tcW w:w="720" w:type="dxa"/>
            <w:noWrap/>
            <w:vAlign w:val="center"/>
          </w:tcPr>
          <w:p>
            <w:pPr>
              <w:snapToGrid w:val="0"/>
              <w:spacing w:line="288" w:lineRule="auto"/>
              <w:ind w:left="-78" w:leftChars="-37" w:right="-73" w:rightChars="-35"/>
              <w:jc w:val="center"/>
              <w:rPr>
                <w:rFonts w:ascii="宋体" w:hAnsi="宋体" w:cs="宋体"/>
                <w:szCs w:val="21"/>
              </w:rPr>
            </w:pPr>
            <w:r>
              <w:rPr>
                <w:rFonts w:ascii="宋体" w:hAnsi="宋体" w:cs="宋体"/>
                <w:szCs w:val="21"/>
              </w:rPr>
              <w:t>3</w:t>
            </w:r>
            <w:r>
              <w:rPr>
                <w:rFonts w:hint="eastAsia" w:ascii="宋体" w:hAnsi="宋体" w:cs="宋体"/>
                <w:szCs w:val="21"/>
              </w:rPr>
              <w:t>0分</w:t>
            </w:r>
          </w:p>
        </w:tc>
        <w:tc>
          <w:tcPr>
            <w:tcW w:w="705" w:type="dxa"/>
            <w:tcBorders>
              <w:right w:val="single" w:color="auto" w:sz="4" w:space="0"/>
            </w:tcBorders>
            <w:noWrap/>
            <w:vAlign w:val="center"/>
          </w:tcPr>
          <w:p>
            <w:pPr>
              <w:snapToGrid w:val="0"/>
              <w:spacing w:line="288" w:lineRule="auto"/>
              <w:ind w:left="-78" w:leftChars="-37" w:right="-73" w:rightChars="-35"/>
              <w:jc w:val="center"/>
              <w:rPr>
                <w:rFonts w:ascii="宋体" w:hAnsi="宋体" w:cs="宋体"/>
                <w:szCs w:val="21"/>
              </w:rPr>
            </w:pPr>
            <w:r>
              <w:rPr>
                <w:rFonts w:ascii="宋体" w:hAnsi="宋体" w:cs="宋体"/>
                <w:szCs w:val="21"/>
              </w:rPr>
              <w:t>3</w:t>
            </w:r>
            <w:r>
              <w:rPr>
                <w:rFonts w:hint="eastAsia" w:ascii="宋体" w:hAnsi="宋体" w:cs="宋体"/>
                <w:szCs w:val="21"/>
              </w:rPr>
              <w:t>0%</w:t>
            </w:r>
          </w:p>
        </w:tc>
        <w:tc>
          <w:tcPr>
            <w:tcW w:w="735" w:type="dxa"/>
            <w:tcBorders>
              <w:left w:val="single" w:color="auto" w:sz="4" w:space="0"/>
            </w:tcBorders>
            <w:noWrap/>
            <w:vAlign w:val="center"/>
          </w:tcPr>
          <w:p>
            <w:pPr>
              <w:snapToGrid w:val="0"/>
              <w:spacing w:line="288" w:lineRule="auto"/>
              <w:ind w:left="-78" w:leftChars="-37" w:right="-73" w:rightChars="-35"/>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720" w:type="dxa"/>
            <w:gridSpan w:val="3"/>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合计</w:t>
            </w:r>
          </w:p>
        </w:tc>
        <w:tc>
          <w:tcPr>
            <w:tcW w:w="720" w:type="dxa"/>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100分</w:t>
            </w:r>
          </w:p>
        </w:tc>
        <w:tc>
          <w:tcPr>
            <w:tcW w:w="705" w:type="dxa"/>
            <w:tcBorders>
              <w:right w:val="single" w:color="auto" w:sz="4" w:space="0"/>
            </w:tcBorders>
            <w:noWrap/>
            <w:vAlign w:val="center"/>
          </w:tcPr>
          <w:p>
            <w:pPr>
              <w:snapToGrid w:val="0"/>
              <w:spacing w:line="288" w:lineRule="auto"/>
              <w:ind w:left="-78" w:leftChars="-37" w:right="-73" w:rightChars="-35"/>
              <w:jc w:val="center"/>
              <w:rPr>
                <w:rFonts w:ascii="宋体" w:hAnsi="宋体" w:cs="宋体"/>
                <w:b/>
                <w:szCs w:val="21"/>
              </w:rPr>
            </w:pPr>
            <w:r>
              <w:rPr>
                <w:rFonts w:hint="eastAsia" w:ascii="宋体" w:hAnsi="宋体" w:cs="宋体"/>
                <w:b/>
                <w:szCs w:val="21"/>
              </w:rPr>
              <w:t>100%</w:t>
            </w:r>
          </w:p>
        </w:tc>
        <w:tc>
          <w:tcPr>
            <w:tcW w:w="735" w:type="dxa"/>
            <w:tcBorders>
              <w:left w:val="single" w:color="auto" w:sz="4" w:space="0"/>
            </w:tcBorders>
            <w:noWrap/>
            <w:vAlign w:val="center"/>
          </w:tcPr>
          <w:p>
            <w:pPr>
              <w:snapToGrid w:val="0"/>
              <w:spacing w:line="288" w:lineRule="auto"/>
              <w:ind w:left="-78" w:leftChars="-37" w:right="-73" w:rightChars="-35"/>
              <w:jc w:val="center"/>
              <w:rPr>
                <w:rFonts w:ascii="宋体" w:hAnsi="宋体" w:cs="宋体"/>
                <w:b/>
                <w:szCs w:val="21"/>
              </w:rPr>
            </w:pPr>
          </w:p>
        </w:tc>
      </w:tr>
    </w:tbl>
    <w:p>
      <w:pPr>
        <w:spacing w:line="360" w:lineRule="auto"/>
        <w:jc w:val="left"/>
        <w:rPr>
          <w:rFonts w:ascii="仿宋_GB2312" w:hAnsi="宋体" w:eastAsia="仿宋_GB2312"/>
          <w:bCs/>
          <w:snapToGrid w:val="0"/>
          <w:kern w:val="0"/>
          <w:sz w:val="28"/>
          <w:szCs w:val="28"/>
        </w:rPr>
      </w:pPr>
    </w:p>
    <w:p>
      <w:pPr>
        <w:spacing w:line="360" w:lineRule="auto"/>
        <w:jc w:val="left"/>
        <w:rPr>
          <w:rFonts w:ascii="仿宋_GB2312" w:hAnsi="宋体" w:eastAsia="仿宋_GB2312"/>
          <w:bCs/>
          <w:snapToGrid w:val="0"/>
          <w:kern w:val="0"/>
          <w:sz w:val="28"/>
          <w:szCs w:val="28"/>
        </w:rPr>
      </w:pPr>
      <w:r>
        <w:rPr>
          <w:rFonts w:hint="eastAsia" w:ascii="仿宋_GB2312" w:hAnsi="宋体" w:eastAsia="仿宋_GB2312"/>
          <w:bCs/>
          <w:snapToGrid w:val="0"/>
          <w:kern w:val="0"/>
          <w:sz w:val="28"/>
          <w:szCs w:val="28"/>
        </w:rPr>
        <w:t>专家签名：</w:t>
      </w:r>
    </w:p>
    <w:p>
      <w:pPr>
        <w:spacing w:line="360" w:lineRule="auto"/>
        <w:jc w:val="left"/>
        <w:rPr>
          <w:rFonts w:hint="eastAsia" w:ascii="仿宋_GB2312" w:hAnsi="宋体" w:eastAsia="仿宋_GB2312"/>
          <w:bCs/>
          <w:snapToGrid w:val="0"/>
          <w:kern w:val="0"/>
          <w:sz w:val="28"/>
          <w:szCs w:val="28"/>
        </w:rPr>
      </w:pPr>
    </w:p>
    <w:p>
      <w:pPr>
        <w:pStyle w:val="2"/>
        <w:rPr>
          <w:rFonts w:hint="eastAsia"/>
        </w:rPr>
      </w:pPr>
    </w:p>
    <w:p>
      <w:pPr>
        <w:pStyle w:val="2"/>
        <w:numPr>
          <w:ilvl w:val="0"/>
          <w:numId w:val="0"/>
        </w:numPr>
        <w:outlineLvl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4CA622"/>
    <w:multiLevelType w:val="multilevel"/>
    <w:tmpl w:val="B74CA62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B84908"/>
    <w:multiLevelType w:val="multilevel"/>
    <w:tmpl w:val="0FB8490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F019E0"/>
    <w:rsid w:val="40F019E0"/>
    <w:rsid w:val="433D2CFA"/>
    <w:rsid w:val="4E69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 w:hAnsi="仿宋" w:eastAsia="仿宋" w:cs="Times New Roman"/>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jc w:val="left"/>
    </w:pPr>
  </w:style>
  <w:style w:type="paragraph" w:styleId="4">
    <w:name w:val="annotation text"/>
    <w:basedOn w:val="1"/>
    <w:qFormat/>
    <w:uiPriority w:val="0"/>
    <w:pPr>
      <w:adjustRightInd w:val="0"/>
      <w:spacing w:line="360" w:lineRule="atLeast"/>
      <w:jc w:val="left"/>
      <w:textAlignment w:val="baseline"/>
    </w:pPr>
    <w:rPr>
      <w:rFonts w:ascii="Times New Roman" w:hAnsi="Times New Roman"/>
      <w:kern w:val="0"/>
      <w:sz w:val="20"/>
    </w:rPr>
  </w:style>
  <w:style w:type="paragraph" w:styleId="5">
    <w:name w:val="Body Text"/>
    <w:basedOn w:val="1"/>
    <w:qFormat/>
    <w:uiPriority w:val="0"/>
    <w:pPr>
      <w:widowControl w:val="0"/>
      <w:spacing w:line="360" w:lineRule="auto"/>
      <w:jc w:val="both"/>
    </w:pPr>
    <w:rPr>
      <w:kern w:val="2"/>
      <w:sz w:val="21"/>
      <w:szCs w:val="20"/>
      <w:lang w:bidi="ar-SA"/>
    </w:rPr>
  </w:style>
  <w:style w:type="paragraph" w:styleId="6">
    <w:name w:val="Plain Text"/>
    <w:basedOn w:val="1"/>
    <w:qFormat/>
    <w:uiPriority w:val="0"/>
    <w:pPr>
      <w:widowControl w:val="0"/>
      <w:jc w:val="both"/>
    </w:pPr>
    <w:rPr>
      <w:rFonts w:ascii="宋体" w:hAnsi="Courier New"/>
      <w:sz w:val="20"/>
      <w:szCs w:val="21"/>
    </w:rPr>
  </w:style>
  <w:style w:type="paragraph" w:styleId="7">
    <w:name w:val="footer"/>
    <w:basedOn w:val="1"/>
    <w:qFormat/>
    <w:uiPriority w:val="0"/>
    <w:pPr>
      <w:tabs>
        <w:tab w:val="center" w:pos="4153"/>
        <w:tab w:val="right" w:pos="8306"/>
      </w:tabs>
      <w:snapToGrid w:val="0"/>
      <w:jc w:val="left"/>
    </w:pPr>
    <w:rPr>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toc 1"/>
    <w:basedOn w:val="1"/>
    <w:next w:val="1"/>
    <w:qFormat/>
    <w:uiPriority w:val="0"/>
    <w:pPr>
      <w:widowControl w:val="0"/>
      <w:tabs>
        <w:tab w:val="right" w:leader="dot" w:pos="9344"/>
      </w:tabs>
      <w:spacing w:before="120" w:after="120"/>
    </w:pPr>
    <w:rPr>
      <w:rFonts w:ascii="宋体" w:hAnsi="宋体"/>
      <w:b/>
      <w:bCs/>
      <w:caps/>
      <w:kern w:val="2"/>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paragraph" w:customStyle="1" w:styleId="15">
    <w:name w:val="纯文本1"/>
    <w:basedOn w:val="1"/>
    <w:qFormat/>
    <w:uiPriority w:val="0"/>
    <w:pPr>
      <w:jc w:val="left"/>
    </w:pPr>
    <w:rPr>
      <w:rFonts w:ascii="宋体" w:hAnsi="宋体" w:eastAsia="等线" w:cs="Times New Roman"/>
      <w:szCs w:val="21"/>
    </w:rPr>
  </w:style>
  <w:style w:type="paragraph" w:styleId="16">
    <w:name w:val="List Paragraph"/>
    <w:basedOn w:val="1"/>
    <w:qFormat/>
    <w:uiPriority w:val="34"/>
    <w:pPr>
      <w:ind w:firstLine="420" w:firstLineChars="200"/>
    </w:pPr>
  </w:style>
  <w:style w:type="paragraph" w:customStyle="1" w:styleId="17">
    <w:name w:val="正文缩进2格"/>
    <w:basedOn w:val="1"/>
    <w:qFormat/>
    <w:uiPriority w:val="0"/>
    <w:pPr>
      <w:adjustRightInd w:val="0"/>
      <w:spacing w:line="600" w:lineRule="exact"/>
      <w:ind w:firstLine="639" w:firstLineChars="206"/>
      <w:textAlignment w:val="baseline"/>
    </w:pPr>
    <w:rPr>
      <w:rFonts w:ascii="仿宋_GB2312" w:hAnsi="宋体" w:eastAsia="仿宋_GB2312"/>
      <w:kern w:val="0"/>
      <w:sz w:val="31"/>
      <w:szCs w:val="28"/>
    </w:rPr>
  </w:style>
  <w:style w:type="paragraph" w:customStyle="1" w:styleId="18">
    <w:name w:val="Table Paragraph"/>
    <w:basedOn w:val="1"/>
    <w:qFormat/>
    <w:uiPriority w:val="0"/>
    <w:rPr>
      <w:rFonts w:ascii="仿宋" w:hAnsi="仿宋" w:eastAsia="仿宋" w:cs="仿宋"/>
      <w:lang w:val="zh-CN" w:bidi="zh-CN"/>
    </w:rPr>
  </w:style>
  <w:style w:type="paragraph" w:customStyle="1" w:styleId="19">
    <w:name w:val="正文缩进2"/>
    <w:basedOn w:val="1"/>
    <w:qFormat/>
    <w:uiPriority w:val="0"/>
    <w:pPr>
      <w:widowControl w:val="0"/>
      <w:autoSpaceDE w:val="0"/>
      <w:autoSpaceDN w:val="0"/>
      <w:ind w:firstLine="420"/>
    </w:pPr>
    <w:rPr>
      <w:rFonts w:ascii="宋体" w:hAnsi="宋体" w:cs="宋体"/>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江门市市委领导</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2021-12-01T01:27:00Z</dcterms:created>
  <dc:creator>Administrator</dc:creator>
  <cp:lastModifiedBy>Administrator</cp:lastModifiedBy>
  <cp:lastPrinted>2021-12-01T09:17:00Z</cp:lastPrinted>
  <dcterms:modified xsi:type="dcterms:W3CDTF">2021-12-06T03:51:21Z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