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cs="仿宋" w:asciiTheme="majorEastAsia" w:hAnsiTheme="majorEastAsia" w:eastAsiaTheme="majorEastAsia"/>
          <w:szCs w:val="32"/>
        </w:rPr>
      </w:pPr>
      <w:r>
        <w:rPr>
          <w:rFonts w:hint="eastAsia"/>
        </w:rPr>
        <w:t>附件4</w:t>
      </w:r>
    </w:p>
    <w:p>
      <w:pPr>
        <w:pStyle w:val="2"/>
        <w:bidi w:val="0"/>
        <w:jc w:val="center"/>
        <w:rPr>
          <w:rFonts w:hint="eastAsia" w:cs="仿宋" w:asciiTheme="majorEastAsia" w:hAnsiTheme="majorEastAsia" w:eastAsiaTheme="majorEastAsia"/>
          <w:szCs w:val="32"/>
        </w:rPr>
      </w:pPr>
      <w:r>
        <w:rPr>
          <w:rFonts w:hint="eastAsia"/>
        </w:rPr>
        <w:t>关于部分检验项目的说明（一）</w:t>
      </w:r>
    </w:p>
    <w:p>
      <w:pPr>
        <w:pStyle w:val="3"/>
        <w:bidi w:val="0"/>
        <w:rPr>
          <w:rFonts w:hint="eastAsia"/>
        </w:rPr>
      </w:pPr>
      <w:r>
        <w:rPr>
          <w:rFonts w:hint="eastAsia"/>
        </w:rPr>
        <w:t>一、溴酸盐</w:t>
      </w:r>
    </w:p>
    <w:p>
      <w:pPr>
        <w:bidi w:val="0"/>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GB 19298-2014 《食品安全国家标准 包装饮用水》中溴酸盐限量值为0.01mg/L，溴酸盐一般在水中不会存在，当水源水中含有溴化物，并经臭氧消毒时，可产生无机消毒副产物溴酸盐，溴酸盐经动物试验证实有致癌性，国际癌症研究机构（IARC）将溴酸盐列为对人体可能致癌物质（2B类）。饮用水中溴酸盐含量超标的原因主要是臭氧消毒杀菌工艺原因导致的消毒副产物。</w:t>
      </w:r>
    </w:p>
    <w:p>
      <w:pPr>
        <w:spacing w:line="360" w:lineRule="auto"/>
        <w:ind w:firstLine="672" w:firstLineChars="200"/>
        <w:rPr>
          <w:rFonts w:hint="eastAsia" w:ascii="仿宋" w:hAnsi="仿宋" w:eastAsia="仿宋" w:cs="宋体"/>
          <w:color w:val="333333"/>
          <w:spacing w:val="8"/>
          <w:kern w:val="0"/>
          <w:sz w:val="32"/>
          <w:szCs w:val="32"/>
        </w:rPr>
      </w:pPr>
    </w:p>
    <w:p>
      <w:pPr>
        <w:spacing w:line="360" w:lineRule="auto"/>
        <w:ind w:firstLine="672" w:firstLineChars="200"/>
        <w:rPr>
          <w:rFonts w:hint="eastAsia" w:ascii="仿宋" w:hAnsi="仿宋" w:eastAsia="仿宋" w:cs="宋体"/>
          <w:color w:val="333333"/>
          <w:spacing w:val="8"/>
          <w:kern w:val="0"/>
          <w:sz w:val="32"/>
          <w:szCs w:val="32"/>
        </w:rPr>
      </w:pPr>
    </w:p>
    <w:p>
      <w:pPr>
        <w:spacing w:line="360" w:lineRule="auto"/>
        <w:ind w:firstLine="672" w:firstLineChars="200"/>
        <w:rPr>
          <w:rFonts w:hint="eastAsia" w:ascii="仿宋" w:hAnsi="仿宋" w:eastAsia="仿宋" w:cs="宋体"/>
          <w:color w:val="333333"/>
          <w:spacing w:val="8"/>
          <w:kern w:val="0"/>
          <w:sz w:val="32"/>
          <w:szCs w:val="32"/>
        </w:rPr>
      </w:pPr>
    </w:p>
    <w:p>
      <w:pPr>
        <w:spacing w:line="360" w:lineRule="auto"/>
        <w:ind w:firstLine="672" w:firstLineChars="200"/>
        <w:rPr>
          <w:rFonts w:hint="eastAsia" w:ascii="仿宋" w:hAnsi="仿宋" w:eastAsia="仿宋" w:cs="宋体"/>
          <w:color w:val="333333"/>
          <w:spacing w:val="8"/>
          <w:kern w:val="0"/>
          <w:sz w:val="32"/>
          <w:szCs w:val="32"/>
        </w:rPr>
      </w:pPr>
    </w:p>
    <w:p>
      <w:pPr>
        <w:spacing w:line="360" w:lineRule="auto"/>
        <w:ind w:firstLine="672" w:firstLineChars="200"/>
        <w:rPr>
          <w:rFonts w:hint="eastAsia" w:ascii="仿宋" w:hAnsi="仿宋" w:eastAsia="仿宋" w:cs="宋体"/>
          <w:color w:val="333333"/>
          <w:spacing w:val="8"/>
          <w:kern w:val="0"/>
          <w:sz w:val="32"/>
          <w:szCs w:val="32"/>
        </w:rPr>
      </w:pPr>
    </w:p>
    <w:p>
      <w:pPr>
        <w:spacing w:line="360" w:lineRule="auto"/>
        <w:ind w:firstLine="672" w:firstLineChars="200"/>
        <w:rPr>
          <w:rFonts w:hint="eastAsia" w:ascii="仿宋" w:hAnsi="仿宋" w:eastAsia="仿宋" w:cs="宋体"/>
          <w:color w:val="333333"/>
          <w:spacing w:val="8"/>
          <w:kern w:val="0"/>
          <w:sz w:val="32"/>
          <w:szCs w:val="32"/>
        </w:rPr>
      </w:pPr>
    </w:p>
    <w:p>
      <w:pPr>
        <w:spacing w:line="360" w:lineRule="auto"/>
        <w:ind w:firstLine="672" w:firstLineChars="200"/>
        <w:rPr>
          <w:rFonts w:hint="eastAsia" w:ascii="仿宋" w:hAnsi="仿宋" w:eastAsia="仿宋" w:cs="宋体"/>
          <w:color w:val="333333"/>
          <w:spacing w:val="8"/>
          <w:kern w:val="0"/>
          <w:sz w:val="32"/>
          <w:szCs w:val="32"/>
        </w:rPr>
      </w:pPr>
    </w:p>
    <w:p>
      <w:pPr>
        <w:spacing w:line="360" w:lineRule="auto"/>
        <w:ind w:firstLine="672" w:firstLineChars="200"/>
        <w:rPr>
          <w:rFonts w:hint="eastAsia" w:ascii="仿宋" w:hAnsi="仿宋" w:eastAsia="仿宋" w:cs="宋体"/>
          <w:color w:val="333333"/>
          <w:spacing w:val="8"/>
          <w:kern w:val="0"/>
          <w:sz w:val="32"/>
          <w:szCs w:val="32"/>
        </w:rPr>
      </w:pPr>
    </w:p>
    <w:p>
      <w:pPr>
        <w:spacing w:line="360" w:lineRule="auto"/>
        <w:ind w:firstLine="672" w:firstLineChars="200"/>
        <w:rPr>
          <w:rFonts w:hint="eastAsia" w:ascii="仿宋" w:hAnsi="仿宋" w:eastAsia="仿宋" w:cs="宋体"/>
          <w:color w:val="333333"/>
          <w:spacing w:val="8"/>
          <w:kern w:val="0"/>
          <w:sz w:val="32"/>
          <w:szCs w:val="32"/>
        </w:rPr>
      </w:pPr>
    </w:p>
    <w:p>
      <w:pPr>
        <w:spacing w:line="360" w:lineRule="auto"/>
        <w:ind w:firstLine="672" w:firstLineChars="200"/>
        <w:rPr>
          <w:rFonts w:hint="eastAsia" w:ascii="仿宋" w:hAnsi="仿宋" w:eastAsia="仿宋" w:cs="宋体"/>
          <w:color w:val="333333"/>
          <w:spacing w:val="8"/>
          <w:kern w:val="0"/>
          <w:sz w:val="32"/>
          <w:szCs w:val="32"/>
        </w:rPr>
      </w:pPr>
    </w:p>
    <w:p>
      <w:pPr>
        <w:spacing w:line="360" w:lineRule="auto"/>
        <w:ind w:firstLine="672" w:firstLineChars="200"/>
        <w:rPr>
          <w:rFonts w:hint="eastAsia" w:ascii="仿宋" w:hAnsi="仿宋" w:eastAsia="仿宋" w:cs="宋体"/>
          <w:color w:val="333333"/>
          <w:spacing w:val="8"/>
          <w:kern w:val="0"/>
          <w:sz w:val="32"/>
          <w:szCs w:val="32"/>
        </w:rPr>
      </w:pPr>
    </w:p>
    <w:p>
      <w:pPr>
        <w:spacing w:line="360" w:lineRule="auto"/>
        <w:ind w:firstLine="672" w:firstLineChars="200"/>
        <w:rPr>
          <w:rFonts w:hint="eastAsia" w:ascii="仿宋" w:hAnsi="仿宋" w:eastAsia="仿宋" w:cs="宋体"/>
          <w:color w:val="333333"/>
          <w:spacing w:val="8"/>
          <w:kern w:val="0"/>
          <w:sz w:val="32"/>
          <w:szCs w:val="32"/>
        </w:rPr>
      </w:pPr>
    </w:p>
    <w:p>
      <w:pPr>
        <w:bidi w:val="0"/>
        <w:rPr>
          <w:rFonts w:hint="eastAsia"/>
        </w:rPr>
      </w:pPr>
      <w:r>
        <w:rPr>
          <w:rFonts w:hint="eastAsia"/>
        </w:rPr>
        <w:t>附件4</w:t>
      </w:r>
    </w:p>
    <w:p>
      <w:pPr>
        <w:spacing w:line="360" w:lineRule="auto"/>
        <w:ind w:firstLine="883" w:firstLineChars="200"/>
        <w:jc w:val="center"/>
        <w:rPr>
          <w:rFonts w:hint="eastAsia" w:cstheme="minorBidi"/>
          <w:b/>
          <w:kern w:val="44"/>
          <w:sz w:val="44"/>
          <w:szCs w:val="24"/>
          <w:lang w:val="en-US" w:eastAsia="zh-CN" w:bidi="ar-SA"/>
        </w:rPr>
      </w:pPr>
      <w:r>
        <w:rPr>
          <w:rFonts w:hint="eastAsia" w:ascii="Times New Roman" w:hAnsi="Times New Roman" w:eastAsiaTheme="minorEastAsia" w:cstheme="minorBidi"/>
          <w:b/>
          <w:kern w:val="44"/>
          <w:sz w:val="44"/>
          <w:szCs w:val="24"/>
          <w:lang w:val="en-US" w:eastAsia="zh-CN" w:bidi="ar-SA"/>
        </w:rPr>
        <w:t>关于部分检验项目的说明</w:t>
      </w:r>
      <w:r>
        <w:rPr>
          <w:rFonts w:hint="eastAsia" w:cstheme="minorBidi"/>
          <w:b/>
          <w:kern w:val="44"/>
          <w:sz w:val="44"/>
          <w:szCs w:val="24"/>
          <w:lang w:val="en-US" w:eastAsia="zh-CN" w:bidi="ar-SA"/>
        </w:rPr>
        <w:t>（二）</w:t>
      </w:r>
    </w:p>
    <w:p>
      <w:pPr>
        <w:pStyle w:val="4"/>
        <w:bidi w:val="0"/>
        <w:rPr>
          <w:rFonts w:hint="eastAsia"/>
          <w:b w:val="0"/>
          <w:bCs/>
          <w:lang w:val="en-US" w:eastAsia="zh-CN"/>
        </w:rPr>
      </w:pPr>
      <w:r>
        <w:rPr>
          <w:rFonts w:hint="eastAsia"/>
          <w:b w:val="0"/>
          <w:bCs/>
          <w:lang w:val="en-US" w:eastAsia="zh-CN"/>
        </w:rPr>
        <w:t>餐饮食品：</w:t>
      </w:r>
    </w:p>
    <w:p>
      <w:pPr>
        <w:pStyle w:val="3"/>
        <w:bidi w:val="0"/>
        <w:rPr>
          <w:rFonts w:hint="eastAsia"/>
        </w:rPr>
      </w:pPr>
      <w:r>
        <w:rPr>
          <w:rFonts w:hint="eastAsia"/>
        </w:rPr>
        <w:t>1、菌落总数</w:t>
      </w:r>
      <w:bookmarkStart w:id="0" w:name="_GoBack"/>
      <w:bookmarkEnd w:id="0"/>
    </w:p>
    <w:p>
      <w:pPr>
        <w:spacing w:line="360" w:lineRule="auto"/>
        <w:ind w:firstLine="592" w:firstLineChars="200"/>
        <w:rPr>
          <w:rFonts w:hint="eastAsia" w:asciiTheme="minorEastAsia" w:hAnsiTheme="minorEastAsia" w:eastAsiaTheme="minorEastAsia" w:cstheme="minorEastAsia"/>
          <w:color w:val="333333"/>
          <w:spacing w:val="8"/>
          <w:kern w:val="0"/>
          <w:sz w:val="28"/>
          <w:szCs w:val="28"/>
        </w:rPr>
      </w:pPr>
      <w:r>
        <w:rPr>
          <w:rFonts w:hint="eastAsia" w:asciiTheme="minorEastAsia" w:hAnsiTheme="minorEastAsia" w:eastAsiaTheme="minorEastAsia" w:cstheme="minorEastAsia"/>
          <w:color w:val="333333"/>
          <w:spacing w:val="8"/>
          <w:kern w:val="0"/>
          <w:sz w:val="28"/>
          <w:szCs w:val="28"/>
        </w:rPr>
        <w:t xml:space="preserve">菌落总数是指示性微生物指标，并非致病菌指标。其卫生学意义主要是：一是作为食品被微生物污染程度，即清洁状态的标志，反映食品在生产过程中的卫生状况；二是预测食品耐保藏性。一般来讲，食品中菌落总数数量越多，食品腐败变质的速度就越快。如果食品的菌落总数严重超标，将会破坏食品的营养成分，使食品失去食用价值；还会加速食品的腐败变质，可能危害人体健康。 </w:t>
      </w:r>
    </w:p>
    <w:p>
      <w:pPr>
        <w:spacing w:line="360" w:lineRule="auto"/>
        <w:ind w:firstLine="592" w:firstLineChars="200"/>
        <w:rPr>
          <w:rFonts w:hint="eastAsia" w:asciiTheme="minorEastAsia" w:hAnsiTheme="minorEastAsia" w:eastAsiaTheme="minorEastAsia" w:cstheme="minorEastAsia"/>
          <w:color w:val="333333"/>
          <w:spacing w:val="8"/>
          <w:kern w:val="0"/>
          <w:sz w:val="28"/>
          <w:szCs w:val="28"/>
        </w:rPr>
      </w:pPr>
      <w:r>
        <w:rPr>
          <w:rFonts w:hint="eastAsia" w:asciiTheme="minorEastAsia" w:hAnsiTheme="minorEastAsia" w:eastAsiaTheme="minorEastAsia" w:cstheme="minorEastAsia"/>
          <w:color w:val="333333"/>
          <w:spacing w:val="8"/>
          <w:kern w:val="0"/>
          <w:sz w:val="28"/>
          <w:szCs w:val="28"/>
        </w:rPr>
        <w:t>菌落总数超标说明生产经营企业可能未按要求严格控制生产加工过程的卫生条件，或者包装容器清洗消毒不到位；还有可能与产品包装密封不严，储运条件控制不当等有关。</w:t>
      </w:r>
    </w:p>
    <w:p>
      <w:pPr>
        <w:pStyle w:val="3"/>
        <w:bidi w:val="0"/>
        <w:rPr>
          <w:rFonts w:hint="eastAsia"/>
        </w:rPr>
      </w:pPr>
      <w:r>
        <w:rPr>
          <w:rFonts w:hint="eastAsia"/>
        </w:rPr>
        <w:t>2、大肠菌群</w:t>
      </w:r>
    </w:p>
    <w:p>
      <w:pPr>
        <w:spacing w:line="360" w:lineRule="auto"/>
        <w:ind w:firstLine="592" w:firstLineChars="200"/>
        <w:rPr>
          <w:rFonts w:hint="eastAsia" w:asciiTheme="minorEastAsia" w:hAnsiTheme="minorEastAsia" w:eastAsiaTheme="minorEastAsia" w:cstheme="minorEastAsia"/>
          <w:color w:val="333333"/>
          <w:spacing w:val="8"/>
          <w:kern w:val="0"/>
          <w:sz w:val="28"/>
          <w:szCs w:val="28"/>
        </w:rPr>
      </w:pPr>
      <w:r>
        <w:rPr>
          <w:rFonts w:hint="eastAsia" w:asciiTheme="minorEastAsia" w:hAnsiTheme="minorEastAsia" w:eastAsiaTheme="minorEastAsia" w:cstheme="minorEastAsia"/>
          <w:color w:val="333333"/>
          <w:spacing w:val="8"/>
          <w:kern w:val="0"/>
          <w:sz w:val="28"/>
          <w:szCs w:val="28"/>
        </w:rPr>
        <w:t>大肠菌群是国内外常用的指示性指标之一。其卫生学意义：一是作为食品受到人与温血动物粪便污染的指示菌；二是作为肠道致病菌污染食品的指示菌，提示食品被致病菌（如沙门氏菌、志贺氏菌、致泻大肠埃希氏菌等）污染的可能性较大。食品中大肠菌群不合格，说明食品存在卫生质量缺陷。</w:t>
      </w:r>
    </w:p>
    <w:p>
      <w:pPr>
        <w:spacing w:line="360" w:lineRule="auto"/>
        <w:ind w:firstLine="592" w:firstLineChars="200"/>
        <w:rPr>
          <w:rFonts w:hint="eastAsia" w:asciiTheme="minorEastAsia" w:hAnsiTheme="minorEastAsia" w:eastAsiaTheme="minorEastAsia" w:cstheme="minorEastAsia"/>
          <w:color w:val="333333"/>
          <w:spacing w:val="8"/>
          <w:kern w:val="0"/>
          <w:sz w:val="28"/>
          <w:szCs w:val="28"/>
        </w:rPr>
      </w:pPr>
      <w:r>
        <w:rPr>
          <w:rFonts w:hint="eastAsia" w:asciiTheme="minorEastAsia" w:hAnsiTheme="minorEastAsia" w:eastAsiaTheme="minorEastAsia" w:cstheme="minorEastAsia"/>
          <w:color w:val="333333"/>
          <w:spacing w:val="8"/>
          <w:kern w:val="0"/>
          <w:sz w:val="28"/>
          <w:szCs w:val="28"/>
        </w:rPr>
        <w:t>大肠菌群超标可能由于产品的加工原料、包装材料受污染，或在生产过程中产品受人员、工器具等生产设备、环境的污染，有加热处理工艺的产品加热不彻底而导致。</w:t>
      </w:r>
    </w:p>
    <w:p>
      <w:pPr>
        <w:pStyle w:val="3"/>
        <w:bidi w:val="0"/>
        <w:rPr>
          <w:rFonts w:hint="eastAsia"/>
        </w:rPr>
      </w:pPr>
      <w:r>
        <w:rPr>
          <w:rFonts w:hint="eastAsia"/>
        </w:rPr>
        <w:t>3、阴离子合成洗涤剂(以十二烷基苯磺酸钠计)</w:t>
      </w:r>
    </w:p>
    <w:p>
      <w:pPr>
        <w:spacing w:line="360" w:lineRule="auto"/>
        <w:ind w:firstLine="592" w:firstLineChars="200"/>
        <w:rPr>
          <w:rFonts w:hint="eastAsia" w:asciiTheme="minorEastAsia" w:hAnsiTheme="minorEastAsia" w:eastAsiaTheme="minorEastAsia" w:cstheme="minorEastAsia"/>
          <w:color w:val="333333"/>
          <w:spacing w:val="8"/>
          <w:kern w:val="0"/>
          <w:sz w:val="28"/>
          <w:szCs w:val="28"/>
        </w:rPr>
      </w:pPr>
      <w:r>
        <w:rPr>
          <w:rFonts w:hint="eastAsia" w:asciiTheme="minorEastAsia" w:hAnsiTheme="minorEastAsia" w:eastAsiaTheme="minorEastAsia" w:cstheme="minorEastAsia"/>
          <w:color w:val="333333"/>
          <w:spacing w:val="8"/>
          <w:kern w:val="0"/>
          <w:sz w:val="28"/>
          <w:szCs w:val="28"/>
        </w:rPr>
        <w:t xml:space="preserve">阴离子合成洗涤剂（Anionic synthetic detergent）主要成分是十二烷基苯磺酸钠，是我 们日常生活中经常用到的洗衣粉、洗洁精、洗衣液、肥皂等洗涤剂的主要成分，是一种低毒物质，因其使用方便、易溶解、稳定性好、成本低等优点被广泛使用。阴离子合成洗涤剂可影响生活饮用水的质量，是饮用水质量检测的重要指标之一，也是消毒餐（饮）具质量评价的重要指标之一。如果饮用水生产过程或餐具清洗消毒过程中控制不当，会造成洗涤剂在水体或餐具上的残留过量，对人体健康产生不良影响。 </w:t>
      </w:r>
    </w:p>
    <w:p>
      <w:pPr>
        <w:spacing w:line="360" w:lineRule="auto"/>
        <w:ind w:firstLine="592" w:firstLineChars="200"/>
        <w:rPr>
          <w:rFonts w:hint="eastAsia" w:asciiTheme="minorEastAsia" w:hAnsiTheme="minorEastAsia" w:eastAsiaTheme="minorEastAsia" w:cstheme="minorEastAsia"/>
          <w:color w:val="333333"/>
          <w:spacing w:val="8"/>
          <w:kern w:val="0"/>
          <w:sz w:val="28"/>
          <w:szCs w:val="28"/>
        </w:rPr>
      </w:pPr>
      <w:r>
        <w:rPr>
          <w:rFonts w:hint="eastAsia" w:asciiTheme="minorEastAsia" w:hAnsiTheme="minorEastAsia" w:eastAsiaTheme="minorEastAsia" w:cstheme="minorEastAsia"/>
          <w:color w:val="333333"/>
          <w:spacing w:val="8"/>
          <w:kern w:val="0"/>
          <w:sz w:val="28"/>
          <w:szCs w:val="28"/>
        </w:rPr>
        <w:t>餐（饮）具中检出阴离子合成洗涤剂的原因可能是由于餐（饮）具消毒单位使用的洗涤剂不合格或使用量过大，或未经足够量清水冲洗，最终残留在餐（饮）具中。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D731CE"/>
    <w:rsid w:val="000139BE"/>
    <w:rsid w:val="000A275E"/>
    <w:rsid w:val="000D1112"/>
    <w:rsid w:val="000F722E"/>
    <w:rsid w:val="001031D6"/>
    <w:rsid w:val="0017756D"/>
    <w:rsid w:val="00196D2C"/>
    <w:rsid w:val="00240E0F"/>
    <w:rsid w:val="00245222"/>
    <w:rsid w:val="00267925"/>
    <w:rsid w:val="00270C9D"/>
    <w:rsid w:val="003A65A7"/>
    <w:rsid w:val="003B5D49"/>
    <w:rsid w:val="003D5E39"/>
    <w:rsid w:val="00462342"/>
    <w:rsid w:val="00465E74"/>
    <w:rsid w:val="00484A0A"/>
    <w:rsid w:val="004F1C34"/>
    <w:rsid w:val="00516819"/>
    <w:rsid w:val="00550C03"/>
    <w:rsid w:val="00576379"/>
    <w:rsid w:val="005C06F3"/>
    <w:rsid w:val="005C33CB"/>
    <w:rsid w:val="005D78D5"/>
    <w:rsid w:val="00616936"/>
    <w:rsid w:val="006645F3"/>
    <w:rsid w:val="0067473C"/>
    <w:rsid w:val="00676922"/>
    <w:rsid w:val="006C4888"/>
    <w:rsid w:val="00726A4B"/>
    <w:rsid w:val="00736DB5"/>
    <w:rsid w:val="00737C50"/>
    <w:rsid w:val="007724F1"/>
    <w:rsid w:val="007A6B3B"/>
    <w:rsid w:val="007B1FCC"/>
    <w:rsid w:val="007D198D"/>
    <w:rsid w:val="007F20D5"/>
    <w:rsid w:val="00813729"/>
    <w:rsid w:val="00830BF8"/>
    <w:rsid w:val="008528EA"/>
    <w:rsid w:val="00867EE4"/>
    <w:rsid w:val="008906C1"/>
    <w:rsid w:val="008941A5"/>
    <w:rsid w:val="008A2321"/>
    <w:rsid w:val="008E463F"/>
    <w:rsid w:val="009B7057"/>
    <w:rsid w:val="00A27ED0"/>
    <w:rsid w:val="00A3433C"/>
    <w:rsid w:val="00A376C0"/>
    <w:rsid w:val="00AC08C5"/>
    <w:rsid w:val="00AE2924"/>
    <w:rsid w:val="00B26C49"/>
    <w:rsid w:val="00B45E45"/>
    <w:rsid w:val="00B803BC"/>
    <w:rsid w:val="00B83C3E"/>
    <w:rsid w:val="00BD254B"/>
    <w:rsid w:val="00C934ED"/>
    <w:rsid w:val="00C96BD5"/>
    <w:rsid w:val="00CA0E2D"/>
    <w:rsid w:val="00CD4164"/>
    <w:rsid w:val="00CE2A92"/>
    <w:rsid w:val="00D2099E"/>
    <w:rsid w:val="00D37A4B"/>
    <w:rsid w:val="00D56071"/>
    <w:rsid w:val="00D67D8A"/>
    <w:rsid w:val="00D91A35"/>
    <w:rsid w:val="00D91A6D"/>
    <w:rsid w:val="00DA0273"/>
    <w:rsid w:val="00DA0A14"/>
    <w:rsid w:val="00DA5C44"/>
    <w:rsid w:val="00E73D1F"/>
    <w:rsid w:val="00E81F8E"/>
    <w:rsid w:val="00E840AE"/>
    <w:rsid w:val="00ED485F"/>
    <w:rsid w:val="00EE11C5"/>
    <w:rsid w:val="00F04423"/>
    <w:rsid w:val="00F523AE"/>
    <w:rsid w:val="00F90182"/>
    <w:rsid w:val="00FE0934"/>
    <w:rsid w:val="1994269A"/>
    <w:rsid w:val="1FD731CE"/>
    <w:rsid w:val="21080928"/>
    <w:rsid w:val="27286FB2"/>
    <w:rsid w:val="2E7720BF"/>
    <w:rsid w:val="2F2E698C"/>
    <w:rsid w:val="378F216D"/>
    <w:rsid w:val="38C14C44"/>
    <w:rsid w:val="39985013"/>
    <w:rsid w:val="3AFA0F0C"/>
    <w:rsid w:val="57EA0B70"/>
    <w:rsid w:val="610E0B87"/>
    <w:rsid w:val="6AFC09F6"/>
    <w:rsid w:val="70667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16"/>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0">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11">
    <w:name w:val="Strong"/>
    <w:basedOn w:val="10"/>
    <w:qFormat/>
    <w:uiPriority w:val="22"/>
    <w:rPr>
      <w:b/>
      <w:bCs/>
    </w:rPr>
  </w:style>
  <w:style w:type="character" w:styleId="12">
    <w:name w:val="Hyperlink"/>
    <w:basedOn w:val="10"/>
    <w:qFormat/>
    <w:uiPriority w:val="0"/>
    <w:rPr>
      <w:color w:val="0000FF"/>
      <w:u w:val="single"/>
    </w:rPr>
  </w:style>
  <w:style w:type="paragraph" w:styleId="13">
    <w:name w:val="List Paragraph"/>
    <w:basedOn w:val="1"/>
    <w:unhideWhenUsed/>
    <w:qFormat/>
    <w:uiPriority w:val="99"/>
    <w:pPr>
      <w:ind w:firstLine="420" w:firstLineChars="200"/>
    </w:pPr>
  </w:style>
  <w:style w:type="character" w:customStyle="1" w:styleId="14">
    <w:name w:val="页眉 Char"/>
    <w:basedOn w:val="10"/>
    <w:link w:val="6"/>
    <w:qFormat/>
    <w:uiPriority w:val="0"/>
    <w:rPr>
      <w:rFonts w:eastAsiaTheme="minorEastAsia" w:cstheme="minorBidi"/>
      <w:kern w:val="2"/>
      <w:sz w:val="18"/>
      <w:szCs w:val="18"/>
    </w:rPr>
  </w:style>
  <w:style w:type="character" w:customStyle="1" w:styleId="15">
    <w:name w:val="页脚 Char"/>
    <w:basedOn w:val="10"/>
    <w:link w:val="5"/>
    <w:qFormat/>
    <w:uiPriority w:val="0"/>
    <w:rPr>
      <w:rFonts w:eastAsiaTheme="minorEastAsia" w:cstheme="minorBidi"/>
      <w:kern w:val="2"/>
      <w:sz w:val="18"/>
      <w:szCs w:val="18"/>
    </w:rPr>
  </w:style>
  <w:style w:type="character" w:customStyle="1" w:styleId="16">
    <w:name w:val="标题 2 Char"/>
    <w:basedOn w:val="10"/>
    <w:link w:val="3"/>
    <w:uiPriority w:val="9"/>
    <w:rPr>
      <w:rFonts w:ascii="宋体" w:hAnsi="宋体" w:cs="宋体"/>
      <w:b/>
      <w:bCs/>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174</Words>
  <Characters>28</Characters>
  <Lines>1</Lines>
  <Paragraphs>1</Paragraphs>
  <TotalTime>4</TotalTime>
  <ScaleCrop>false</ScaleCrop>
  <LinksUpToDate>false</LinksUpToDate>
  <CharactersWithSpaces>201</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2017-08-11T06:45:00Z</dcterms:created>
  <dc:creator>PC</dc:creator>
  <cp:lastModifiedBy>Pinko_KUMA✨</cp:lastModifiedBy>
  <dcterms:modified xsi:type="dcterms:W3CDTF">2021-12-03T07:43:04Z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