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方正仿宋_GBK"/>
          <w:kern w:val="0"/>
          <w:sz w:val="30"/>
          <w:szCs w:val="30"/>
        </w:rPr>
      </w:pPr>
      <w:bookmarkStart w:id="0" w:name="_GoBack"/>
      <w:bookmarkEnd w:id="0"/>
      <w:r>
        <w:rPr>
          <w:rFonts w:ascii="Times New Roman" w:hAnsi="Times New Roman" w:eastAsia="方正仿宋_GBK"/>
          <w:kern w:val="0"/>
          <w:sz w:val="30"/>
          <w:szCs w:val="30"/>
        </w:rPr>
        <w:t>附件：</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600" w:lineRule="exact"/>
        <w:ind w:left="1672" w:leftChars="303" w:hanging="1036" w:hangingChars="288"/>
        <w:jc w:val="center"/>
        <w:rPr>
          <w:rFonts w:ascii="方正大标宋_GBK" w:hAnsi="方正大标宋_GBK" w:eastAsia="方正大标宋_GBK" w:cs="方正大标宋_GBK"/>
          <w:color w:val="000000"/>
          <w:sz w:val="36"/>
          <w:szCs w:val="36"/>
        </w:rPr>
      </w:pPr>
      <w:r>
        <w:rPr>
          <w:rFonts w:hint="eastAsia" w:ascii="方正大标宋_GBK" w:hAnsi="方正大标宋_GBK" w:eastAsia="方正大标宋_GBK" w:cs="方正大标宋_GBK"/>
          <w:color w:val="000000"/>
          <w:sz w:val="36"/>
          <w:szCs w:val="36"/>
        </w:rPr>
        <w:t>2021年度第八批江门市科技计划项目</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600" w:lineRule="exact"/>
        <w:ind w:left="1672" w:leftChars="303" w:hanging="1036" w:hangingChars="288"/>
        <w:jc w:val="center"/>
        <w:rPr>
          <w:rFonts w:ascii="Times New Roman" w:hAnsi="Times New Roman" w:eastAsia="方正仿宋_GBK" w:cs="Times New Roman"/>
          <w:color w:val="000000"/>
          <w:sz w:val="32"/>
          <w:szCs w:val="32"/>
        </w:rPr>
      </w:pPr>
      <w:r>
        <w:rPr>
          <w:rFonts w:hint="eastAsia" w:ascii="方正大标宋_GBK" w:hAnsi="方正大标宋_GBK" w:eastAsia="方正大标宋_GBK" w:cs="方正大标宋_GBK"/>
          <w:color w:val="000000"/>
          <w:sz w:val="36"/>
          <w:szCs w:val="36"/>
        </w:rPr>
        <w:t>验收结论公示表</w:t>
      </w:r>
    </w:p>
    <w:p>
      <w:pPr>
        <w:widowControl/>
        <w:spacing w:after="240" w:line="340" w:lineRule="exact"/>
        <w:jc w:val="center"/>
        <w:rPr>
          <w:rFonts w:ascii="Times New Roman" w:hAnsi="Times New Roman" w:eastAsia="方正仿宋_GBK"/>
          <w:kern w:val="0"/>
          <w:sz w:val="30"/>
          <w:szCs w:val="30"/>
        </w:rPr>
      </w:pPr>
    </w:p>
    <w:tbl>
      <w:tblPr>
        <w:tblStyle w:val="6"/>
        <w:tblW w:w="9558" w:type="dxa"/>
        <w:jc w:val="center"/>
        <w:tblInd w:w="-176" w:type="dxa"/>
        <w:tblLayout w:type="fixed"/>
        <w:tblCellMar>
          <w:top w:w="0" w:type="dxa"/>
          <w:left w:w="108" w:type="dxa"/>
          <w:bottom w:w="0" w:type="dxa"/>
          <w:right w:w="108" w:type="dxa"/>
        </w:tblCellMar>
      </w:tblPr>
      <w:tblGrid>
        <w:gridCol w:w="598"/>
        <w:gridCol w:w="4726"/>
        <w:gridCol w:w="2535"/>
        <w:gridCol w:w="1699"/>
      </w:tblGrid>
      <w:tr>
        <w:tblPrEx>
          <w:tblLayout w:type="fixed"/>
          <w:tblCellMar>
            <w:top w:w="0" w:type="dxa"/>
            <w:left w:w="108" w:type="dxa"/>
            <w:bottom w:w="0" w:type="dxa"/>
            <w:right w:w="108" w:type="dxa"/>
          </w:tblCellMar>
        </w:tblPrEx>
        <w:trPr>
          <w:trHeight w:val="731" w:hRule="atLeast"/>
          <w:tblHeader/>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sz w:val="24"/>
                <w:szCs w:val="24"/>
              </w:rPr>
            </w:pPr>
            <w:r>
              <w:rPr>
                <w:rFonts w:ascii="Times New Roman" w:hAnsi="Times New Roman" w:eastAsia="方正仿宋_GBK"/>
                <w:b/>
                <w:bCs/>
                <w:sz w:val="24"/>
                <w:szCs w:val="24"/>
              </w:rPr>
              <w:t>序号</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sz w:val="24"/>
                <w:szCs w:val="24"/>
              </w:rPr>
            </w:pPr>
            <w:r>
              <w:rPr>
                <w:rFonts w:ascii="Times New Roman" w:hAnsi="Times New Roman" w:eastAsia="方正仿宋_GBK"/>
                <w:b/>
                <w:bCs/>
                <w:sz w:val="24"/>
                <w:szCs w:val="24"/>
              </w:rPr>
              <w:t>项 目 名 称</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sz w:val="24"/>
                <w:szCs w:val="24"/>
              </w:rPr>
            </w:pPr>
            <w:r>
              <w:rPr>
                <w:rFonts w:ascii="Times New Roman" w:hAnsi="Times New Roman" w:eastAsia="方正仿宋_GBK"/>
                <w:b/>
                <w:bCs/>
                <w:sz w:val="24"/>
                <w:szCs w:val="24"/>
              </w:rPr>
              <w:t>承 担 单 位</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sz w:val="24"/>
                <w:szCs w:val="24"/>
              </w:rPr>
            </w:pPr>
            <w:r>
              <w:rPr>
                <w:rFonts w:hint="eastAsia" w:ascii="Times New Roman" w:hAnsi="Times New Roman" w:eastAsia="方正仿宋_GBK"/>
                <w:b/>
                <w:bCs/>
                <w:sz w:val="24"/>
                <w:szCs w:val="24"/>
              </w:rPr>
              <w:t>验收结论</w:t>
            </w:r>
          </w:p>
        </w:tc>
      </w:tr>
      <w:tr>
        <w:tblPrEx>
          <w:tblLayout w:type="fixed"/>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sz w:val="22"/>
              </w:rPr>
            </w:pPr>
            <w:r>
              <w:rPr>
                <w:rFonts w:hint="eastAsia" w:ascii="Times New Roman" w:hAnsi="Times New Roman" w:eastAsia="方正仿宋_GBK"/>
                <w:b/>
                <w:bCs/>
                <w:sz w:val="22"/>
              </w:rPr>
              <w:t>市直单位（34项）</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江门市柔性电极材料及其应用工程技术研究中心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五邑大学</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Layout w:type="fixed"/>
          <w:tblCellMar>
            <w:top w:w="0" w:type="dxa"/>
            <w:left w:w="108" w:type="dxa"/>
            <w:bottom w:w="0" w:type="dxa"/>
            <w:right w:w="108" w:type="dxa"/>
          </w:tblCellMar>
        </w:tblPrEx>
        <w:trPr>
          <w:trHeight w:val="585"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江门市可穿戴产品创新设计工程技术研究中心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五邑大学</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片剂包装自动线的技术改造与探索</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w w:val="90"/>
                <w:sz w:val="22"/>
              </w:rPr>
              <w:t>广东江门中医药职业学院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深部热疗对缓解前列腺电切术后尿频症状的临床研究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w w:val="90"/>
                <w:sz w:val="22"/>
              </w:rPr>
              <w:t>利用信息化手段建立合理使用抗菌药物系统</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急性心肌梗死早期脑钠肽动态检测及其对心力衰竭的预测价值</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应用大剂量胰岛素效果欠佳的2型糖尿病患者联合DDP4抑制剂的疗效观察</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V-VST 吞咽评估筛查在脑卒中病房的应用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可变角度与固定角度桡骨远端掌侧锁定钢板比较的前瞻性研究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门静脉血CEA值对结直肠癌肝转移化疗方案选择及预后评价的意义</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w w:val="90"/>
                <w:sz w:val="22"/>
              </w:rPr>
              <w:t>肝TACE术联合阿帕替尼治疗巨块型肝癌的临床研究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90"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青年肺癌EGFR表达与临床病理的关系及其在靶向治疗中的意义</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3D打印技术在老年肱骨近端粉碎性骨折治疗中的应用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不同层级护士发生护理不良事件后的心理因素影响调查研究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w w:val="90"/>
                <w:sz w:val="22"/>
              </w:rPr>
              <w:t>高尿酸血症与骨质疏松性骨折相关性的临床研究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FF000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显微镜下椎管减压微创技术在老年人腰椎椎管狭窄症手术治疗中的临床效果研究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卒中后认知功能障碍的临床研究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β受体阻滞剂对老年原发性高血压患者骨代谢影响的研究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19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护理安全管理在患者安全中的临床应用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利拉鲁肽治疗2型糖尿病合并肥胖患者的疗效及安全性观察</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静脉血栓栓塞性疾病的诊断中D二聚体参考值的界定</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脑微出血与脑梗死预后的关系研究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w w:val="90"/>
                <w:sz w:val="22"/>
              </w:rPr>
              <w:t>癔球症患者高分辨食管测压及生活暴露因素探讨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联动成像技术在诊断萎缩性胃炎中的应用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局麻下斜仰卧位经皮肾取石术治疗上尿路结石</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w w:val="90"/>
                <w:sz w:val="22"/>
              </w:rPr>
              <w:t>儿科门诊患者满意度关键驱动因素的相关性分析</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不同血液透析方式对维持性血透患者微炎症状态的影响</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联合检测AKA、抗CCP抗体与RF在类风湿性关节炎诊断中的临床应用研究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29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消除高张力药物致鼻胃管管饲的老年患者胃肠道功能紊乱和腹泻引发次生电解质丢失的研究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咽鼓管扩张、管内注入医用透明质酸钠凝胶治疗慢性咽鼓管功能不良的研究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w w:val="90"/>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w w:val="90"/>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HFNC联合呼吸康复治疗AECOPD合并II型呼吸衰竭患者的疗效观察</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MDA-TEST在肺部良恶性结节筛查中的应用研究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全程陀螺刀放射治疗鼻咽癌的临床应用研究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诺欣妥在射血分数中间范围的心力衰竭患者治疗效果分析</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b/>
                <w:bCs/>
                <w:sz w:val="22"/>
              </w:rPr>
              <w:t>蓬江区（5项）</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w w:val="90"/>
                <w:sz w:val="22"/>
              </w:rPr>
              <w:t>广东四方威凯机车涂料与涂装研究院的建设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广东四方威凯新材料</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w w:val="90"/>
                <w:sz w:val="22"/>
              </w:rPr>
              <w:t>广东省绿色环保粉末涂料工程技术研究中心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w w:val="90"/>
                <w:sz w:val="22"/>
              </w:rPr>
              <w:t>江门市皇宙实业有限公司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广东省新型厨房电器（升迅科技）工程技术研究中心资助项目</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江门市升迅科技实业</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广东省水性涂料产业技术创新联盟建设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嘉宝莉化工集团股份</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39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高性能拓补结构羟基聚合物及高固体含量双组份聚氨酯涂料</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嘉宝莉化工集团股份</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Layout w:type="fixed"/>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b/>
                <w:bCs/>
                <w:sz w:val="22"/>
              </w:rPr>
              <w:t>江海区（7项）</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前瞻性护理干预对妇产科全身麻醉手术患者应急及寒战躁动的影响</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江门市江海区人民医院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颈动脉灌注疗法治疗脑梗塞后遗症期的临床研究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江门市江海区人民医院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广东省摩托车动力组件工程技术研究中心资助项目</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江门市朝扬精密制造</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广东省空调产品（三菱重工&amp;金羚）工程技术研究中心平台建设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三菱重工金羚空调器</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白虎汤颗粒剂加刺络放血治疗高热的疗效观察</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江门市江海区人民医院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新材料公共检测与技术服务平台建设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江门市长优实业有限公司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广东省万木新型LED封装材料工程技术研究中心建设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广东万木新材料科技</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结  题</w:t>
            </w:r>
          </w:p>
        </w:tc>
      </w:tr>
      <w:tr>
        <w:tblPrEx>
          <w:tblLayout w:type="fixed"/>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b/>
                <w:bCs/>
                <w:sz w:val="22"/>
              </w:rPr>
              <w:t>新会区（119项）</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新会陈皮有害生物综合防治</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新会出入境检验检疫局综合技术服务中心</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进出口纸制品中消毒剂快速检测方法研究与风险评估</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新会出入境检验检疫局综合技术服务中心</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49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基于神经网络的图书馆图书流通量预测研究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江门市新会区景堂图书馆</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杜仲引种驯化栽培及组培快繁技术研究与示范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江门市新会区林业科学研究所</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sz w:val="22"/>
              </w:rPr>
            </w:pPr>
            <w:r>
              <w:rPr>
                <w:rFonts w:ascii="Times New Roman" w:hAnsi="Times New Roman" w:eastAsia="方正仿宋_GBK"/>
                <w:kern w:val="0"/>
                <w:sz w:val="22"/>
              </w:rPr>
              <w:t>51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LED驱动电源无电解电容滤波技术的研究及产业化</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江门市华凯科技有限公司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焊接与切割设备</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江门市保值久机电</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南方（新会）水田柑橘宽板三行种植及GAP创新技术体系研究示范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江门市新会区雄祺柑桔专业合作社</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sz w:val="22"/>
              </w:rPr>
            </w:pPr>
            <w:r>
              <w:rPr>
                <w:rFonts w:ascii="Times New Roman" w:hAnsi="Times New Roman" w:eastAsia="方正仿宋_GBK"/>
                <w:kern w:val="0"/>
                <w:sz w:val="22"/>
              </w:rPr>
              <w:t>54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都市型设施园艺创新栽培模式及其装置的研发与示范推广</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江门市浩伦生态农业</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旱地薄膜覆底栽培种植大鳌慈姑</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江门市新会区大鳌镇农业综合服务中心</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新垦区土壤培育与果菜高效生态栽培关键技术集成研究与示范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江门市浩伦生态农业有限公司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广东天之源农业科技有限公司科技特派员工作站</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广东天之源农业科技</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生态型贝壳资源开发利用及产业化</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w w:val="90"/>
                <w:sz w:val="22"/>
              </w:rPr>
            </w:pPr>
            <w:r>
              <w:rPr>
                <w:rFonts w:hint="eastAsia" w:ascii="方正仿宋_GBK" w:hAnsi="方正仿宋_GBK" w:eastAsia="方正仿宋_GBK" w:cs="方正仿宋_GBK"/>
                <w:color w:val="000000"/>
                <w:sz w:val="22"/>
              </w:rPr>
              <w:t>广东贝尤安新材料科技有限公司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w w:val="9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74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59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江门市功能性针织面料（大兴）工程技术研究中心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江门市大兴针织厂</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江门市环保型无纺材料工程技术研究中心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江门市富源无纺布厂</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w w:val="90"/>
                <w:sz w:val="22"/>
              </w:rPr>
            </w:pPr>
            <w:r>
              <w:rPr>
                <w:rFonts w:hint="eastAsia" w:ascii="方正仿宋_GBK" w:hAnsi="方正仿宋_GBK" w:eastAsia="方正仿宋_GBK" w:cs="方正仿宋_GBK"/>
                <w:color w:val="000000"/>
                <w:w w:val="90"/>
                <w:sz w:val="22"/>
              </w:rPr>
              <w:t>江门市高强度舒适马桶盖制备工程技术研究中心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w w:val="90"/>
                <w:sz w:val="22"/>
              </w:rPr>
            </w:pPr>
            <w:r>
              <w:rPr>
                <w:rFonts w:hint="eastAsia" w:ascii="方正仿宋_GBK" w:hAnsi="方正仿宋_GBK" w:eastAsia="方正仿宋_GBK" w:cs="方正仿宋_GBK"/>
                <w:color w:val="000000"/>
                <w:w w:val="90"/>
                <w:sz w:val="22"/>
              </w:rPr>
              <w:t>江门市冠球实业有限公司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江门市自动化环保彩印工程技术研究中心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江门市合盈彩印包装</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江门市高端理容器材工程技术研究中心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江门市恒卓理容器材</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江门市新型高性能清洁制刷工程技术研究中心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江门市新光源制刷</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江门市金萃不锈锅工程技术研究中心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江门市新会区金萃金属制品有限公司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江门市高性能地毯基布制造工程技术研究中心可行性报告</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江门市新会区永键化纤有限公司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江门市高性能润滑油制备工程技术研究中心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顺昌润滑油（广东）有限公司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江门市高端服装制造与加工技术工程技术研究开发中心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江门市新会区华侨制衣进出口有限公司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69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江门市纸制品自动化制造工程技术研究中心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江门市厚润纸制品有限公司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江门市不锈钢家具制品工程技术研究中心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江门市锐丰金属制品有限公司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江门市耐腐蚀防水密封垫工程技术研究中心建设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江门市新会区天府密封科技有限公司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江门市（正华）家庭垃圾桶工程技术研究中心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江门市新会正华五金制品有限公司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江门市环保抗菌型生活用纸制备工程技术研究中心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江门市雅枫纸业有限公司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江门市（中钢）有色金属压延工艺工程技术研究中心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江门市中钢金属材料</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江门市高档不锈钢器具制造工程技术研究中心建设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江门市新会区爱邦宝金属制品有限公司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江门市华银实用厨具工程技术研究中心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江门市新会区华银金属制品厂有限公司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江门市高档健康不锈钢餐制备具工程技术研究中心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江门市新会区美厨娘金属制品厂</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江门市铝制日用厨房炊具工程技术研究中心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江门市新会区明珠五金制品有限公司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79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江门市（品成）浴室配件工程技术研究中心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江门市新会区品成家</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用品厂</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江门市新型智能化不锈钢垃圾收集器工程技术研究中心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江门市裕发金属制品</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江门市正汇沙发骨架工程技术研究中心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江门市正汇金属制品</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江门市清洁造纸生产技术工程研究中心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江门仁科绿洲纸业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江门市环保可降解塑料袋工程技术研究中心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江门市标扬塑业有限公司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江门市环保砂型铸造工程技术研究中心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江门市新会区城南铸造有限公司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江门市高质量五金制品工程技术研究中心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江门市杰出五金制品</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江门市环保强耐腐电镀工程技术研究中心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江门市科智盛电镀</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江门市陶瓷原料工程技术研究中心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江门市友顺陶瓷原料</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江门市钢结构工程技术研究中心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江门市泽星钢结构工程有限公司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89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江门市汽车内装橡塑制品工程技术研究中心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江门庆宇汽车内装配件有限公司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90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江门市合成树脂工程技术研究中心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江门市三木化工有限公司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91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江门市抗迁移环保高性能PVC充气产品工程技术研究开发中心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江门市盛鑫充气玩具</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92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江门市优质冷轧板材、钢管工程技术中心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江门市华睦五金有限公司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ascii="Times New Roman" w:hAnsi="Times New Roman" w:eastAsia="方正仿宋_GBK"/>
                <w:kern w:val="0"/>
                <w:sz w:val="22"/>
              </w:rPr>
              <w:t>93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江门市卫生护理用品工程技术研究中心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江门市乐怡美卫生用品有限公司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94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江门市高端塑料薄膜印刷包装工程技术研究中心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江门市祥利包装彩印</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95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江门市实用、节能、环保小家电产品工程技术研究中心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江门市新会区浩信电器制造有限公司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96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江门市密封胶材料工程技术研究中心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江门市力达化学有限公司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97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江门市环保低碳绿色造纸工程技术研究开发中心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江门安兴纸业有限公司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98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江门市混凝土用粒化高炉矿渣微粉制备工程技术研究中心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江门市嘉洋新型建材</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99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焊接与切割设备</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江门市保值久机电</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江门市安全可靠型城际动车组总装配套件工程技术研究中心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江门市广润轨道交通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实业有限公司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江门市环保塑料制品工程技术研究开发中心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江门市新会区日宝电</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塑制品有限公司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江门市特效高性能单丝工程技术研究中心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江门市新会区新华</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胶丝厂有限公司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江门市高端耐用五金制品工程技术研究中心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江门市新会区锦隆金属制品厂</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江门市文化纸工程技术研究开发中心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亚太森博(广东)纸业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江门市高性能不锈钢锅具及金属制品工程技术研究中心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江门市金江金属有限公司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江门市绿色现代电镀加工工程技术研究中心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江门市新会区图贝电子电器有限公司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江门市海洋船舶装备工程技术研究中心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广东新粤丰海洋工程装备有限公司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江门市绿色塑料包装工程技术研究中心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江门市新会三江塑料</w:t>
            </w:r>
          </w:p>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包装有限公司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109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组建江门市工程技术研究开发中心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新会日兴不锈钢制品</w:t>
            </w:r>
          </w:p>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江门市华津优质钢材冷轧工艺工程技术研究开发中心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江门市华津金属制品</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江门市特种船舶工程技术研究中心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中交四航局江门航通</w:t>
            </w:r>
          </w:p>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船业有限公司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江门市高科技船舶设计制造工程技术研究中心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广东民华船艇科技</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江门市水性色浆颜料工程技术研究中心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江门骅弘颜料有限公司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广东科隆生物科技工程技术研究中心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广东科隆生物科技</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江门市轨道交通设备工程技术研究中心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广东南奥交通设备</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江门市自动化智能机械设备工程技术研究中心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广东天功自动化科技</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江门市新粮动物营养饲料工程技术研究中心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广东新粮实业有限公司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新型橡胶产品制造工程技术研究中心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广东中鼎智能科技</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119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江门市健康休闲食品工程技术研究开发中心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江门澳崎高质食品</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江门市金属镀膜工程技术研究中心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江门市德康镀膜有限公司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江门市鼎龙智能节能技术应用工程技术研究中心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江门市鼎龙机房技术</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江门市凯斯特尔耐火材料工程技术研究中心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江门市凯斯特尔实业</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w w:val="90"/>
                <w:sz w:val="22"/>
              </w:rPr>
            </w:pPr>
            <w:r>
              <w:rPr>
                <w:rFonts w:hint="eastAsia" w:ascii="方正仿宋_GBK" w:hAnsi="方正仿宋_GBK" w:eastAsia="方正仿宋_GBK" w:cs="方正仿宋_GBK"/>
                <w:color w:val="000000"/>
                <w:w w:val="90"/>
                <w:sz w:val="22"/>
              </w:rPr>
              <w:t>江门市健康环保家居卫浴用品工程技术研究中心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w w:val="90"/>
                <w:sz w:val="22"/>
              </w:rPr>
            </w:pPr>
            <w:r>
              <w:rPr>
                <w:rFonts w:hint="eastAsia" w:ascii="方正仿宋_GBK" w:hAnsi="方正仿宋_GBK" w:eastAsia="方正仿宋_GBK" w:cs="方正仿宋_GBK"/>
                <w:color w:val="000000"/>
                <w:w w:val="90"/>
                <w:sz w:val="22"/>
              </w:rPr>
              <w:t>江门市伟晔实业有限公司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江门市农业饲料加工技术工程技术研究中心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江门市新辉饲料厂</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江门市新型智能吊扇工程技术研究中心认定</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江门市新会区藤森五金电器厂有限公司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江门市米面制品工程技术研究中心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江门市新会区通心粉厂发展有限公司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江门市低功耗射频编码遥控装置工程技术研究中心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新会人人电子有限公司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江门市营养安全冷冻食品工程技术研究中心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广东希杰大昌冷冻食品有限公司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129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江门市制冷食品机械工程技术研究开发中心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江门市澳好利机械制造有限公司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江门市新型生物饲料工程技术研究中心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江门市海和饲料有限公司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江门市现代畜牧业养殖工程研究中心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江门市海和农牧科技有限公司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江门市（燕和）食用油脂工程技术研究中心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江门市新会区燕和油脂有限公司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江门市不锈钢烹具工程技术研究中心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江门市金鸿升金属制品有限公司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江门市健康环保家用金属制品工程研究中心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江门市新会区铭铖五金制造有限公司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江门市卓琪金属精美垃圾桶工程技术研究中心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江门市新会区卓琪金属制品有限公司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江门市环保、耐用高品质玻璃盖工程技术研究中心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江门市悦升金属制品有限公司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江门市低热量软质烘焙制品工程技术研究中心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江门高迪食品有限公司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江门市智慧灯具应用工程技术研究中心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江门市新北五金灯饰</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139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江门市不锈钢餐具先进制造工程技术研究中心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江门市宇鼎五金制品</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江门市新型半导体引线框架工程技术研究中心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江门市鼎翔电子科技</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江门市新型电子元器件工程技术研究中心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江门市钧崴电子科技有限公司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江门市高强瓦楞纸制品工程技术研究中心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江门市新会区银湖纸业有限公司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江门市智能小家电工程技术研究开发中心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江门市骏万电器制造</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江门市高品质压铸五金制品工程技术研究中心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江门市豪亮压铸五金</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江门市特效高性能混凝土外加剂工程技术研究中心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江门市桥石新型建材</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江门市生态营养生物饲料工程技术研究中心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江门市旺海饲料实业</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江门市智能锁具工程技术研究中心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广东科裕智能科技</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江门市利乐医药高性能铝管工程技术研究中心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广东利乐医药包装材料有限公司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149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江门市精密不锈钢材料工程技术研究中心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江门市日盈不锈钢材料厂有限公司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江门市五金制品工程技术研究中心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江门市力锋五金实业</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江门市油脂工业工程技术研究中心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广东省新会嘉利油脂</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江门市工业智能装备工程技术研究中心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广东亿恒工业装备</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江门丽宫国际食品新会陈皮深加工工程技术研究中心建设</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江门丽宫国际食品</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江门市（拓域）玩具工程技术研究中心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江门市拓域玩具有限公司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江门市速食粉面制品工程技术研究中心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江门市新会区罗坑爽爽粉面制品厂有限公司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江门市新型多功能吊扇工程技术研究中心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江门市威灵电器有限公司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江门市LED线路板工程技术研究中心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江门市高智电子科技</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江门市时尚多功能吊扇工程技术研究中心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江门市新会区鸿基</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电器五金厂</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159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江门市理容器材（朝晖）工程技术研究中心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江门市朝晖理容器材</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698"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江门市新型安全水产饲料工程技术研究中心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江门市恒胜实业有限公司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江门市高端厨房用具工程研究中心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江门市新会区司前家电五金厂</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江门市新式低压电器研制工程技术研究中心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江门市新会格盈电器</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江门市高精密金属铸造件工程技术研究中心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江门市锐恒金属制品</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江门市特色植物种苗工作技术研究中心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江门市新会区林业科学研究所</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江门市优质牛大力培育工程技术研究中心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广东禾盛生物技术</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结题</w:t>
            </w:r>
          </w:p>
        </w:tc>
      </w:tr>
      <w:tr>
        <w:tblPrEx>
          <w:tblLayout w:type="fixed"/>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b/>
                <w:bCs/>
                <w:color w:val="000000"/>
                <w:sz w:val="22"/>
              </w:rPr>
              <w:t>台山市（10项）</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166</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超声引导下小针刀联合阻滞治疗狭窄性腱鞘炎的临床研究</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台山市人民医院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167</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乳腺癌乳腔镜腋窝淋巴结清扫术的前瞻性临床研究</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台山市人民医院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168</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急性心肌梗死PCI术后早期康复治疗的疗效观察</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台山市人民医院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169</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软组织缝合方法对老年股骨颈骨折半髋置换术后出血的研究</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台山市中医院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170</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sz w:val="22"/>
              </w:rPr>
              <w:t>基于阿尔茨海默氏病药物治疗进展，探讨针刺处方“通窍醒脑方”联合药物治疗阿尔茨海默氏病的临床疗效研究</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台山市中医院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171</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富血小板第血浆结合负压封闭引流技术在慢性难愈创面中的应用</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台山市第二人民医院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172</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广东省药用塑料包装材料及模具制造工程技术研究中心建设</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台山市心华药用包装</w:t>
            </w:r>
          </w:p>
          <w:p>
            <w:pPr>
              <w:widowControl/>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173</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w w:val="90"/>
                <w:sz w:val="22"/>
              </w:rPr>
              <w:t>便携式智能恒压负压吸引器的研制与临床应用研究</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sz w:val="22"/>
              </w:rPr>
              <w:t>台山市人民医院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174</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经皮空心螺钉治疗髋臼前后柱骨折的临床研究</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台山市人民医院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175</w:t>
            </w:r>
          </w:p>
        </w:tc>
        <w:tc>
          <w:tcPr>
            <w:tcW w:w="47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sz w:val="22"/>
              </w:rPr>
              <w:t>台山市居民原发性骨质疏松症患病状况调查</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w w:val="90"/>
                <w:sz w:val="22"/>
              </w:rPr>
              <w:t>台山市汶村镇中心卫生院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结题</w:t>
            </w:r>
          </w:p>
        </w:tc>
      </w:tr>
      <w:tr>
        <w:tblPrEx>
          <w:tblLayout w:type="fixed"/>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b/>
                <w:bCs/>
                <w:color w:val="000000"/>
                <w:sz w:val="22"/>
              </w:rPr>
              <w:t>开平市（9项）</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情景模拟联合回授法健康教育对老年透析患者内瘘自我维护的影响</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开平市中心医院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广东省丙烯酸高分子亚克力胶粘材料工程技术研究中心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联冠（开平）胶粘制品</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广东省智能卫生陶瓷洁具（金牌）工程技术研究中心建设</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开平金牌洁具有限公司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179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广东省高性能五金卫材制造工程技术研究中心资助项目</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w w:val="90"/>
                <w:sz w:val="22"/>
              </w:rPr>
              <w:t>开平市中奥卫浴有限公司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w w:val="90"/>
                <w:sz w:val="22"/>
              </w:rPr>
            </w:pPr>
            <w:r>
              <w:rPr>
                <w:rFonts w:hint="eastAsia" w:ascii="方正仿宋_GBK" w:hAnsi="方正仿宋_GBK" w:eastAsia="方正仿宋_GBK" w:cs="方正仿宋_GBK"/>
                <w:color w:val="000000"/>
                <w:w w:val="90"/>
                <w:sz w:val="22"/>
              </w:rPr>
              <w:t>智能互联高响应伺服节能同步高速环保精密注塑机</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广东科仕特精密机械</w:t>
            </w:r>
          </w:p>
          <w:p>
            <w:pPr>
              <w:spacing w:line="4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开平地区高血压患者血清同型半胱氨酸的分布特点调查</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开平市中心医院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TC/HDL-C比值对冠心病患者颈动脉内膜中层厚度关系的研究</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开平市中心医院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不同液体复苏方案救治非控制性创伤失血性休克的疗效观察</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开平市中心医院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不同强度的电针刺激抑制肥胖患者食欲的临床研究</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开平市中心医院</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结题</w:t>
            </w:r>
          </w:p>
        </w:tc>
      </w:tr>
      <w:tr>
        <w:tblPrEx>
          <w:tblLayout w:type="fixed"/>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b/>
                <w:bCs/>
                <w:color w:val="000000"/>
                <w:sz w:val="22"/>
              </w:rPr>
              <w:t>鹤山市（42项）</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广东省华美金属制品工程技术研究中心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鹤山市华美金属制品有限公司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广东省新易高休闲皮鞋工程技术研究中心资助项目</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鹤山市新易高鞋业有限公司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江门市复合环保型胶合板工程技术研究中心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鹤山市恒林木厂</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江门市婴幼儿营养辅食食品工程技术研究中心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鹤山市嘉士威食品</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189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江门市环保儿童漆工程技术研究中心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鹤山市米奇涂料有限公司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江门市饮用水安全智能保障技术设备工程研究中心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江门市经宇五金电器设备有限公司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鹤山市舒柏雅实业有限公司科技特派员工作站</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鹤山市舒柏雅实业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鹤山市鸿图铁艺实业有限公司院士工作站</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鹤山市鸿图铁艺实业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鹤山市鸿图铁艺实业有限公司院士工作站</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鹤山市鸿图铁艺实业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江门市广裕电风扇网罩工程技术研究中心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鹤山市广裕电器实业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江门市新型环保家具（欧和）工程技术研究中心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鹤山市欧和家具制造</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江门市高端面料织造研究工程技术研发中心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鹤山市正兴针织有限公司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江门市瓦楞包装工程技术研究中心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国腾彩色纸品（鹤山）</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江门市可调节式桌椅扶手工程技术研究中心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鹤山市鹤城镇豪天明品金属制品厂</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199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江门市高热值生物质颗粒燃料及其制造工艺工程技术研究开发中心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鹤山市森源恒硕生物质能源有限公司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江门市中密度纤维板工程技术研究中心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鹤山市鸿滔木业有限公司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江门市高韧性塑料复合工程技术研究中心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鹤山市兴龙彩印有限公司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江门市弗兰卡厨房系统工程技术研究中心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弗兰卡（中国）厨房系统有限公司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江门市鞋用材料工程技术研究中心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鹤山市亿田路鞋业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江门市高端皮鞋绿色制造新技术工程技术研究中心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鹤山市中宝鞋业皮具</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江门市氯化石蜡制品工程技术研究中心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鹤山市奋力达化工</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江门市新型电机风扇罩智能制造工程技术研究中心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鹤山市生晖电器有限公司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sz w:val="22"/>
              </w:rPr>
              <w:t>江门市节能、高效电机系统工程技术研究中心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江门市信科电机有限公司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江门市户外用LED灯具工程技术研究开发中心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鹤山市普元电子照明有限公司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209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中浩精密电子线路板工程技术研究中心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江门市中浩精密电子</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新型防火玻璃科技特派员工作站</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鹤山市恒保防火玻璃厂有限公司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江门市降温防尘正压风机工程技术研究中心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鹤山市明铉金属制品</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江门市高速智能剑杆织机工程技术研究中心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鹤山市亚典机械纺织</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江门市新型多功能水族箱工程技术研究中心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广东闽江水族实业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江门市水产饲料及药品工程技术研究中心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鹤山市海龙实业有限公司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江门市五金卫浴精密部件工程技术研究中心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鹤山市康达五金卫浴</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江门市舒适智能淋浴花洒工程技术研究中心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鹤山市玛旭卫浴科技</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217</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江门市雅洁CNC制造水龙头工程技术研究中心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鹤山雅洁卫浴实业</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218</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江门市新型线路板的研制工程技术研究中心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鹤山市润昌电子电器</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219</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江门市植物纤维垫工程技术研究中心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鹤山市怡欣纤维制品</w:t>
            </w:r>
          </w:p>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220</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江门市新型办公座椅工程技术研究中心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鹤山市四方家具有限公司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221</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江门市（宏顺）环保节能灯饰工程技术研究中心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鹤山市宏顺灯饰有限公司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222</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江门市多功能水龙头工程技术研究中心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w w:val="90"/>
                <w:sz w:val="22"/>
              </w:rPr>
            </w:pPr>
            <w:r>
              <w:rPr>
                <w:rFonts w:hint="eastAsia" w:ascii="方正仿宋_GBK" w:hAnsi="方正仿宋_GBK" w:eastAsia="方正仿宋_GBK" w:cs="方正仿宋_GBK"/>
                <w:color w:val="000000"/>
                <w:w w:val="90"/>
                <w:sz w:val="22"/>
              </w:rPr>
              <w:t>鹤山市洁丽实业有限公司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223</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江门市新型高性能光伏支架工程技术研究中心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鹤山市运通新能源科技有限公司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224</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江门市智能型环保办公家具工程技术研究中心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鹤山市森纳家具有限公司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225</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江门市人造石工程技术研究中心</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w w:val="90"/>
                <w:sz w:val="22"/>
              </w:rPr>
              <w:t>鹤山市碧瑜石业有限公司</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通过验收</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2"/>
              </w:rPr>
            </w:pPr>
            <w:r>
              <w:rPr>
                <w:rFonts w:hint="eastAsia" w:ascii="Times New Roman" w:hAnsi="Times New Roman" w:eastAsia="方正仿宋_GBK"/>
                <w:kern w:val="0"/>
                <w:sz w:val="22"/>
              </w:rPr>
              <w:t>226</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中华鳖仿生态养殖</w:t>
            </w:r>
          </w:p>
        </w:tc>
        <w:tc>
          <w:tcPr>
            <w:tcW w:w="2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鹤山市古劳镇兴华东水产养殖场</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结  题</w:t>
            </w:r>
          </w:p>
        </w:tc>
      </w:tr>
    </w:tbl>
    <w:p>
      <w:pPr>
        <w:spacing w:line="400" w:lineRule="exact"/>
        <w:rPr>
          <w:rFonts w:ascii="Times New Roman" w:hAnsi="Times New Roman" w:eastAsia="方正仿宋_GBK"/>
        </w:rPr>
      </w:pPr>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172A27"/>
    <w:rsid w:val="00030B62"/>
    <w:rsid w:val="00031102"/>
    <w:rsid w:val="00045CA0"/>
    <w:rsid w:val="00055683"/>
    <w:rsid w:val="0006239A"/>
    <w:rsid w:val="000707D9"/>
    <w:rsid w:val="00074572"/>
    <w:rsid w:val="00086313"/>
    <w:rsid w:val="000959C2"/>
    <w:rsid w:val="000C07C6"/>
    <w:rsid w:val="000F28E9"/>
    <w:rsid w:val="000F56AC"/>
    <w:rsid w:val="00124E38"/>
    <w:rsid w:val="00125A6F"/>
    <w:rsid w:val="00127D9F"/>
    <w:rsid w:val="00136906"/>
    <w:rsid w:val="00172A27"/>
    <w:rsid w:val="0017571B"/>
    <w:rsid w:val="00176E75"/>
    <w:rsid w:val="00180A8F"/>
    <w:rsid w:val="00182560"/>
    <w:rsid w:val="0018435D"/>
    <w:rsid w:val="00192D8C"/>
    <w:rsid w:val="001A216C"/>
    <w:rsid w:val="001A245A"/>
    <w:rsid w:val="001A6A3D"/>
    <w:rsid w:val="001C242B"/>
    <w:rsid w:val="001C7E84"/>
    <w:rsid w:val="001D2681"/>
    <w:rsid w:val="001E12AA"/>
    <w:rsid w:val="001E2557"/>
    <w:rsid w:val="0020080C"/>
    <w:rsid w:val="002014AB"/>
    <w:rsid w:val="002109F2"/>
    <w:rsid w:val="00217CBD"/>
    <w:rsid w:val="00230197"/>
    <w:rsid w:val="00233619"/>
    <w:rsid w:val="00234C7E"/>
    <w:rsid w:val="00243190"/>
    <w:rsid w:val="002458AF"/>
    <w:rsid w:val="00253EF4"/>
    <w:rsid w:val="00255488"/>
    <w:rsid w:val="00255A82"/>
    <w:rsid w:val="00283EB8"/>
    <w:rsid w:val="00293C3D"/>
    <w:rsid w:val="00297AA8"/>
    <w:rsid w:val="002A1860"/>
    <w:rsid w:val="002B7A51"/>
    <w:rsid w:val="002C5B49"/>
    <w:rsid w:val="002E0D59"/>
    <w:rsid w:val="002E2BE6"/>
    <w:rsid w:val="002E3A95"/>
    <w:rsid w:val="002E64DD"/>
    <w:rsid w:val="002F07ED"/>
    <w:rsid w:val="00321015"/>
    <w:rsid w:val="0032340A"/>
    <w:rsid w:val="00323AA6"/>
    <w:rsid w:val="00325712"/>
    <w:rsid w:val="00325993"/>
    <w:rsid w:val="00335BD2"/>
    <w:rsid w:val="00342EC2"/>
    <w:rsid w:val="003540C4"/>
    <w:rsid w:val="003638F3"/>
    <w:rsid w:val="00371F99"/>
    <w:rsid w:val="003746F0"/>
    <w:rsid w:val="00381FCE"/>
    <w:rsid w:val="003A31B0"/>
    <w:rsid w:val="003A3D5B"/>
    <w:rsid w:val="003B197B"/>
    <w:rsid w:val="003D01CE"/>
    <w:rsid w:val="003D763E"/>
    <w:rsid w:val="003F3373"/>
    <w:rsid w:val="003F4690"/>
    <w:rsid w:val="00405B85"/>
    <w:rsid w:val="00406462"/>
    <w:rsid w:val="0041315C"/>
    <w:rsid w:val="0041797A"/>
    <w:rsid w:val="00424712"/>
    <w:rsid w:val="00442F25"/>
    <w:rsid w:val="00444D9F"/>
    <w:rsid w:val="00446396"/>
    <w:rsid w:val="00457039"/>
    <w:rsid w:val="0046359A"/>
    <w:rsid w:val="004675B9"/>
    <w:rsid w:val="00474688"/>
    <w:rsid w:val="0048685E"/>
    <w:rsid w:val="004876FF"/>
    <w:rsid w:val="0049217C"/>
    <w:rsid w:val="00492C6A"/>
    <w:rsid w:val="004B26A3"/>
    <w:rsid w:val="004C7144"/>
    <w:rsid w:val="004D2F9F"/>
    <w:rsid w:val="004E5C86"/>
    <w:rsid w:val="004F02AF"/>
    <w:rsid w:val="004F2080"/>
    <w:rsid w:val="004F621C"/>
    <w:rsid w:val="00504981"/>
    <w:rsid w:val="0051160C"/>
    <w:rsid w:val="005158E9"/>
    <w:rsid w:val="00520228"/>
    <w:rsid w:val="0052794E"/>
    <w:rsid w:val="00536AD3"/>
    <w:rsid w:val="0054715F"/>
    <w:rsid w:val="005514DB"/>
    <w:rsid w:val="00551ED8"/>
    <w:rsid w:val="00581DEA"/>
    <w:rsid w:val="00591FFD"/>
    <w:rsid w:val="005A1F03"/>
    <w:rsid w:val="005A7F46"/>
    <w:rsid w:val="005B35C8"/>
    <w:rsid w:val="005C00EC"/>
    <w:rsid w:val="005C2519"/>
    <w:rsid w:val="005C7895"/>
    <w:rsid w:val="005E1BC1"/>
    <w:rsid w:val="005E5D0A"/>
    <w:rsid w:val="005F35E9"/>
    <w:rsid w:val="00604587"/>
    <w:rsid w:val="00611FF0"/>
    <w:rsid w:val="006148FB"/>
    <w:rsid w:val="006269D7"/>
    <w:rsid w:val="00633E3A"/>
    <w:rsid w:val="006340FC"/>
    <w:rsid w:val="00666E90"/>
    <w:rsid w:val="00667E25"/>
    <w:rsid w:val="00676673"/>
    <w:rsid w:val="00677F28"/>
    <w:rsid w:val="00681EF5"/>
    <w:rsid w:val="006B7411"/>
    <w:rsid w:val="006D085C"/>
    <w:rsid w:val="006E0DB6"/>
    <w:rsid w:val="006E2B2D"/>
    <w:rsid w:val="006E473C"/>
    <w:rsid w:val="006E7AF6"/>
    <w:rsid w:val="006F1EDB"/>
    <w:rsid w:val="006F3776"/>
    <w:rsid w:val="006F6579"/>
    <w:rsid w:val="007268DE"/>
    <w:rsid w:val="00737560"/>
    <w:rsid w:val="0074377C"/>
    <w:rsid w:val="00743B2A"/>
    <w:rsid w:val="0075263E"/>
    <w:rsid w:val="0076268A"/>
    <w:rsid w:val="00783FF0"/>
    <w:rsid w:val="00785AFD"/>
    <w:rsid w:val="007A1E72"/>
    <w:rsid w:val="007B035E"/>
    <w:rsid w:val="007B1AD3"/>
    <w:rsid w:val="007C5DDE"/>
    <w:rsid w:val="007E4E97"/>
    <w:rsid w:val="007F5198"/>
    <w:rsid w:val="00800708"/>
    <w:rsid w:val="00814554"/>
    <w:rsid w:val="008168F0"/>
    <w:rsid w:val="00832ADB"/>
    <w:rsid w:val="0083644F"/>
    <w:rsid w:val="00841F91"/>
    <w:rsid w:val="0085341D"/>
    <w:rsid w:val="00854E0A"/>
    <w:rsid w:val="00855524"/>
    <w:rsid w:val="00894862"/>
    <w:rsid w:val="0089538D"/>
    <w:rsid w:val="008A1515"/>
    <w:rsid w:val="008A666A"/>
    <w:rsid w:val="008C6943"/>
    <w:rsid w:val="008D0B97"/>
    <w:rsid w:val="008D0EDC"/>
    <w:rsid w:val="008D1B45"/>
    <w:rsid w:val="008D2183"/>
    <w:rsid w:val="008E535B"/>
    <w:rsid w:val="008F186E"/>
    <w:rsid w:val="008F3E44"/>
    <w:rsid w:val="009209BF"/>
    <w:rsid w:val="00931A7B"/>
    <w:rsid w:val="00931CF5"/>
    <w:rsid w:val="009320EF"/>
    <w:rsid w:val="00940399"/>
    <w:rsid w:val="00953610"/>
    <w:rsid w:val="00956247"/>
    <w:rsid w:val="009622FE"/>
    <w:rsid w:val="00971C53"/>
    <w:rsid w:val="009804EE"/>
    <w:rsid w:val="00991AED"/>
    <w:rsid w:val="00993582"/>
    <w:rsid w:val="00996F33"/>
    <w:rsid w:val="009B069D"/>
    <w:rsid w:val="009B66D8"/>
    <w:rsid w:val="00A031F7"/>
    <w:rsid w:val="00A07A6B"/>
    <w:rsid w:val="00A1034B"/>
    <w:rsid w:val="00A2046A"/>
    <w:rsid w:val="00A26D78"/>
    <w:rsid w:val="00A324ED"/>
    <w:rsid w:val="00A40C45"/>
    <w:rsid w:val="00A57655"/>
    <w:rsid w:val="00A70918"/>
    <w:rsid w:val="00A901DD"/>
    <w:rsid w:val="00AB6A2C"/>
    <w:rsid w:val="00AB7082"/>
    <w:rsid w:val="00AD30DF"/>
    <w:rsid w:val="00AD3BDF"/>
    <w:rsid w:val="00AE7550"/>
    <w:rsid w:val="00AF0BB8"/>
    <w:rsid w:val="00AF3113"/>
    <w:rsid w:val="00B1352A"/>
    <w:rsid w:val="00B15369"/>
    <w:rsid w:val="00B20A29"/>
    <w:rsid w:val="00B24451"/>
    <w:rsid w:val="00B376A1"/>
    <w:rsid w:val="00B4705C"/>
    <w:rsid w:val="00B47339"/>
    <w:rsid w:val="00B53DA8"/>
    <w:rsid w:val="00B54261"/>
    <w:rsid w:val="00B54DB0"/>
    <w:rsid w:val="00B572F1"/>
    <w:rsid w:val="00B74C14"/>
    <w:rsid w:val="00B75853"/>
    <w:rsid w:val="00B775D3"/>
    <w:rsid w:val="00B8054C"/>
    <w:rsid w:val="00B93D0E"/>
    <w:rsid w:val="00B96B9C"/>
    <w:rsid w:val="00BA4B08"/>
    <w:rsid w:val="00BB08DB"/>
    <w:rsid w:val="00BB1667"/>
    <w:rsid w:val="00BB507B"/>
    <w:rsid w:val="00BC55B4"/>
    <w:rsid w:val="00BD6D53"/>
    <w:rsid w:val="00BE016B"/>
    <w:rsid w:val="00BE1935"/>
    <w:rsid w:val="00BE467D"/>
    <w:rsid w:val="00BF4FD0"/>
    <w:rsid w:val="00BF58B8"/>
    <w:rsid w:val="00BF6672"/>
    <w:rsid w:val="00BF790D"/>
    <w:rsid w:val="00C03AD3"/>
    <w:rsid w:val="00C062E8"/>
    <w:rsid w:val="00C32F65"/>
    <w:rsid w:val="00C83AFB"/>
    <w:rsid w:val="00C8739E"/>
    <w:rsid w:val="00C93190"/>
    <w:rsid w:val="00C93ABB"/>
    <w:rsid w:val="00C97C46"/>
    <w:rsid w:val="00CA6848"/>
    <w:rsid w:val="00CB56B6"/>
    <w:rsid w:val="00CD1BE2"/>
    <w:rsid w:val="00CD49B0"/>
    <w:rsid w:val="00CE1B3F"/>
    <w:rsid w:val="00CF500F"/>
    <w:rsid w:val="00D14138"/>
    <w:rsid w:val="00D26EC7"/>
    <w:rsid w:val="00D32261"/>
    <w:rsid w:val="00D40D2C"/>
    <w:rsid w:val="00D42D99"/>
    <w:rsid w:val="00D60024"/>
    <w:rsid w:val="00D676FF"/>
    <w:rsid w:val="00D7394E"/>
    <w:rsid w:val="00D85763"/>
    <w:rsid w:val="00D90AE9"/>
    <w:rsid w:val="00D93B52"/>
    <w:rsid w:val="00D96CCC"/>
    <w:rsid w:val="00DB2875"/>
    <w:rsid w:val="00DC144B"/>
    <w:rsid w:val="00DE37A6"/>
    <w:rsid w:val="00E006D2"/>
    <w:rsid w:val="00E045D1"/>
    <w:rsid w:val="00E05315"/>
    <w:rsid w:val="00E14B2A"/>
    <w:rsid w:val="00E173F7"/>
    <w:rsid w:val="00E17B32"/>
    <w:rsid w:val="00E269A8"/>
    <w:rsid w:val="00E31B4B"/>
    <w:rsid w:val="00E405C5"/>
    <w:rsid w:val="00E51D71"/>
    <w:rsid w:val="00E52EBE"/>
    <w:rsid w:val="00E62E08"/>
    <w:rsid w:val="00E66062"/>
    <w:rsid w:val="00E665A2"/>
    <w:rsid w:val="00E83918"/>
    <w:rsid w:val="00EA1464"/>
    <w:rsid w:val="00EB517C"/>
    <w:rsid w:val="00EB7260"/>
    <w:rsid w:val="00ED2CD7"/>
    <w:rsid w:val="00ED5C27"/>
    <w:rsid w:val="00ED7B10"/>
    <w:rsid w:val="00EE7E94"/>
    <w:rsid w:val="00EF42DF"/>
    <w:rsid w:val="00F12635"/>
    <w:rsid w:val="00F2182F"/>
    <w:rsid w:val="00F233BD"/>
    <w:rsid w:val="00F26F8C"/>
    <w:rsid w:val="00F302F0"/>
    <w:rsid w:val="00F322A1"/>
    <w:rsid w:val="00F33695"/>
    <w:rsid w:val="00F44618"/>
    <w:rsid w:val="00F47EC7"/>
    <w:rsid w:val="00F57102"/>
    <w:rsid w:val="00F762DF"/>
    <w:rsid w:val="00F84B36"/>
    <w:rsid w:val="00F927B9"/>
    <w:rsid w:val="00FA06EC"/>
    <w:rsid w:val="00FA0B31"/>
    <w:rsid w:val="00FA0E68"/>
    <w:rsid w:val="00FA742A"/>
    <w:rsid w:val="00FB6E16"/>
    <w:rsid w:val="00FC3A01"/>
    <w:rsid w:val="00FC7D33"/>
    <w:rsid w:val="00FD1B6E"/>
    <w:rsid w:val="00FE01A8"/>
    <w:rsid w:val="00FF22D0"/>
    <w:rsid w:val="00FF66F9"/>
    <w:rsid w:val="025D28CC"/>
    <w:rsid w:val="0EFA3FB6"/>
    <w:rsid w:val="0F135C71"/>
    <w:rsid w:val="1C5A4875"/>
    <w:rsid w:val="286B4E72"/>
    <w:rsid w:val="3FEB4523"/>
    <w:rsid w:val="431B43BB"/>
    <w:rsid w:val="4EF32D1F"/>
    <w:rsid w:val="6F0500FF"/>
    <w:rsid w:val="76FA0C9F"/>
    <w:rsid w:val="778B4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style>
  <w:style w:type="character" w:styleId="9">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0">
    <w:name w:val="Emphasis"/>
    <w:basedOn w:val="7"/>
    <w:qFormat/>
    <w:uiPriority w:val="20"/>
  </w:style>
  <w:style w:type="character" w:styleId="11">
    <w:name w:val="Hyperlink"/>
    <w:basedOn w:val="7"/>
    <w:unhideWhenUsed/>
    <w:qFormat/>
    <w:uiPriority w:val="99"/>
    <w:rPr>
      <w:color w:val="0000FF"/>
      <w:u w:val="single"/>
    </w:rPr>
  </w:style>
  <w:style w:type="character" w:styleId="12">
    <w:name w:val="HTML Cite"/>
    <w:basedOn w:val="7"/>
    <w:semiHidden/>
    <w:unhideWhenUsed/>
    <w:qFormat/>
    <w:uiPriority w:val="99"/>
  </w:style>
  <w:style w:type="character" w:customStyle="1" w:styleId="13">
    <w:name w:val="页眉 Char"/>
    <w:basedOn w:val="7"/>
    <w:link w:val="4"/>
    <w:qFormat/>
    <w:uiPriority w:val="99"/>
    <w:rPr>
      <w:rFonts w:ascii="Calibri" w:hAnsi="Calibri" w:eastAsia="宋体" w:cs="Times New Roman"/>
      <w:sz w:val="18"/>
      <w:szCs w:val="18"/>
    </w:rPr>
  </w:style>
  <w:style w:type="character" w:customStyle="1" w:styleId="14">
    <w:name w:val="页脚 Char"/>
    <w:basedOn w:val="7"/>
    <w:link w:val="3"/>
    <w:qFormat/>
    <w:uiPriority w:val="99"/>
    <w:rPr>
      <w:rFonts w:ascii="Calibri" w:hAnsi="Calibri" w:eastAsia="宋体" w:cs="Times New Roman"/>
      <w:sz w:val="18"/>
      <w:szCs w:val="18"/>
    </w:rPr>
  </w:style>
  <w:style w:type="character" w:customStyle="1" w:styleId="15">
    <w:name w:val="批注框文本 Char"/>
    <w:basedOn w:val="7"/>
    <w:link w:val="2"/>
    <w:semiHidden/>
    <w:qFormat/>
    <w:uiPriority w:val="99"/>
    <w:rPr>
      <w:rFonts w:ascii="Calibri" w:hAnsi="Calibri" w:eastAsia="宋体" w:cs="Times New Roman"/>
      <w:sz w:val="18"/>
      <w:szCs w:val="18"/>
    </w:rPr>
  </w:style>
  <w:style w:type="character" w:customStyle="1" w:styleId="16">
    <w:name w:val="butn"/>
    <w:basedOn w:val="7"/>
    <w:qFormat/>
    <w:uiPriority w:val="0"/>
  </w:style>
  <w:style w:type="character" w:customStyle="1" w:styleId="17">
    <w:name w:val="tip"/>
    <w:basedOn w:val="7"/>
    <w:qFormat/>
    <w:uiPriority w:val="0"/>
    <w:rPr>
      <w:color w:val="FF0000"/>
    </w:rPr>
  </w:style>
  <w:style w:type="character" w:customStyle="1" w:styleId="18">
    <w:name w:val="bold"/>
    <w:basedOn w:val="7"/>
    <w:qFormat/>
    <w:uiPriority w:val="0"/>
    <w:rPr>
      <w:b/>
      <w:sz w:val="21"/>
      <w:szCs w:val="21"/>
    </w:rPr>
  </w:style>
  <w:style w:type="character" w:customStyle="1" w:styleId="19">
    <w:name w:val="warn1"/>
    <w:basedOn w:val="7"/>
    <w:qFormat/>
    <w:uiPriority w:val="0"/>
    <w:rPr>
      <w:color w:val="FF0000"/>
    </w:rPr>
  </w:style>
  <w:style w:type="character" w:customStyle="1" w:styleId="20">
    <w:name w:val="del"/>
    <w:basedOn w:val="7"/>
    <w:qFormat/>
    <w:uiPriority w:val="0"/>
    <w:rPr>
      <w:color w:val="999999"/>
      <w:sz w:val="18"/>
      <w:szCs w:val="18"/>
    </w:rPr>
  </w:style>
  <w:style w:type="character" w:customStyle="1" w:styleId="21">
    <w:name w:val="icon-jia"/>
    <w:basedOn w:val="7"/>
    <w:uiPriority w:val="0"/>
  </w:style>
  <w:style w:type="character" w:customStyle="1" w:styleId="22">
    <w:name w:val="icon-jian"/>
    <w:basedOn w:val="7"/>
    <w:uiPriority w:val="0"/>
  </w:style>
  <w:style w:type="character" w:customStyle="1" w:styleId="23">
    <w:name w:val="warn2"/>
    <w:basedOn w:val="7"/>
    <w:uiPriority w:val="0"/>
    <w:rPr>
      <w:color w:val="FF0000"/>
    </w:rPr>
  </w:style>
  <w:style w:type="character" w:customStyle="1" w:styleId="24">
    <w:name w:val="bold2"/>
    <w:basedOn w:val="7"/>
    <w:uiPriority w:val="0"/>
    <w:rPr>
      <w:b/>
      <w:sz w:val="21"/>
      <w:szCs w:val="21"/>
    </w:rPr>
  </w:style>
  <w:style w:type="character" w:customStyle="1" w:styleId="25">
    <w:name w:val="tip1"/>
    <w:basedOn w:val="7"/>
    <w:uiPriority w:val="0"/>
    <w:rPr>
      <w:color w:val="FF0000"/>
    </w:rPr>
  </w:style>
  <w:style w:type="paragraph" w:styleId="26">
    <w:name w:val="No Spacing"/>
    <w:basedOn w:val="1"/>
    <w:qFormat/>
    <w:uiPriority w:val="1"/>
    <w:pPr>
      <w:widowControl/>
    </w:pPr>
    <w:rPr>
      <w:rFonts w:ascii="Times New Roman" w:hAnsi="Times New Roman"/>
      <w:color w:val="00000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1500</Words>
  <Characters>8555</Characters>
  <Lines>71</Lines>
  <Paragraphs>20</Paragraphs>
  <TotalTime>1</TotalTime>
  <ScaleCrop>false</ScaleCrop>
  <LinksUpToDate>false</LinksUpToDate>
  <CharactersWithSpaces>10035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2021-12-06T07:48:00Z</dcterms:created>
  <dc:creator>林惠明</dc:creator>
  <cp:lastModifiedBy>莫奔华</cp:lastModifiedBy>
  <dcterms:modified xsi:type="dcterms:W3CDTF">2021-12-06T11:52:04Z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