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  <w:t>中电（江门）综合能源有限公司能源站项目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  <w:t>水土保持设施验收核查照片</w:t>
      </w:r>
      <w:bookmarkStart w:id="0" w:name="_GoBack"/>
      <w:bookmarkEnd w:id="0"/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2080" cy="3474720"/>
            <wp:effectExtent l="0" t="0" r="7620" b="11430"/>
            <wp:docPr id="5" name="图片 5" descr="IMG_26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62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2080" cy="3474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2080" cy="3474720"/>
            <wp:effectExtent l="0" t="0" r="7620" b="11430"/>
            <wp:docPr id="2" name="图片 2" descr="IMG_26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6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12080" cy="3474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2080" cy="3474720"/>
            <wp:effectExtent l="0" t="0" r="7620" b="11430"/>
            <wp:docPr id="3" name="图片 3" descr="IMG_26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62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12080" cy="3474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2080" cy="3474720"/>
            <wp:effectExtent l="0" t="0" r="7620" b="11430"/>
            <wp:docPr id="4" name="图片 4" descr="IMG_26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62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12080" cy="3474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1F2BA3"/>
    <w:rsid w:val="63EC4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刘番回</cp:lastModifiedBy>
  <dcterms:modified xsi:type="dcterms:W3CDTF">2021-12-07T08:01:18Z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