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FBF" w:rsidRPr="0059302A" w:rsidRDefault="008B17A1" w:rsidP="0059302A">
      <w:pPr>
        <w:spacing w:line="560" w:lineRule="exact"/>
        <w:ind w:firstLineChars="200" w:firstLine="880"/>
        <w:jc w:val="center"/>
        <w:rPr>
          <w:rFonts w:ascii="方正小标宋_GBK" w:eastAsia="方正小标宋_GBK"/>
          <w:sz w:val="44"/>
          <w:szCs w:val="44"/>
        </w:rPr>
      </w:pPr>
      <w:r w:rsidRPr="0059302A">
        <w:rPr>
          <w:rFonts w:ascii="方正小标宋_GBK" w:eastAsia="方正小标宋_GBK" w:hint="eastAsia"/>
          <w:sz w:val="44"/>
          <w:szCs w:val="44"/>
        </w:rPr>
        <w:t>申请人承诺</w:t>
      </w:r>
      <w:r w:rsidR="008B65B9" w:rsidRPr="0059302A">
        <w:rPr>
          <w:rFonts w:ascii="方正小标宋_GBK" w:eastAsia="方正小标宋_GBK" w:hint="eastAsia"/>
          <w:sz w:val="44"/>
          <w:szCs w:val="44"/>
        </w:rPr>
        <w:t>制</w:t>
      </w:r>
      <w:r w:rsidRPr="0059302A">
        <w:rPr>
          <w:rFonts w:ascii="方正小标宋_GBK" w:eastAsia="方正小标宋_GBK" w:hint="eastAsia"/>
          <w:sz w:val="44"/>
          <w:szCs w:val="44"/>
        </w:rPr>
        <w:t>申办</w:t>
      </w:r>
      <w:r w:rsidR="001F5BBB" w:rsidRPr="0059302A">
        <w:rPr>
          <w:rFonts w:ascii="方正小标宋_GBK" w:eastAsia="方正小标宋_GBK" w:hint="eastAsia"/>
          <w:sz w:val="44"/>
          <w:szCs w:val="44"/>
        </w:rPr>
        <w:t>告知书</w:t>
      </w:r>
    </w:p>
    <w:p w:rsidR="001F5BBB" w:rsidRPr="007B5C5F" w:rsidRDefault="00EF3EEB" w:rsidP="00EF3EEB">
      <w:pPr>
        <w:spacing w:line="560" w:lineRule="exact"/>
        <w:rPr>
          <w:rFonts w:ascii="黑体" w:eastAsia="黑体" w:hAnsi="黑体"/>
          <w:sz w:val="32"/>
          <w:szCs w:val="32"/>
        </w:rPr>
      </w:pPr>
      <w:r w:rsidRPr="007B5C5F">
        <w:rPr>
          <w:rFonts w:ascii="黑体" w:eastAsia="黑体" w:hAnsi="黑体" w:hint="eastAsia"/>
          <w:sz w:val="32"/>
          <w:szCs w:val="32"/>
        </w:rPr>
        <w:t>一、</w:t>
      </w:r>
      <w:r w:rsidR="001F5BBB" w:rsidRPr="007B5C5F">
        <w:rPr>
          <w:rFonts w:ascii="黑体" w:eastAsia="黑体" w:hAnsi="黑体" w:hint="eastAsia"/>
          <w:sz w:val="32"/>
          <w:szCs w:val="32"/>
        </w:rPr>
        <w:t>适用范围</w:t>
      </w:r>
    </w:p>
    <w:p w:rsidR="001F5BBB" w:rsidRDefault="00441F45" w:rsidP="00EF3EEB">
      <w:pPr>
        <w:spacing w:line="560" w:lineRule="exact"/>
        <w:ind w:firstLineChars="200" w:firstLine="640"/>
        <w:rPr>
          <w:rFonts w:ascii="仿宋_GB2312" w:eastAsia="仿宋_GB2312"/>
          <w:sz w:val="32"/>
          <w:szCs w:val="32"/>
        </w:rPr>
      </w:pPr>
      <w:r w:rsidRPr="00EF3EEB">
        <w:rPr>
          <w:rFonts w:ascii="仿宋_GB2312" w:eastAsia="仿宋_GB2312" w:hint="eastAsia"/>
          <w:sz w:val="32"/>
          <w:szCs w:val="32"/>
        </w:rPr>
        <w:t>申请人提交</w:t>
      </w:r>
      <w:r w:rsidR="003455D0">
        <w:rPr>
          <w:rFonts w:ascii="仿宋_GB2312" w:eastAsia="仿宋_GB2312" w:hint="eastAsia"/>
          <w:sz w:val="32"/>
          <w:szCs w:val="32"/>
        </w:rPr>
        <w:t>采矿</w:t>
      </w:r>
      <w:proofErr w:type="gramStart"/>
      <w:r w:rsidR="003455D0">
        <w:rPr>
          <w:rFonts w:ascii="仿宋_GB2312" w:eastAsia="仿宋_GB2312" w:hint="eastAsia"/>
          <w:sz w:val="32"/>
          <w:szCs w:val="32"/>
        </w:rPr>
        <w:t>权新立</w:t>
      </w:r>
      <w:r w:rsidR="001F5BBB" w:rsidRPr="00EF3EEB">
        <w:rPr>
          <w:rFonts w:ascii="仿宋_GB2312" w:eastAsia="仿宋_GB2312" w:hint="eastAsia"/>
          <w:sz w:val="32"/>
          <w:szCs w:val="32"/>
        </w:rPr>
        <w:t>登记</w:t>
      </w:r>
      <w:proofErr w:type="gramEnd"/>
      <w:r w:rsidRPr="00EF3EEB">
        <w:rPr>
          <w:rFonts w:ascii="仿宋_GB2312" w:eastAsia="仿宋_GB2312" w:hint="eastAsia"/>
          <w:sz w:val="32"/>
          <w:szCs w:val="32"/>
        </w:rPr>
        <w:t>资料时，未能完成《矿山地质环境恢复治理与土地复垦方案》，可承诺在取得采矿许可证之日起3个月内提交该项资料。</w:t>
      </w:r>
    </w:p>
    <w:p w:rsidR="00EF3EEB" w:rsidRPr="007B5C5F" w:rsidRDefault="00EF3EEB" w:rsidP="00EF3EEB">
      <w:pPr>
        <w:spacing w:line="560" w:lineRule="exact"/>
        <w:rPr>
          <w:rFonts w:ascii="黑体" w:eastAsia="黑体" w:hAnsi="黑体"/>
          <w:sz w:val="32"/>
          <w:szCs w:val="32"/>
        </w:rPr>
      </w:pPr>
      <w:r w:rsidRPr="007B5C5F">
        <w:rPr>
          <w:rFonts w:ascii="黑体" w:eastAsia="黑体" w:hAnsi="黑体" w:hint="eastAsia"/>
          <w:sz w:val="32"/>
          <w:szCs w:val="32"/>
        </w:rPr>
        <w:t>二、申请材料</w:t>
      </w:r>
    </w:p>
    <w:p w:rsidR="00EF3EEB" w:rsidRPr="003455D0" w:rsidRDefault="00EF3EEB" w:rsidP="003455D0">
      <w:pPr>
        <w:spacing w:line="560" w:lineRule="exact"/>
        <w:jc w:val="center"/>
        <w:rPr>
          <w:rFonts w:asciiTheme="minorEastAsia" w:hAnsiTheme="minorEastAsia"/>
          <w:sz w:val="32"/>
          <w:szCs w:val="32"/>
        </w:rPr>
      </w:pPr>
      <w:proofErr w:type="gramStart"/>
      <w:r w:rsidRPr="003455D0">
        <w:rPr>
          <w:rFonts w:asciiTheme="minorEastAsia" w:hAnsiTheme="minorEastAsia" w:hint="eastAsia"/>
          <w:sz w:val="32"/>
          <w:szCs w:val="32"/>
        </w:rPr>
        <w:t>采矿权新立</w:t>
      </w:r>
      <w:proofErr w:type="gramEnd"/>
      <w:r w:rsidRPr="003455D0">
        <w:rPr>
          <w:rFonts w:asciiTheme="minorEastAsia" w:hAnsiTheme="minorEastAsia" w:hint="eastAsia"/>
          <w:sz w:val="32"/>
          <w:szCs w:val="32"/>
        </w:rPr>
        <w:t>的申请材料目录</w:t>
      </w:r>
    </w:p>
    <w:tbl>
      <w:tblPr>
        <w:tblStyle w:val="a4"/>
        <w:tblW w:w="0" w:type="auto"/>
        <w:jc w:val="center"/>
        <w:tblLook w:val="04A0" w:firstRow="1" w:lastRow="0" w:firstColumn="1" w:lastColumn="0" w:noHBand="0" w:noVBand="1"/>
      </w:tblPr>
      <w:tblGrid>
        <w:gridCol w:w="585"/>
        <w:gridCol w:w="3503"/>
        <w:gridCol w:w="1407"/>
        <w:gridCol w:w="1417"/>
        <w:gridCol w:w="1610"/>
      </w:tblGrid>
      <w:tr w:rsidR="00F34554" w:rsidRPr="00F34554" w:rsidTr="00F34554">
        <w:trPr>
          <w:trHeight w:val="896"/>
          <w:jc w:val="center"/>
        </w:trPr>
        <w:tc>
          <w:tcPr>
            <w:tcW w:w="0" w:type="auto"/>
            <w:vAlign w:val="center"/>
          </w:tcPr>
          <w:p w:rsidR="00F34554" w:rsidRPr="00F34554" w:rsidRDefault="00F34554" w:rsidP="00F34554">
            <w:pPr>
              <w:jc w:val="center"/>
              <w:rPr>
                <w:rFonts w:asciiTheme="minorEastAsia" w:hAnsiTheme="minorEastAsia"/>
                <w:b/>
                <w:sz w:val="24"/>
                <w:szCs w:val="24"/>
              </w:rPr>
            </w:pPr>
            <w:r w:rsidRPr="00F34554">
              <w:rPr>
                <w:rFonts w:asciiTheme="minorEastAsia" w:hAnsiTheme="minorEastAsia" w:hint="eastAsia"/>
                <w:b/>
                <w:sz w:val="24"/>
                <w:szCs w:val="24"/>
              </w:rPr>
              <w:t>序号</w:t>
            </w:r>
          </w:p>
        </w:tc>
        <w:tc>
          <w:tcPr>
            <w:tcW w:w="0" w:type="auto"/>
            <w:vAlign w:val="center"/>
          </w:tcPr>
          <w:p w:rsidR="00F34554" w:rsidRPr="00F34554" w:rsidRDefault="00F34554" w:rsidP="00F34554">
            <w:pPr>
              <w:jc w:val="center"/>
              <w:rPr>
                <w:rFonts w:asciiTheme="minorEastAsia" w:hAnsiTheme="minorEastAsia"/>
                <w:b/>
                <w:sz w:val="24"/>
                <w:szCs w:val="24"/>
              </w:rPr>
            </w:pPr>
            <w:r w:rsidRPr="00F34554">
              <w:rPr>
                <w:rFonts w:asciiTheme="minorEastAsia" w:hAnsiTheme="minorEastAsia" w:hint="eastAsia"/>
                <w:b/>
                <w:sz w:val="24"/>
                <w:szCs w:val="24"/>
              </w:rPr>
              <w:t>材料名称</w:t>
            </w:r>
          </w:p>
        </w:tc>
        <w:tc>
          <w:tcPr>
            <w:tcW w:w="1407" w:type="dxa"/>
            <w:vAlign w:val="center"/>
          </w:tcPr>
          <w:p w:rsidR="00F34554" w:rsidRPr="00F34554" w:rsidRDefault="00F34554" w:rsidP="00F34554">
            <w:pPr>
              <w:jc w:val="center"/>
              <w:rPr>
                <w:rFonts w:asciiTheme="minorEastAsia" w:hAnsiTheme="minorEastAsia"/>
                <w:b/>
                <w:sz w:val="24"/>
                <w:szCs w:val="24"/>
              </w:rPr>
            </w:pPr>
            <w:r w:rsidRPr="00F34554">
              <w:rPr>
                <w:rFonts w:asciiTheme="minorEastAsia" w:hAnsiTheme="minorEastAsia" w:hint="eastAsia"/>
                <w:b/>
                <w:sz w:val="24"/>
                <w:szCs w:val="24"/>
              </w:rPr>
              <w:t>原件份数（份/套）</w:t>
            </w:r>
          </w:p>
        </w:tc>
        <w:tc>
          <w:tcPr>
            <w:tcW w:w="1417" w:type="dxa"/>
            <w:vAlign w:val="center"/>
          </w:tcPr>
          <w:p w:rsidR="00F34554" w:rsidRPr="00F34554" w:rsidRDefault="00F34554" w:rsidP="00F34554">
            <w:pPr>
              <w:jc w:val="center"/>
              <w:rPr>
                <w:rFonts w:asciiTheme="minorEastAsia" w:hAnsiTheme="minorEastAsia"/>
                <w:b/>
                <w:sz w:val="24"/>
                <w:szCs w:val="24"/>
              </w:rPr>
            </w:pPr>
            <w:r w:rsidRPr="00F34554">
              <w:rPr>
                <w:rFonts w:asciiTheme="minorEastAsia" w:hAnsiTheme="minorEastAsia" w:hint="eastAsia"/>
                <w:b/>
                <w:sz w:val="24"/>
                <w:szCs w:val="24"/>
              </w:rPr>
              <w:t>复印件份数（份/套）</w:t>
            </w:r>
          </w:p>
        </w:tc>
        <w:tc>
          <w:tcPr>
            <w:tcW w:w="1610" w:type="dxa"/>
            <w:vAlign w:val="center"/>
          </w:tcPr>
          <w:p w:rsidR="00F34554" w:rsidRPr="00F34554" w:rsidRDefault="00F34554" w:rsidP="00F34554">
            <w:pPr>
              <w:jc w:val="center"/>
              <w:rPr>
                <w:rFonts w:asciiTheme="minorEastAsia" w:hAnsiTheme="minorEastAsia"/>
                <w:b/>
                <w:sz w:val="24"/>
                <w:szCs w:val="24"/>
              </w:rPr>
            </w:pPr>
            <w:r w:rsidRPr="00F34554">
              <w:rPr>
                <w:rFonts w:asciiTheme="minorEastAsia" w:hAnsiTheme="minorEastAsia" w:hint="eastAsia"/>
                <w:b/>
                <w:sz w:val="24"/>
                <w:szCs w:val="24"/>
              </w:rPr>
              <w:t>纸质/电子化</w:t>
            </w:r>
          </w:p>
        </w:tc>
      </w:tr>
      <w:tr w:rsidR="00504450" w:rsidRPr="00F34554" w:rsidTr="00F34554">
        <w:trPr>
          <w:trHeight w:val="896"/>
          <w:jc w:val="center"/>
        </w:trPr>
        <w:tc>
          <w:tcPr>
            <w:tcW w:w="0" w:type="auto"/>
            <w:vAlign w:val="center"/>
          </w:tcPr>
          <w:p w:rsidR="00504450" w:rsidRPr="00504450" w:rsidRDefault="00504450" w:rsidP="00F34554">
            <w:pPr>
              <w:jc w:val="center"/>
              <w:rPr>
                <w:rFonts w:asciiTheme="minorEastAsia" w:hAnsiTheme="minorEastAsia"/>
                <w:sz w:val="24"/>
                <w:szCs w:val="24"/>
              </w:rPr>
            </w:pPr>
            <w:r w:rsidRPr="00504450">
              <w:rPr>
                <w:rFonts w:asciiTheme="minorEastAsia" w:hAnsiTheme="minorEastAsia" w:hint="eastAsia"/>
                <w:sz w:val="24"/>
                <w:szCs w:val="24"/>
              </w:rPr>
              <w:t>1</w:t>
            </w:r>
          </w:p>
        </w:tc>
        <w:tc>
          <w:tcPr>
            <w:tcW w:w="0" w:type="auto"/>
            <w:vAlign w:val="center"/>
          </w:tcPr>
          <w:p w:rsidR="00504450" w:rsidRPr="00504450" w:rsidRDefault="00504450" w:rsidP="00504450">
            <w:pPr>
              <w:jc w:val="left"/>
              <w:rPr>
                <w:rFonts w:asciiTheme="minorEastAsia" w:hAnsiTheme="minorEastAsia"/>
                <w:sz w:val="24"/>
                <w:szCs w:val="24"/>
              </w:rPr>
            </w:pPr>
            <w:r w:rsidRPr="00504450">
              <w:rPr>
                <w:rFonts w:asciiTheme="minorEastAsia" w:hAnsiTheme="minorEastAsia" w:hint="eastAsia"/>
                <w:sz w:val="24"/>
                <w:szCs w:val="24"/>
              </w:rPr>
              <w:t>新立申请登记书</w:t>
            </w:r>
          </w:p>
        </w:tc>
        <w:tc>
          <w:tcPr>
            <w:tcW w:w="1407" w:type="dxa"/>
            <w:vAlign w:val="center"/>
          </w:tcPr>
          <w:p w:rsidR="00504450" w:rsidRPr="00504450" w:rsidRDefault="00504450" w:rsidP="00F34554">
            <w:pPr>
              <w:jc w:val="center"/>
              <w:rPr>
                <w:rFonts w:asciiTheme="minorEastAsia" w:hAnsiTheme="minorEastAsia"/>
                <w:sz w:val="24"/>
                <w:szCs w:val="24"/>
              </w:rPr>
            </w:pPr>
            <w:r>
              <w:rPr>
                <w:rFonts w:asciiTheme="minorEastAsia" w:hAnsiTheme="minorEastAsia" w:hint="eastAsia"/>
                <w:sz w:val="24"/>
                <w:szCs w:val="24"/>
              </w:rPr>
              <w:t>4</w:t>
            </w:r>
          </w:p>
        </w:tc>
        <w:tc>
          <w:tcPr>
            <w:tcW w:w="1417" w:type="dxa"/>
            <w:vAlign w:val="center"/>
          </w:tcPr>
          <w:p w:rsidR="00504450" w:rsidRPr="00504450" w:rsidRDefault="00504450" w:rsidP="00F34554">
            <w:pPr>
              <w:jc w:val="center"/>
              <w:rPr>
                <w:rFonts w:asciiTheme="minorEastAsia" w:hAnsiTheme="minorEastAsia"/>
                <w:sz w:val="24"/>
                <w:szCs w:val="24"/>
              </w:rPr>
            </w:pPr>
            <w:r>
              <w:rPr>
                <w:rFonts w:asciiTheme="minorEastAsia" w:hAnsiTheme="minorEastAsia" w:hint="eastAsia"/>
                <w:sz w:val="24"/>
                <w:szCs w:val="24"/>
              </w:rPr>
              <w:t>0</w:t>
            </w:r>
          </w:p>
        </w:tc>
        <w:tc>
          <w:tcPr>
            <w:tcW w:w="1610" w:type="dxa"/>
            <w:vAlign w:val="center"/>
          </w:tcPr>
          <w:p w:rsidR="00504450" w:rsidRPr="00504450" w:rsidRDefault="00504450"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F34554" w:rsidRPr="00F34554" w:rsidTr="00F34554">
        <w:trPr>
          <w:trHeight w:val="599"/>
          <w:jc w:val="center"/>
        </w:trPr>
        <w:tc>
          <w:tcPr>
            <w:tcW w:w="0" w:type="auto"/>
            <w:vAlign w:val="center"/>
          </w:tcPr>
          <w:p w:rsidR="00F34554"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2</w:t>
            </w:r>
          </w:p>
        </w:tc>
        <w:tc>
          <w:tcPr>
            <w:tcW w:w="0" w:type="auto"/>
            <w:vAlign w:val="center"/>
          </w:tcPr>
          <w:p w:rsidR="00F34554" w:rsidRPr="00F34554" w:rsidRDefault="00F34554" w:rsidP="00504450">
            <w:pPr>
              <w:jc w:val="left"/>
              <w:rPr>
                <w:rFonts w:asciiTheme="minorEastAsia" w:hAnsiTheme="minorEastAsia"/>
                <w:sz w:val="24"/>
                <w:szCs w:val="24"/>
              </w:rPr>
            </w:pPr>
            <w:r w:rsidRPr="00F34554">
              <w:rPr>
                <w:rFonts w:asciiTheme="minorEastAsia" w:hAnsiTheme="minorEastAsia" w:hint="eastAsia"/>
                <w:sz w:val="24"/>
                <w:szCs w:val="24"/>
              </w:rPr>
              <w:t>申请人的企业营业执照副本</w:t>
            </w:r>
          </w:p>
        </w:tc>
        <w:tc>
          <w:tcPr>
            <w:tcW w:w="140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0</w:t>
            </w:r>
          </w:p>
        </w:tc>
        <w:tc>
          <w:tcPr>
            <w:tcW w:w="141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4</w:t>
            </w:r>
          </w:p>
        </w:tc>
        <w:tc>
          <w:tcPr>
            <w:tcW w:w="1610"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F34554" w:rsidRPr="00F34554" w:rsidTr="00F34554">
        <w:trPr>
          <w:trHeight w:val="599"/>
          <w:jc w:val="center"/>
        </w:trPr>
        <w:tc>
          <w:tcPr>
            <w:tcW w:w="0" w:type="auto"/>
            <w:vAlign w:val="center"/>
          </w:tcPr>
          <w:p w:rsidR="00F34554"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3</w:t>
            </w:r>
          </w:p>
        </w:tc>
        <w:tc>
          <w:tcPr>
            <w:tcW w:w="0" w:type="auto"/>
            <w:vAlign w:val="center"/>
          </w:tcPr>
          <w:p w:rsidR="00F34554" w:rsidRPr="00F34554" w:rsidRDefault="00F34554" w:rsidP="00504450">
            <w:pPr>
              <w:jc w:val="left"/>
              <w:rPr>
                <w:rFonts w:asciiTheme="minorEastAsia" w:hAnsiTheme="minorEastAsia"/>
                <w:sz w:val="24"/>
                <w:szCs w:val="24"/>
              </w:rPr>
            </w:pPr>
            <w:r w:rsidRPr="00F34554">
              <w:rPr>
                <w:rFonts w:asciiTheme="minorEastAsia" w:hAnsiTheme="minorEastAsia" w:hint="eastAsia"/>
                <w:sz w:val="24"/>
                <w:szCs w:val="24"/>
              </w:rPr>
              <w:t>矿业权出让收益（价款）缴纳或有偿处置证明材料</w:t>
            </w:r>
          </w:p>
        </w:tc>
        <w:tc>
          <w:tcPr>
            <w:tcW w:w="140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0</w:t>
            </w:r>
          </w:p>
        </w:tc>
        <w:tc>
          <w:tcPr>
            <w:tcW w:w="141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4</w:t>
            </w:r>
          </w:p>
        </w:tc>
        <w:tc>
          <w:tcPr>
            <w:tcW w:w="1610"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F34554" w:rsidRPr="00F34554" w:rsidTr="00F34554">
        <w:trPr>
          <w:trHeight w:val="599"/>
          <w:jc w:val="center"/>
        </w:trPr>
        <w:tc>
          <w:tcPr>
            <w:tcW w:w="0" w:type="auto"/>
            <w:vAlign w:val="center"/>
          </w:tcPr>
          <w:p w:rsidR="00F34554"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4</w:t>
            </w:r>
          </w:p>
        </w:tc>
        <w:tc>
          <w:tcPr>
            <w:tcW w:w="0" w:type="auto"/>
            <w:vAlign w:val="center"/>
          </w:tcPr>
          <w:p w:rsidR="00F34554" w:rsidRPr="00F34554" w:rsidRDefault="00F34554" w:rsidP="00504450">
            <w:pPr>
              <w:jc w:val="left"/>
              <w:rPr>
                <w:rFonts w:asciiTheme="minorEastAsia" w:hAnsiTheme="minorEastAsia"/>
                <w:sz w:val="24"/>
                <w:szCs w:val="24"/>
              </w:rPr>
            </w:pPr>
            <w:r w:rsidRPr="00F34554">
              <w:rPr>
                <w:rFonts w:asciiTheme="minorEastAsia" w:hAnsiTheme="minorEastAsia" w:hint="eastAsia"/>
                <w:sz w:val="24"/>
                <w:szCs w:val="24"/>
              </w:rPr>
              <w:t>经评审备案的矿产资源储量评审意见书及登记书</w:t>
            </w:r>
          </w:p>
        </w:tc>
        <w:tc>
          <w:tcPr>
            <w:tcW w:w="140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0</w:t>
            </w:r>
          </w:p>
        </w:tc>
        <w:tc>
          <w:tcPr>
            <w:tcW w:w="141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4</w:t>
            </w:r>
          </w:p>
        </w:tc>
        <w:tc>
          <w:tcPr>
            <w:tcW w:w="1610"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F34554" w:rsidRPr="00F34554" w:rsidTr="00F34554">
        <w:trPr>
          <w:trHeight w:val="599"/>
          <w:jc w:val="center"/>
        </w:trPr>
        <w:tc>
          <w:tcPr>
            <w:tcW w:w="0" w:type="auto"/>
            <w:vAlign w:val="center"/>
          </w:tcPr>
          <w:p w:rsidR="00F34554"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5</w:t>
            </w:r>
          </w:p>
        </w:tc>
        <w:tc>
          <w:tcPr>
            <w:tcW w:w="0" w:type="auto"/>
            <w:vAlign w:val="center"/>
          </w:tcPr>
          <w:p w:rsidR="00F34554" w:rsidRPr="00F34554" w:rsidRDefault="00F34554" w:rsidP="00504450">
            <w:pPr>
              <w:jc w:val="left"/>
              <w:rPr>
                <w:rFonts w:asciiTheme="minorEastAsia" w:hAnsiTheme="minorEastAsia"/>
                <w:sz w:val="24"/>
                <w:szCs w:val="24"/>
              </w:rPr>
            </w:pPr>
            <w:r w:rsidRPr="00F34554">
              <w:rPr>
                <w:rFonts w:asciiTheme="minorEastAsia" w:hAnsiTheme="minorEastAsia" w:hint="eastAsia"/>
                <w:sz w:val="24"/>
                <w:szCs w:val="24"/>
              </w:rPr>
              <w:t>有关主管部门的项目核准文件</w:t>
            </w:r>
          </w:p>
        </w:tc>
        <w:tc>
          <w:tcPr>
            <w:tcW w:w="140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0</w:t>
            </w:r>
          </w:p>
        </w:tc>
        <w:tc>
          <w:tcPr>
            <w:tcW w:w="141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4</w:t>
            </w:r>
          </w:p>
        </w:tc>
        <w:tc>
          <w:tcPr>
            <w:tcW w:w="1610" w:type="dxa"/>
            <w:vAlign w:val="center"/>
          </w:tcPr>
          <w:p w:rsidR="00F34554" w:rsidRPr="00F34554" w:rsidRDefault="008B17A1"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8B17A1" w:rsidRPr="00F34554" w:rsidTr="00F34554">
        <w:trPr>
          <w:trHeight w:val="599"/>
          <w:jc w:val="center"/>
        </w:trPr>
        <w:tc>
          <w:tcPr>
            <w:tcW w:w="0" w:type="auto"/>
            <w:vAlign w:val="center"/>
          </w:tcPr>
          <w:p w:rsidR="008B17A1"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6</w:t>
            </w:r>
          </w:p>
        </w:tc>
        <w:tc>
          <w:tcPr>
            <w:tcW w:w="0" w:type="auto"/>
            <w:vAlign w:val="center"/>
          </w:tcPr>
          <w:p w:rsidR="008B17A1" w:rsidRPr="00F34554" w:rsidRDefault="008B17A1" w:rsidP="00504450">
            <w:pPr>
              <w:jc w:val="left"/>
              <w:rPr>
                <w:rFonts w:asciiTheme="minorEastAsia" w:hAnsiTheme="minorEastAsia"/>
                <w:sz w:val="24"/>
                <w:szCs w:val="24"/>
              </w:rPr>
            </w:pPr>
            <w:r w:rsidRPr="008B17A1">
              <w:rPr>
                <w:rFonts w:asciiTheme="minorEastAsia" w:hAnsiTheme="minorEastAsia" w:hint="eastAsia"/>
                <w:sz w:val="24"/>
                <w:szCs w:val="24"/>
              </w:rPr>
              <w:t>矿山地质环境保护与土地复垦方案评审意见及公告结果</w:t>
            </w:r>
          </w:p>
        </w:tc>
        <w:tc>
          <w:tcPr>
            <w:tcW w:w="1407" w:type="dxa"/>
            <w:vAlign w:val="center"/>
          </w:tcPr>
          <w:p w:rsidR="008B17A1" w:rsidRPr="00F34554" w:rsidRDefault="008B17A1" w:rsidP="00F34554">
            <w:pPr>
              <w:jc w:val="center"/>
              <w:rPr>
                <w:rFonts w:asciiTheme="minorEastAsia" w:hAnsiTheme="minorEastAsia"/>
                <w:sz w:val="24"/>
                <w:szCs w:val="24"/>
              </w:rPr>
            </w:pPr>
            <w:r>
              <w:rPr>
                <w:rFonts w:asciiTheme="minorEastAsia" w:hAnsiTheme="minorEastAsia" w:hint="eastAsia"/>
                <w:sz w:val="24"/>
                <w:szCs w:val="24"/>
              </w:rPr>
              <w:t>0</w:t>
            </w:r>
          </w:p>
        </w:tc>
        <w:tc>
          <w:tcPr>
            <w:tcW w:w="1417" w:type="dxa"/>
            <w:vAlign w:val="center"/>
          </w:tcPr>
          <w:p w:rsidR="008B17A1" w:rsidRPr="00F34554" w:rsidRDefault="008B17A1" w:rsidP="00F34554">
            <w:pPr>
              <w:jc w:val="center"/>
              <w:rPr>
                <w:rFonts w:asciiTheme="minorEastAsia" w:hAnsiTheme="minorEastAsia"/>
                <w:sz w:val="24"/>
                <w:szCs w:val="24"/>
              </w:rPr>
            </w:pPr>
            <w:r>
              <w:rPr>
                <w:rFonts w:asciiTheme="minorEastAsia" w:hAnsiTheme="minorEastAsia" w:hint="eastAsia"/>
                <w:sz w:val="24"/>
                <w:szCs w:val="24"/>
              </w:rPr>
              <w:t>4</w:t>
            </w:r>
          </w:p>
        </w:tc>
        <w:tc>
          <w:tcPr>
            <w:tcW w:w="1610" w:type="dxa"/>
            <w:vAlign w:val="center"/>
          </w:tcPr>
          <w:p w:rsidR="008B17A1" w:rsidRPr="00F34554" w:rsidRDefault="008B17A1"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F34554" w:rsidRPr="00F34554" w:rsidTr="00F34554">
        <w:trPr>
          <w:trHeight w:val="599"/>
          <w:jc w:val="center"/>
        </w:trPr>
        <w:tc>
          <w:tcPr>
            <w:tcW w:w="0" w:type="auto"/>
            <w:vAlign w:val="center"/>
          </w:tcPr>
          <w:p w:rsidR="00F34554"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7</w:t>
            </w:r>
          </w:p>
        </w:tc>
        <w:tc>
          <w:tcPr>
            <w:tcW w:w="0" w:type="auto"/>
            <w:vAlign w:val="center"/>
          </w:tcPr>
          <w:p w:rsidR="00F34554" w:rsidRPr="00F34554" w:rsidRDefault="00F34554" w:rsidP="00504450">
            <w:pPr>
              <w:jc w:val="left"/>
              <w:rPr>
                <w:rFonts w:asciiTheme="minorEastAsia" w:hAnsiTheme="minorEastAsia"/>
                <w:sz w:val="24"/>
                <w:szCs w:val="24"/>
              </w:rPr>
            </w:pPr>
            <w:r w:rsidRPr="00F34554">
              <w:rPr>
                <w:rFonts w:asciiTheme="minorEastAsia" w:hAnsiTheme="minorEastAsia" w:hint="eastAsia"/>
                <w:sz w:val="24"/>
                <w:szCs w:val="24"/>
              </w:rPr>
              <w:t>三叠图（按比例制作的示意图）</w:t>
            </w:r>
          </w:p>
        </w:tc>
        <w:tc>
          <w:tcPr>
            <w:tcW w:w="140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4</w:t>
            </w:r>
          </w:p>
        </w:tc>
        <w:tc>
          <w:tcPr>
            <w:tcW w:w="1417"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0</w:t>
            </w:r>
          </w:p>
        </w:tc>
        <w:tc>
          <w:tcPr>
            <w:tcW w:w="1610" w:type="dxa"/>
            <w:vAlign w:val="center"/>
          </w:tcPr>
          <w:p w:rsidR="00F34554" w:rsidRPr="00F34554" w:rsidRDefault="00F34554" w:rsidP="00F34554">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504450" w:rsidRPr="00F34554" w:rsidTr="00F34554">
        <w:trPr>
          <w:trHeight w:val="599"/>
          <w:jc w:val="center"/>
        </w:trPr>
        <w:tc>
          <w:tcPr>
            <w:tcW w:w="0" w:type="auto"/>
            <w:vAlign w:val="center"/>
          </w:tcPr>
          <w:p w:rsidR="00504450" w:rsidRDefault="00504450" w:rsidP="00F34554">
            <w:pPr>
              <w:jc w:val="center"/>
              <w:rPr>
                <w:rFonts w:asciiTheme="minorEastAsia" w:hAnsiTheme="minorEastAsia"/>
                <w:sz w:val="24"/>
                <w:szCs w:val="24"/>
              </w:rPr>
            </w:pPr>
            <w:r>
              <w:rPr>
                <w:rFonts w:asciiTheme="minorEastAsia" w:hAnsiTheme="minorEastAsia" w:hint="eastAsia"/>
                <w:sz w:val="24"/>
                <w:szCs w:val="24"/>
              </w:rPr>
              <w:t>8</w:t>
            </w:r>
          </w:p>
        </w:tc>
        <w:tc>
          <w:tcPr>
            <w:tcW w:w="0" w:type="auto"/>
            <w:vAlign w:val="center"/>
          </w:tcPr>
          <w:p w:rsidR="00504450" w:rsidRPr="00F34554" w:rsidRDefault="00504450" w:rsidP="00504450">
            <w:pPr>
              <w:jc w:val="left"/>
              <w:rPr>
                <w:rFonts w:asciiTheme="minorEastAsia" w:hAnsiTheme="minorEastAsia"/>
                <w:sz w:val="24"/>
                <w:szCs w:val="24"/>
              </w:rPr>
            </w:pPr>
            <w:r w:rsidRPr="00F34554">
              <w:rPr>
                <w:rFonts w:asciiTheme="minorEastAsia" w:hAnsiTheme="minorEastAsia" w:hint="eastAsia"/>
                <w:sz w:val="24"/>
                <w:szCs w:val="24"/>
              </w:rPr>
              <w:t>矿产资源开发利用方案和专家审查意见</w:t>
            </w:r>
          </w:p>
        </w:tc>
        <w:tc>
          <w:tcPr>
            <w:tcW w:w="1407"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4</w:t>
            </w:r>
          </w:p>
        </w:tc>
        <w:tc>
          <w:tcPr>
            <w:tcW w:w="1417"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0</w:t>
            </w:r>
          </w:p>
        </w:tc>
        <w:tc>
          <w:tcPr>
            <w:tcW w:w="1610"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504450" w:rsidRPr="00F34554" w:rsidTr="00F34554">
        <w:trPr>
          <w:trHeight w:val="599"/>
          <w:jc w:val="center"/>
        </w:trPr>
        <w:tc>
          <w:tcPr>
            <w:tcW w:w="0" w:type="auto"/>
            <w:vAlign w:val="center"/>
          </w:tcPr>
          <w:p w:rsidR="00504450"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9</w:t>
            </w:r>
          </w:p>
        </w:tc>
        <w:tc>
          <w:tcPr>
            <w:tcW w:w="0" w:type="auto"/>
            <w:vAlign w:val="center"/>
          </w:tcPr>
          <w:p w:rsidR="00504450" w:rsidRPr="00F34554" w:rsidRDefault="00504450" w:rsidP="00504450">
            <w:pPr>
              <w:jc w:val="left"/>
              <w:rPr>
                <w:rFonts w:asciiTheme="minorEastAsia" w:hAnsiTheme="minorEastAsia"/>
                <w:sz w:val="24"/>
                <w:szCs w:val="24"/>
              </w:rPr>
            </w:pPr>
            <w:r w:rsidRPr="00F34554">
              <w:rPr>
                <w:rFonts w:asciiTheme="minorEastAsia" w:hAnsiTheme="minorEastAsia" w:hint="eastAsia"/>
                <w:sz w:val="24"/>
                <w:szCs w:val="24"/>
              </w:rPr>
              <w:t>环境影响评价报告及环保部门批复文件</w:t>
            </w:r>
          </w:p>
        </w:tc>
        <w:tc>
          <w:tcPr>
            <w:tcW w:w="1407"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0</w:t>
            </w:r>
          </w:p>
        </w:tc>
        <w:tc>
          <w:tcPr>
            <w:tcW w:w="1417"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4</w:t>
            </w:r>
          </w:p>
        </w:tc>
        <w:tc>
          <w:tcPr>
            <w:tcW w:w="1610"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504450" w:rsidRPr="00F34554" w:rsidTr="00F34554">
        <w:trPr>
          <w:trHeight w:val="599"/>
          <w:jc w:val="center"/>
        </w:trPr>
        <w:tc>
          <w:tcPr>
            <w:tcW w:w="0" w:type="auto"/>
            <w:vAlign w:val="center"/>
          </w:tcPr>
          <w:p w:rsidR="00504450"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10</w:t>
            </w:r>
          </w:p>
        </w:tc>
        <w:tc>
          <w:tcPr>
            <w:tcW w:w="0" w:type="auto"/>
            <w:vAlign w:val="center"/>
          </w:tcPr>
          <w:p w:rsidR="00504450" w:rsidRPr="00F34554" w:rsidRDefault="00504450" w:rsidP="00504450">
            <w:pPr>
              <w:jc w:val="left"/>
              <w:rPr>
                <w:rFonts w:asciiTheme="minorEastAsia" w:hAnsiTheme="minorEastAsia"/>
                <w:sz w:val="24"/>
                <w:szCs w:val="24"/>
              </w:rPr>
            </w:pPr>
            <w:r>
              <w:rPr>
                <w:rFonts w:asciiTheme="minorEastAsia" w:hAnsiTheme="minorEastAsia" w:hint="eastAsia"/>
                <w:sz w:val="24"/>
                <w:szCs w:val="24"/>
              </w:rPr>
              <w:t>划定矿区范围批复书</w:t>
            </w:r>
          </w:p>
        </w:tc>
        <w:tc>
          <w:tcPr>
            <w:tcW w:w="1407" w:type="dxa"/>
            <w:vAlign w:val="center"/>
          </w:tcPr>
          <w:p w:rsidR="00504450" w:rsidRPr="00F34554" w:rsidRDefault="00504450" w:rsidP="00FD09AC">
            <w:pPr>
              <w:jc w:val="center"/>
              <w:rPr>
                <w:rFonts w:asciiTheme="minorEastAsia" w:hAnsiTheme="minorEastAsia"/>
                <w:sz w:val="24"/>
                <w:szCs w:val="24"/>
              </w:rPr>
            </w:pPr>
            <w:r>
              <w:rPr>
                <w:rFonts w:asciiTheme="minorEastAsia" w:hAnsiTheme="minorEastAsia" w:hint="eastAsia"/>
                <w:sz w:val="24"/>
                <w:szCs w:val="24"/>
              </w:rPr>
              <w:t>4</w:t>
            </w:r>
          </w:p>
        </w:tc>
        <w:tc>
          <w:tcPr>
            <w:tcW w:w="1417" w:type="dxa"/>
            <w:vAlign w:val="center"/>
          </w:tcPr>
          <w:p w:rsidR="00504450" w:rsidRPr="00F34554" w:rsidRDefault="00504450" w:rsidP="00FD09AC">
            <w:pPr>
              <w:jc w:val="center"/>
              <w:rPr>
                <w:rFonts w:asciiTheme="minorEastAsia" w:hAnsiTheme="minorEastAsia"/>
                <w:sz w:val="24"/>
                <w:szCs w:val="24"/>
              </w:rPr>
            </w:pPr>
            <w:r>
              <w:rPr>
                <w:rFonts w:asciiTheme="minorEastAsia" w:hAnsiTheme="minorEastAsia" w:hint="eastAsia"/>
                <w:sz w:val="24"/>
                <w:szCs w:val="24"/>
              </w:rPr>
              <w:t>0</w:t>
            </w:r>
          </w:p>
        </w:tc>
        <w:tc>
          <w:tcPr>
            <w:tcW w:w="1610"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504450" w:rsidRPr="00F34554" w:rsidTr="00F34554">
        <w:trPr>
          <w:trHeight w:val="599"/>
          <w:jc w:val="center"/>
        </w:trPr>
        <w:tc>
          <w:tcPr>
            <w:tcW w:w="0" w:type="auto"/>
            <w:vAlign w:val="center"/>
          </w:tcPr>
          <w:p w:rsidR="00504450" w:rsidRPr="00F34554" w:rsidRDefault="00504450" w:rsidP="00F34554">
            <w:pPr>
              <w:jc w:val="center"/>
              <w:rPr>
                <w:rFonts w:asciiTheme="minorEastAsia" w:hAnsiTheme="minorEastAsia"/>
                <w:sz w:val="24"/>
                <w:szCs w:val="24"/>
              </w:rPr>
            </w:pPr>
            <w:r>
              <w:rPr>
                <w:rFonts w:asciiTheme="minorEastAsia" w:hAnsiTheme="minorEastAsia" w:hint="eastAsia"/>
                <w:sz w:val="24"/>
                <w:szCs w:val="24"/>
              </w:rPr>
              <w:t>11</w:t>
            </w:r>
          </w:p>
        </w:tc>
        <w:tc>
          <w:tcPr>
            <w:tcW w:w="0" w:type="auto"/>
            <w:vAlign w:val="center"/>
          </w:tcPr>
          <w:p w:rsidR="00504450" w:rsidRPr="00F34554" w:rsidRDefault="00504450" w:rsidP="00504450">
            <w:pPr>
              <w:jc w:val="left"/>
              <w:rPr>
                <w:rFonts w:asciiTheme="minorEastAsia" w:hAnsiTheme="minorEastAsia"/>
                <w:sz w:val="24"/>
                <w:szCs w:val="24"/>
              </w:rPr>
            </w:pPr>
            <w:r w:rsidRPr="00F34554">
              <w:rPr>
                <w:rFonts w:asciiTheme="minorEastAsia" w:hAnsiTheme="minorEastAsia" w:hint="eastAsia"/>
                <w:sz w:val="24"/>
                <w:szCs w:val="24"/>
              </w:rPr>
              <w:t>以地质地形图为底图的矿区范围图</w:t>
            </w:r>
          </w:p>
        </w:tc>
        <w:tc>
          <w:tcPr>
            <w:tcW w:w="1407"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4</w:t>
            </w:r>
          </w:p>
        </w:tc>
        <w:tc>
          <w:tcPr>
            <w:tcW w:w="1417"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0</w:t>
            </w:r>
          </w:p>
        </w:tc>
        <w:tc>
          <w:tcPr>
            <w:tcW w:w="1610" w:type="dxa"/>
            <w:vAlign w:val="center"/>
          </w:tcPr>
          <w:p w:rsidR="00504450" w:rsidRPr="00F34554" w:rsidRDefault="00504450" w:rsidP="00FD09AC">
            <w:pPr>
              <w:jc w:val="center"/>
              <w:rPr>
                <w:rFonts w:asciiTheme="minorEastAsia" w:hAnsiTheme="minorEastAsia"/>
                <w:sz w:val="24"/>
                <w:szCs w:val="24"/>
              </w:rPr>
            </w:pPr>
            <w:r w:rsidRPr="00F34554">
              <w:rPr>
                <w:rFonts w:asciiTheme="minorEastAsia" w:hAnsiTheme="minorEastAsia" w:hint="eastAsia"/>
                <w:sz w:val="24"/>
                <w:szCs w:val="24"/>
              </w:rPr>
              <w:t>纸质/电子化</w:t>
            </w:r>
          </w:p>
        </w:tc>
      </w:tr>
      <w:tr w:rsidR="00504450" w:rsidRPr="00F34554" w:rsidTr="00F34554">
        <w:trPr>
          <w:trHeight w:val="599"/>
          <w:jc w:val="center"/>
        </w:trPr>
        <w:tc>
          <w:tcPr>
            <w:tcW w:w="0" w:type="auto"/>
            <w:vAlign w:val="center"/>
          </w:tcPr>
          <w:p w:rsidR="00504450" w:rsidRDefault="00504450" w:rsidP="00F34554">
            <w:pPr>
              <w:jc w:val="center"/>
              <w:rPr>
                <w:rFonts w:asciiTheme="minorEastAsia" w:hAnsiTheme="minorEastAsia"/>
                <w:sz w:val="24"/>
                <w:szCs w:val="24"/>
              </w:rPr>
            </w:pPr>
            <w:r>
              <w:rPr>
                <w:rFonts w:asciiTheme="minorEastAsia" w:hAnsiTheme="minorEastAsia" w:hint="eastAsia"/>
                <w:sz w:val="24"/>
                <w:szCs w:val="24"/>
              </w:rPr>
              <w:t>12</w:t>
            </w:r>
          </w:p>
        </w:tc>
        <w:tc>
          <w:tcPr>
            <w:tcW w:w="0" w:type="auto"/>
            <w:vAlign w:val="center"/>
          </w:tcPr>
          <w:p w:rsidR="00504450" w:rsidRPr="00F34554" w:rsidRDefault="00504450" w:rsidP="00504450">
            <w:pPr>
              <w:jc w:val="left"/>
              <w:rPr>
                <w:rFonts w:asciiTheme="minorEastAsia" w:hAnsiTheme="minorEastAsia"/>
                <w:sz w:val="24"/>
                <w:szCs w:val="24"/>
              </w:rPr>
            </w:pPr>
            <w:r>
              <w:rPr>
                <w:rFonts w:asciiTheme="minorEastAsia" w:hAnsiTheme="minorEastAsia" w:hint="eastAsia"/>
                <w:sz w:val="24"/>
                <w:szCs w:val="24"/>
              </w:rPr>
              <w:t>电子报盘文件</w:t>
            </w:r>
          </w:p>
        </w:tc>
        <w:tc>
          <w:tcPr>
            <w:tcW w:w="1407" w:type="dxa"/>
            <w:vAlign w:val="center"/>
          </w:tcPr>
          <w:p w:rsidR="00504450" w:rsidRPr="00F34554" w:rsidRDefault="00504450" w:rsidP="00FD09AC">
            <w:pPr>
              <w:jc w:val="center"/>
              <w:rPr>
                <w:rFonts w:asciiTheme="minorEastAsia" w:hAnsiTheme="minorEastAsia"/>
                <w:sz w:val="24"/>
                <w:szCs w:val="24"/>
              </w:rPr>
            </w:pPr>
            <w:r>
              <w:rPr>
                <w:rFonts w:asciiTheme="minorEastAsia" w:hAnsiTheme="minorEastAsia" w:hint="eastAsia"/>
                <w:sz w:val="24"/>
                <w:szCs w:val="24"/>
              </w:rPr>
              <w:t>0</w:t>
            </w:r>
          </w:p>
        </w:tc>
        <w:tc>
          <w:tcPr>
            <w:tcW w:w="1417" w:type="dxa"/>
            <w:vAlign w:val="center"/>
          </w:tcPr>
          <w:p w:rsidR="00504450" w:rsidRPr="00F34554" w:rsidRDefault="00504450" w:rsidP="00FD09AC">
            <w:pPr>
              <w:jc w:val="center"/>
              <w:rPr>
                <w:rFonts w:asciiTheme="minorEastAsia" w:hAnsiTheme="minorEastAsia"/>
                <w:sz w:val="24"/>
                <w:szCs w:val="24"/>
              </w:rPr>
            </w:pPr>
            <w:r>
              <w:rPr>
                <w:rFonts w:asciiTheme="minorEastAsia" w:hAnsiTheme="minorEastAsia" w:hint="eastAsia"/>
                <w:sz w:val="24"/>
                <w:szCs w:val="24"/>
              </w:rPr>
              <w:t>0</w:t>
            </w:r>
          </w:p>
        </w:tc>
        <w:tc>
          <w:tcPr>
            <w:tcW w:w="1610" w:type="dxa"/>
            <w:vAlign w:val="center"/>
          </w:tcPr>
          <w:p w:rsidR="00504450" w:rsidRPr="00F34554" w:rsidRDefault="00504450" w:rsidP="00FD09AC">
            <w:pPr>
              <w:jc w:val="center"/>
              <w:rPr>
                <w:rFonts w:asciiTheme="minorEastAsia" w:hAnsiTheme="minorEastAsia"/>
                <w:sz w:val="24"/>
                <w:szCs w:val="24"/>
              </w:rPr>
            </w:pPr>
            <w:r>
              <w:rPr>
                <w:rFonts w:asciiTheme="minorEastAsia" w:hAnsiTheme="minorEastAsia" w:hint="eastAsia"/>
                <w:sz w:val="24"/>
                <w:szCs w:val="24"/>
              </w:rPr>
              <w:t>电子化</w:t>
            </w:r>
          </w:p>
        </w:tc>
      </w:tr>
    </w:tbl>
    <w:p w:rsidR="001F5BBB" w:rsidRPr="007B5C5F" w:rsidRDefault="00EF3EEB" w:rsidP="00EF3EEB">
      <w:pPr>
        <w:spacing w:line="560" w:lineRule="exact"/>
        <w:rPr>
          <w:rFonts w:ascii="黑体" w:eastAsia="黑体" w:hAnsi="黑体"/>
          <w:sz w:val="32"/>
          <w:szCs w:val="32"/>
        </w:rPr>
      </w:pPr>
      <w:r w:rsidRPr="007B5C5F">
        <w:rPr>
          <w:rFonts w:ascii="黑体" w:eastAsia="黑体" w:hAnsi="黑体" w:hint="eastAsia"/>
          <w:sz w:val="32"/>
          <w:szCs w:val="32"/>
        </w:rPr>
        <w:t>三、</w:t>
      </w:r>
      <w:r w:rsidR="001F5BBB" w:rsidRPr="007B5C5F">
        <w:rPr>
          <w:rFonts w:ascii="黑体" w:eastAsia="黑体" w:hAnsi="黑体" w:hint="eastAsia"/>
          <w:sz w:val="32"/>
          <w:szCs w:val="32"/>
        </w:rPr>
        <w:t>办理条件</w:t>
      </w:r>
    </w:p>
    <w:p w:rsidR="001F5BBB" w:rsidRPr="00EF3EEB" w:rsidRDefault="007B5C5F" w:rsidP="007B5C5F">
      <w:pPr>
        <w:pStyle w:val="a3"/>
        <w:spacing w:line="560" w:lineRule="exact"/>
        <w:ind w:firstLine="640"/>
        <w:rPr>
          <w:rFonts w:ascii="仿宋_GB2312" w:eastAsia="仿宋_GB2312"/>
          <w:sz w:val="32"/>
          <w:szCs w:val="32"/>
        </w:rPr>
      </w:pPr>
      <w:r>
        <w:rPr>
          <w:rFonts w:ascii="仿宋_GB2312" w:eastAsia="仿宋_GB2312" w:hint="eastAsia"/>
          <w:sz w:val="32"/>
          <w:szCs w:val="32"/>
        </w:rPr>
        <w:t>申请办理</w:t>
      </w:r>
      <w:r w:rsidR="00F44BDE" w:rsidRPr="00EF3EEB">
        <w:rPr>
          <w:rFonts w:ascii="仿宋_GB2312" w:eastAsia="仿宋_GB2312" w:hint="eastAsia"/>
          <w:sz w:val="32"/>
          <w:szCs w:val="32"/>
        </w:rPr>
        <w:t>采矿</w:t>
      </w:r>
      <w:proofErr w:type="gramStart"/>
      <w:r w:rsidR="00F44BDE" w:rsidRPr="00EF3EEB">
        <w:rPr>
          <w:rFonts w:ascii="仿宋_GB2312" w:eastAsia="仿宋_GB2312" w:hint="eastAsia"/>
          <w:sz w:val="32"/>
          <w:szCs w:val="32"/>
        </w:rPr>
        <w:t>权新立登记</w:t>
      </w:r>
      <w:proofErr w:type="gramEnd"/>
      <w:r>
        <w:rPr>
          <w:rFonts w:ascii="仿宋_GB2312" w:eastAsia="仿宋_GB2312" w:hint="eastAsia"/>
          <w:sz w:val="32"/>
          <w:szCs w:val="32"/>
        </w:rPr>
        <w:t>应符合以下条件</w:t>
      </w:r>
      <w:r w:rsidR="003455D0">
        <w:rPr>
          <w:rFonts w:ascii="仿宋_GB2312" w:eastAsia="仿宋_GB2312" w:hint="eastAsia"/>
          <w:sz w:val="32"/>
          <w:szCs w:val="32"/>
        </w:rPr>
        <w:t>：</w:t>
      </w:r>
    </w:p>
    <w:p w:rsidR="00F44BDE" w:rsidRPr="00EF3EEB" w:rsidRDefault="00F44BDE" w:rsidP="00EF3EEB">
      <w:pPr>
        <w:spacing w:line="560" w:lineRule="exact"/>
        <w:ind w:firstLineChars="200" w:firstLine="640"/>
        <w:rPr>
          <w:rFonts w:ascii="仿宋_GB2312" w:eastAsia="仿宋_GB2312" w:hAnsi="Helvetica"/>
          <w:color w:val="000000"/>
          <w:sz w:val="32"/>
          <w:szCs w:val="32"/>
          <w:shd w:val="clear" w:color="auto" w:fill="FFFFFF"/>
        </w:rPr>
      </w:pPr>
      <w:r w:rsidRPr="00EF3EEB">
        <w:rPr>
          <w:rFonts w:ascii="仿宋_GB2312" w:eastAsia="仿宋_GB2312" w:hAnsi="Helvetica" w:hint="eastAsia"/>
          <w:color w:val="000000"/>
          <w:sz w:val="32"/>
          <w:szCs w:val="32"/>
          <w:shd w:val="clear" w:color="auto" w:fill="FFFFFF"/>
        </w:rPr>
        <w:lastRenderedPageBreak/>
        <w:t xml:space="preserve">1.符合省、市、县矿产资源规划； </w:t>
      </w:r>
    </w:p>
    <w:p w:rsidR="00EF3EEB" w:rsidRDefault="00F44BDE" w:rsidP="00EF3EEB">
      <w:pPr>
        <w:spacing w:line="560" w:lineRule="exact"/>
        <w:ind w:firstLineChars="200" w:firstLine="640"/>
        <w:rPr>
          <w:rFonts w:ascii="仿宋_GB2312" w:eastAsia="仿宋_GB2312" w:hAnsi="Helvetica"/>
          <w:color w:val="000000"/>
          <w:sz w:val="32"/>
          <w:szCs w:val="32"/>
        </w:rPr>
      </w:pPr>
      <w:r w:rsidRPr="00EF3EEB">
        <w:rPr>
          <w:rFonts w:ascii="仿宋_GB2312" w:eastAsia="仿宋_GB2312" w:hAnsi="Helvetica" w:hint="eastAsia"/>
          <w:color w:val="000000"/>
          <w:sz w:val="32"/>
          <w:szCs w:val="32"/>
          <w:shd w:val="clear" w:color="auto" w:fill="FFFFFF"/>
        </w:rPr>
        <w:t>2.有供矿山建设使用的与开采规模相适应的矿山地质勘查报告；</w:t>
      </w:r>
    </w:p>
    <w:p w:rsidR="00F44BDE" w:rsidRPr="00EF3EEB" w:rsidRDefault="00F44BDE" w:rsidP="00EF3EEB">
      <w:pPr>
        <w:spacing w:line="560" w:lineRule="exact"/>
        <w:ind w:firstLineChars="200" w:firstLine="640"/>
        <w:rPr>
          <w:rFonts w:ascii="仿宋_GB2312" w:eastAsia="仿宋_GB2312" w:hAnsi="Helvetica"/>
          <w:color w:val="000000"/>
          <w:sz w:val="32"/>
          <w:szCs w:val="32"/>
          <w:shd w:val="clear" w:color="auto" w:fill="FFFFFF"/>
        </w:rPr>
      </w:pPr>
      <w:r w:rsidRPr="00EF3EEB">
        <w:rPr>
          <w:rFonts w:ascii="仿宋_GB2312" w:eastAsia="仿宋_GB2312" w:hAnsi="Helvetica" w:hint="eastAsia"/>
          <w:color w:val="000000"/>
          <w:sz w:val="32"/>
          <w:szCs w:val="32"/>
          <w:shd w:val="clear" w:color="auto" w:fill="FFFFFF"/>
        </w:rPr>
        <w:t xml:space="preserve">3.有经登记机关核准的矿区范围，而且矿区范围无争议； </w:t>
      </w:r>
    </w:p>
    <w:p w:rsidR="00EF3EEB" w:rsidRDefault="00F44BDE" w:rsidP="00EF3EEB">
      <w:pPr>
        <w:spacing w:line="560" w:lineRule="exact"/>
        <w:ind w:firstLineChars="200" w:firstLine="640"/>
        <w:rPr>
          <w:rFonts w:ascii="仿宋_GB2312" w:eastAsia="仿宋_GB2312" w:hAnsi="Helvetica"/>
          <w:color w:val="000000"/>
          <w:sz w:val="32"/>
          <w:szCs w:val="32"/>
        </w:rPr>
      </w:pPr>
      <w:r w:rsidRPr="00EF3EEB">
        <w:rPr>
          <w:rFonts w:ascii="仿宋_GB2312" w:eastAsia="仿宋_GB2312" w:hAnsi="Helvetica" w:hint="eastAsia"/>
          <w:color w:val="000000"/>
          <w:sz w:val="32"/>
          <w:szCs w:val="32"/>
          <w:shd w:val="clear" w:color="auto" w:fill="FFFFFF"/>
        </w:rPr>
        <w:t>4.有与所建矿山规模相适应的资金、设备和技术人员；</w:t>
      </w:r>
    </w:p>
    <w:p w:rsidR="00EF3EEB" w:rsidRDefault="00F44BDE" w:rsidP="00EF3EEB">
      <w:pPr>
        <w:spacing w:line="560" w:lineRule="exact"/>
        <w:ind w:firstLineChars="200" w:firstLine="640"/>
        <w:rPr>
          <w:rFonts w:ascii="仿宋_GB2312" w:eastAsia="仿宋_GB2312" w:hAnsi="Helvetica"/>
          <w:color w:val="000000"/>
          <w:sz w:val="32"/>
          <w:szCs w:val="32"/>
        </w:rPr>
      </w:pPr>
      <w:r w:rsidRPr="00EF3EEB">
        <w:rPr>
          <w:rFonts w:ascii="仿宋_GB2312" w:eastAsia="仿宋_GB2312" w:hAnsi="Helvetica" w:hint="eastAsia"/>
          <w:color w:val="000000"/>
          <w:sz w:val="32"/>
          <w:szCs w:val="32"/>
          <w:shd w:val="clear" w:color="auto" w:fill="FFFFFF"/>
        </w:rPr>
        <w:t>5.有与所建矿山规模相适应的，经审查批准备案的，符合国家产业政策和技术规范要求的开发利用方案；符合国家产业政策和技术规范要求的开发利用方案；</w:t>
      </w:r>
    </w:p>
    <w:p w:rsidR="00EF3EEB" w:rsidRDefault="00F44BDE" w:rsidP="00EF3EEB">
      <w:pPr>
        <w:spacing w:line="560" w:lineRule="exact"/>
        <w:ind w:firstLineChars="200" w:firstLine="640"/>
        <w:rPr>
          <w:rFonts w:ascii="仿宋_GB2312" w:eastAsia="仿宋_GB2312" w:hAnsi="Helvetica"/>
          <w:color w:val="000000"/>
          <w:sz w:val="32"/>
          <w:szCs w:val="32"/>
        </w:rPr>
      </w:pPr>
      <w:r w:rsidRPr="00EF3EEB">
        <w:rPr>
          <w:rFonts w:ascii="仿宋_GB2312" w:eastAsia="仿宋_GB2312" w:hAnsi="Helvetica" w:hint="eastAsia"/>
          <w:color w:val="000000"/>
          <w:sz w:val="32"/>
          <w:szCs w:val="32"/>
          <w:shd w:val="clear" w:color="auto" w:fill="FFFFFF"/>
        </w:rPr>
        <w:t>6.矿山规模达到规定的最低生产规模要求；</w:t>
      </w:r>
    </w:p>
    <w:p w:rsidR="00EF3EEB" w:rsidRDefault="00F44BDE" w:rsidP="00EF3EEB">
      <w:pPr>
        <w:spacing w:line="560" w:lineRule="exact"/>
        <w:ind w:firstLineChars="200" w:firstLine="640"/>
        <w:rPr>
          <w:rFonts w:ascii="仿宋_GB2312" w:eastAsia="仿宋_GB2312" w:hAnsi="Helvetica"/>
          <w:color w:val="000000"/>
          <w:sz w:val="32"/>
          <w:szCs w:val="32"/>
        </w:rPr>
      </w:pPr>
      <w:r w:rsidRPr="00EF3EEB">
        <w:rPr>
          <w:rFonts w:ascii="仿宋_GB2312" w:eastAsia="仿宋_GB2312" w:hAnsi="Helvetica" w:hint="eastAsia"/>
          <w:color w:val="000000"/>
          <w:sz w:val="32"/>
          <w:szCs w:val="32"/>
          <w:shd w:val="clear" w:color="auto" w:fill="FFFFFF"/>
        </w:rPr>
        <w:t>7.有与所建矿山规模相适应的安全生产、矿山地质环境保护与治理恢复、水土保持、土地复垦、环境保护措施并经相关主管部门审查同意；</w:t>
      </w:r>
    </w:p>
    <w:p w:rsidR="00F44BDE" w:rsidRPr="00EF3EEB" w:rsidRDefault="00F44BDE" w:rsidP="00EF3EEB">
      <w:pPr>
        <w:spacing w:line="560" w:lineRule="exact"/>
        <w:ind w:firstLineChars="200" w:firstLine="640"/>
        <w:rPr>
          <w:rFonts w:ascii="仿宋_GB2312" w:eastAsia="仿宋_GB2312" w:hAnsi="Helvetica"/>
          <w:color w:val="000000"/>
          <w:sz w:val="32"/>
          <w:szCs w:val="32"/>
          <w:shd w:val="clear" w:color="auto" w:fill="FFFFFF"/>
        </w:rPr>
      </w:pPr>
      <w:r w:rsidRPr="00EF3EEB">
        <w:rPr>
          <w:rFonts w:ascii="仿宋_GB2312" w:eastAsia="仿宋_GB2312" w:hAnsi="Helvetica" w:hint="eastAsia"/>
          <w:color w:val="000000"/>
          <w:sz w:val="32"/>
          <w:szCs w:val="32"/>
          <w:shd w:val="clear" w:color="auto" w:fill="FFFFFF"/>
        </w:rPr>
        <w:t>8.已按规定要求签订了自然生态环境治理合同书；</w:t>
      </w:r>
    </w:p>
    <w:p w:rsidR="00F44BDE" w:rsidRPr="00EF3EEB" w:rsidRDefault="00F44BDE" w:rsidP="00EF3EEB">
      <w:pPr>
        <w:spacing w:line="560" w:lineRule="exact"/>
        <w:ind w:firstLineChars="200" w:firstLine="640"/>
        <w:rPr>
          <w:rFonts w:ascii="仿宋_GB2312" w:eastAsia="仿宋_GB2312" w:hAnsi="Helvetica"/>
          <w:color w:val="000000"/>
          <w:sz w:val="32"/>
          <w:szCs w:val="32"/>
          <w:shd w:val="clear" w:color="auto" w:fill="FFFFFF"/>
        </w:rPr>
      </w:pPr>
      <w:r w:rsidRPr="00EF3EEB">
        <w:rPr>
          <w:rFonts w:ascii="仿宋_GB2312" w:eastAsia="仿宋_GB2312" w:hAnsi="Helvetica" w:hint="eastAsia"/>
          <w:color w:val="000000"/>
          <w:sz w:val="32"/>
          <w:szCs w:val="32"/>
          <w:shd w:val="clear" w:color="auto" w:fill="FFFFFF"/>
        </w:rPr>
        <w:t>9.采矿</w:t>
      </w:r>
      <w:proofErr w:type="gramStart"/>
      <w:r w:rsidRPr="00EF3EEB">
        <w:rPr>
          <w:rFonts w:ascii="仿宋_GB2312" w:eastAsia="仿宋_GB2312" w:hAnsi="Helvetica" w:hint="eastAsia"/>
          <w:color w:val="000000"/>
          <w:sz w:val="32"/>
          <w:szCs w:val="32"/>
          <w:shd w:val="clear" w:color="auto" w:fill="FFFFFF"/>
        </w:rPr>
        <w:t>权取得</w:t>
      </w:r>
      <w:proofErr w:type="gramEnd"/>
      <w:r w:rsidRPr="00EF3EEB">
        <w:rPr>
          <w:rFonts w:ascii="仿宋_GB2312" w:eastAsia="仿宋_GB2312" w:hAnsi="Helvetica" w:hint="eastAsia"/>
          <w:color w:val="000000"/>
          <w:sz w:val="32"/>
          <w:szCs w:val="32"/>
          <w:shd w:val="clear" w:color="auto" w:fill="FFFFFF"/>
        </w:rPr>
        <w:t xml:space="preserve">方式符合有关规定； </w:t>
      </w:r>
    </w:p>
    <w:p w:rsidR="00EF3EEB" w:rsidRPr="00EF3EEB" w:rsidRDefault="00F44BDE" w:rsidP="00EF3EEB">
      <w:pPr>
        <w:spacing w:line="560" w:lineRule="exact"/>
        <w:ind w:firstLineChars="200" w:firstLine="640"/>
        <w:rPr>
          <w:rFonts w:ascii="仿宋_GB2312" w:eastAsia="仿宋_GB2312" w:hAnsi="Helvetica"/>
          <w:color w:val="000000"/>
          <w:sz w:val="32"/>
          <w:szCs w:val="32"/>
          <w:shd w:val="clear" w:color="auto" w:fill="FFFFFF"/>
        </w:rPr>
      </w:pPr>
      <w:r w:rsidRPr="00EF3EEB">
        <w:rPr>
          <w:rFonts w:ascii="仿宋_GB2312" w:eastAsia="仿宋_GB2312" w:hAnsi="Helvetica" w:hint="eastAsia"/>
          <w:color w:val="000000"/>
          <w:sz w:val="32"/>
          <w:szCs w:val="32"/>
          <w:shd w:val="clear" w:color="auto" w:fill="FFFFFF"/>
        </w:rPr>
        <w:t>10.申请材料齐全、规范。</w:t>
      </w:r>
    </w:p>
    <w:p w:rsidR="001F5BBB" w:rsidRPr="007B5C5F" w:rsidRDefault="003455D0" w:rsidP="007B5C5F">
      <w:pPr>
        <w:pStyle w:val="a3"/>
        <w:spacing w:line="560" w:lineRule="exact"/>
        <w:ind w:firstLine="640"/>
        <w:rPr>
          <w:rFonts w:ascii="黑体" w:eastAsia="黑体" w:hAnsi="黑体"/>
          <w:sz w:val="32"/>
          <w:szCs w:val="32"/>
        </w:rPr>
      </w:pPr>
      <w:r w:rsidRPr="007B5C5F">
        <w:rPr>
          <w:rFonts w:ascii="黑体" w:eastAsia="黑体" w:hAnsi="黑体" w:hint="eastAsia"/>
          <w:sz w:val="32"/>
          <w:szCs w:val="32"/>
        </w:rPr>
        <w:t>四、</w:t>
      </w:r>
      <w:r w:rsidR="001F5BBB" w:rsidRPr="007B5C5F">
        <w:rPr>
          <w:rFonts w:ascii="黑体" w:eastAsia="黑体" w:hAnsi="黑体" w:hint="eastAsia"/>
          <w:sz w:val="32"/>
          <w:szCs w:val="32"/>
        </w:rPr>
        <w:t>办理流程</w:t>
      </w:r>
    </w:p>
    <w:p w:rsidR="003455D0" w:rsidRDefault="003455D0" w:rsidP="007B5C5F">
      <w:pPr>
        <w:pStyle w:val="a3"/>
        <w:spacing w:line="560" w:lineRule="exact"/>
        <w:ind w:firstLine="640"/>
        <w:rPr>
          <w:rFonts w:ascii="仿宋_GB2312" w:eastAsia="仿宋_GB2312"/>
          <w:sz w:val="32"/>
          <w:szCs w:val="32"/>
        </w:rPr>
      </w:pPr>
      <w:r w:rsidRPr="007B5C5F">
        <w:rPr>
          <w:rFonts w:ascii="楷体" w:eastAsia="楷体" w:hAnsi="楷体" w:hint="eastAsia"/>
          <w:sz w:val="32"/>
          <w:szCs w:val="32"/>
        </w:rPr>
        <w:t>（一）书面告知。</w:t>
      </w:r>
      <w:r>
        <w:rPr>
          <w:rFonts w:ascii="仿宋_GB2312" w:eastAsia="仿宋_GB2312" w:hint="eastAsia"/>
          <w:sz w:val="32"/>
          <w:szCs w:val="32"/>
        </w:rPr>
        <w:t>通过书面形式告知申请人“行政许可申请人承诺制”的申请人的资质条件、许可事项的准入条件、办理流程、违约责任等。</w:t>
      </w:r>
    </w:p>
    <w:p w:rsidR="00566C99" w:rsidRDefault="003455D0" w:rsidP="007B5C5F">
      <w:pPr>
        <w:pStyle w:val="a3"/>
        <w:spacing w:line="560" w:lineRule="exact"/>
        <w:ind w:firstLine="640"/>
        <w:rPr>
          <w:rFonts w:ascii="仿宋_GB2312" w:eastAsia="仿宋_GB2312"/>
          <w:sz w:val="32"/>
          <w:szCs w:val="32"/>
        </w:rPr>
      </w:pPr>
      <w:r w:rsidRPr="007B5C5F">
        <w:rPr>
          <w:rFonts w:ascii="楷体" w:eastAsia="楷体" w:hAnsi="楷体" w:hint="eastAsia"/>
          <w:sz w:val="32"/>
          <w:szCs w:val="32"/>
        </w:rPr>
        <w:t>（二）提交申请。</w:t>
      </w:r>
      <w:r w:rsidR="00566C99">
        <w:rPr>
          <w:rFonts w:ascii="仿宋_GB2312" w:eastAsia="仿宋_GB2312" w:hint="eastAsia"/>
          <w:sz w:val="32"/>
          <w:szCs w:val="32"/>
        </w:rPr>
        <w:t>申请事项已符合相关条件的，则书面承诺按许可事项的条件和建设标准，符合许可条件后方可开展相关生产经营行为，并依法自愿承担相应法律责任的，同时提交相应申请材料。申请人需提交除“</w:t>
      </w:r>
      <w:r w:rsidR="00566C99" w:rsidRPr="00566C99">
        <w:rPr>
          <w:rFonts w:ascii="仿宋_GB2312" w:eastAsia="仿宋_GB2312" w:hint="eastAsia"/>
          <w:sz w:val="32"/>
          <w:szCs w:val="32"/>
        </w:rPr>
        <w:t>矿山地质环境保护与土地复垦方案评审意见及公告结果</w:t>
      </w:r>
      <w:r w:rsidR="00566C99">
        <w:rPr>
          <w:rFonts w:ascii="仿宋_GB2312" w:eastAsia="仿宋_GB2312" w:hint="eastAsia"/>
          <w:sz w:val="32"/>
          <w:szCs w:val="32"/>
        </w:rPr>
        <w:t>”外的其他申请材料</w:t>
      </w:r>
      <w:r w:rsidR="007B5C5F">
        <w:rPr>
          <w:rFonts w:ascii="仿宋_GB2312" w:eastAsia="仿宋_GB2312" w:hint="eastAsia"/>
          <w:sz w:val="32"/>
          <w:szCs w:val="32"/>
        </w:rPr>
        <w:t>申</w:t>
      </w:r>
      <w:r w:rsidR="007B5C5F">
        <w:rPr>
          <w:rFonts w:ascii="仿宋_GB2312" w:eastAsia="仿宋_GB2312" w:hint="eastAsia"/>
          <w:sz w:val="32"/>
          <w:szCs w:val="32"/>
        </w:rPr>
        <w:lastRenderedPageBreak/>
        <w:t>请办理</w:t>
      </w:r>
      <w:r w:rsidR="00566C99">
        <w:rPr>
          <w:rFonts w:ascii="仿宋_GB2312" w:eastAsia="仿宋_GB2312" w:hint="eastAsia"/>
          <w:sz w:val="32"/>
          <w:szCs w:val="32"/>
        </w:rPr>
        <w:t>。</w:t>
      </w:r>
    </w:p>
    <w:p w:rsidR="00566C99" w:rsidRDefault="00566C99" w:rsidP="007B5C5F">
      <w:pPr>
        <w:pStyle w:val="a3"/>
        <w:spacing w:line="560" w:lineRule="exact"/>
        <w:ind w:firstLine="640"/>
        <w:rPr>
          <w:rFonts w:ascii="仿宋_GB2312" w:eastAsia="仿宋_GB2312"/>
          <w:sz w:val="32"/>
          <w:szCs w:val="32"/>
        </w:rPr>
      </w:pPr>
      <w:r w:rsidRPr="007B5C5F">
        <w:rPr>
          <w:rFonts w:ascii="楷体" w:eastAsia="楷体" w:hAnsi="楷体" w:hint="eastAsia"/>
          <w:sz w:val="32"/>
          <w:szCs w:val="32"/>
        </w:rPr>
        <w:t>（三）现场受理、审查和审批。</w:t>
      </w:r>
      <w:r>
        <w:rPr>
          <w:rFonts w:ascii="仿宋_GB2312" w:eastAsia="仿宋_GB2312" w:hint="eastAsia"/>
          <w:sz w:val="32"/>
          <w:szCs w:val="32"/>
        </w:rPr>
        <w:t>申请人提交申请材料齐全的，受理窗口人员能当场受理或当场补正达到受理条件的，直接进入受理步骤，当场出具受理通知书。审查符合条件及标准的，提出初步意见，转入决定步骤。经复核，申请复核审查标准的，准予行政许可。</w:t>
      </w:r>
      <w:proofErr w:type="gramStart"/>
      <w:r w:rsidR="00504450">
        <w:rPr>
          <w:rFonts w:ascii="仿宋_GB2312" w:eastAsia="仿宋_GB2312" w:hint="eastAsia"/>
          <w:sz w:val="32"/>
          <w:szCs w:val="32"/>
        </w:rPr>
        <w:t>当场或</w:t>
      </w:r>
      <w:proofErr w:type="gramEnd"/>
      <w:r w:rsidR="00187931">
        <w:rPr>
          <w:rFonts w:ascii="仿宋_GB2312" w:eastAsia="仿宋_GB2312" w:hint="eastAsia"/>
          <w:sz w:val="32"/>
          <w:szCs w:val="32"/>
        </w:rPr>
        <w:t>14</w:t>
      </w:r>
      <w:r w:rsidR="007B5C5F">
        <w:rPr>
          <w:rFonts w:ascii="仿宋_GB2312" w:eastAsia="仿宋_GB2312" w:hint="eastAsia"/>
          <w:sz w:val="32"/>
          <w:szCs w:val="32"/>
        </w:rPr>
        <w:t>个工作日内颁发采矿许可证；对不符合条件的，出具《不适用行政许可申请人承诺制告知书》，申请人改由一般程序申办。</w:t>
      </w:r>
    </w:p>
    <w:p w:rsidR="00566C99" w:rsidRPr="00566C99" w:rsidRDefault="007B5C5F" w:rsidP="007B5C5F">
      <w:pPr>
        <w:pStyle w:val="a3"/>
        <w:spacing w:line="560" w:lineRule="exact"/>
        <w:ind w:firstLine="640"/>
        <w:rPr>
          <w:rFonts w:ascii="仿宋_GB2312" w:eastAsia="仿宋_GB2312"/>
          <w:sz w:val="32"/>
          <w:szCs w:val="32"/>
        </w:rPr>
      </w:pPr>
      <w:r w:rsidRPr="007B5C5F">
        <w:rPr>
          <w:rFonts w:ascii="楷体" w:eastAsia="楷体" w:hAnsi="楷体" w:hint="eastAsia"/>
          <w:sz w:val="32"/>
          <w:szCs w:val="32"/>
        </w:rPr>
        <w:t>（四）后续监管。</w:t>
      </w:r>
      <w:r>
        <w:rPr>
          <w:rFonts w:ascii="仿宋_GB2312" w:eastAsia="仿宋_GB2312" w:hint="eastAsia"/>
          <w:sz w:val="32"/>
          <w:szCs w:val="32"/>
        </w:rPr>
        <w:t>后续监管部门应在3个月内完成监督检查工作，并纳入日常监管，并严格按照矿产资源法、矿产资源开采登记管理办法等相关法律法规要求，加强事中事后监管，督促企业落实主体责任。</w:t>
      </w:r>
    </w:p>
    <w:p w:rsidR="001F5BBB" w:rsidRPr="007B5C5F" w:rsidRDefault="003455D0" w:rsidP="007B5C5F">
      <w:pPr>
        <w:pStyle w:val="a3"/>
        <w:spacing w:line="560" w:lineRule="exact"/>
        <w:ind w:firstLine="640"/>
        <w:rPr>
          <w:rFonts w:ascii="黑体" w:eastAsia="黑体" w:hAnsi="黑体"/>
          <w:sz w:val="32"/>
          <w:szCs w:val="32"/>
        </w:rPr>
      </w:pPr>
      <w:r w:rsidRPr="007B5C5F">
        <w:rPr>
          <w:rFonts w:ascii="黑体" w:eastAsia="黑体" w:hAnsi="黑体" w:hint="eastAsia"/>
          <w:sz w:val="32"/>
          <w:szCs w:val="32"/>
        </w:rPr>
        <w:t>五、</w:t>
      </w:r>
      <w:r w:rsidR="001F5BBB" w:rsidRPr="007B5C5F">
        <w:rPr>
          <w:rFonts w:ascii="黑体" w:eastAsia="黑体" w:hAnsi="黑体" w:hint="eastAsia"/>
          <w:sz w:val="32"/>
          <w:szCs w:val="32"/>
        </w:rPr>
        <w:t>承诺的期限和效力</w:t>
      </w:r>
    </w:p>
    <w:p w:rsidR="00441F45" w:rsidRPr="00EF3EEB" w:rsidRDefault="00441F45" w:rsidP="00EF3EEB">
      <w:pPr>
        <w:spacing w:line="560" w:lineRule="exact"/>
        <w:ind w:firstLineChars="200" w:firstLine="640"/>
        <w:rPr>
          <w:rFonts w:ascii="仿宋_GB2312" w:eastAsia="仿宋_GB2312"/>
          <w:sz w:val="32"/>
          <w:szCs w:val="32"/>
        </w:rPr>
      </w:pPr>
      <w:r w:rsidRPr="00EF3EEB">
        <w:rPr>
          <w:rFonts w:ascii="仿宋_GB2312" w:eastAsia="仿宋_GB2312" w:hint="eastAsia"/>
          <w:sz w:val="32"/>
          <w:szCs w:val="32"/>
        </w:rPr>
        <w:t>申请人一次性提交所有资料且符合审批条件的，审批单位可按规定为申请人办理</w:t>
      </w:r>
      <w:proofErr w:type="gramStart"/>
      <w:r w:rsidRPr="00EF3EEB">
        <w:rPr>
          <w:rFonts w:ascii="仿宋_GB2312" w:eastAsia="仿宋_GB2312" w:hint="eastAsia"/>
          <w:sz w:val="32"/>
          <w:szCs w:val="32"/>
        </w:rPr>
        <w:t>采矿权新立</w:t>
      </w:r>
      <w:proofErr w:type="gramEnd"/>
      <w:r w:rsidRPr="00EF3EEB">
        <w:rPr>
          <w:rFonts w:ascii="仿宋_GB2312" w:eastAsia="仿宋_GB2312" w:hint="eastAsia"/>
          <w:sz w:val="32"/>
          <w:szCs w:val="32"/>
        </w:rPr>
        <w:t>、变更登记，并在规定时限内办理完毕并发放采矿权许可证。</w:t>
      </w:r>
    </w:p>
    <w:p w:rsidR="001F5BBB" w:rsidRPr="007B5C5F" w:rsidRDefault="007B5C5F" w:rsidP="007B5C5F">
      <w:pPr>
        <w:pStyle w:val="a3"/>
        <w:spacing w:line="560" w:lineRule="exact"/>
        <w:ind w:firstLine="640"/>
        <w:rPr>
          <w:rFonts w:ascii="黑体" w:eastAsia="黑体" w:hAnsi="黑体"/>
          <w:sz w:val="32"/>
          <w:szCs w:val="32"/>
        </w:rPr>
      </w:pPr>
      <w:r w:rsidRPr="007B5C5F">
        <w:rPr>
          <w:rFonts w:ascii="黑体" w:eastAsia="黑体" w:hAnsi="黑体" w:hint="eastAsia"/>
          <w:sz w:val="32"/>
          <w:szCs w:val="32"/>
        </w:rPr>
        <w:t>六、</w:t>
      </w:r>
      <w:r w:rsidR="001F5BBB" w:rsidRPr="007B5C5F">
        <w:rPr>
          <w:rFonts w:ascii="黑体" w:eastAsia="黑体" w:hAnsi="黑体" w:hint="eastAsia"/>
          <w:sz w:val="32"/>
          <w:szCs w:val="32"/>
        </w:rPr>
        <w:t>监督和法律责任</w:t>
      </w:r>
    </w:p>
    <w:p w:rsidR="001F5BBB" w:rsidRPr="00EF3EEB" w:rsidRDefault="001F5BBB" w:rsidP="00EF3EEB">
      <w:pPr>
        <w:spacing w:line="560" w:lineRule="exact"/>
        <w:ind w:firstLineChars="200" w:firstLine="640"/>
        <w:rPr>
          <w:rFonts w:ascii="仿宋_GB2312" w:eastAsia="仿宋_GB2312"/>
          <w:sz w:val="32"/>
          <w:szCs w:val="32"/>
        </w:rPr>
      </w:pPr>
      <w:r w:rsidRPr="00EF3EEB">
        <w:rPr>
          <w:rFonts w:ascii="仿宋_GB2312" w:eastAsia="仿宋_GB2312" w:hint="eastAsia"/>
          <w:sz w:val="32"/>
          <w:szCs w:val="32"/>
        </w:rPr>
        <w:t>我局将通过“矿业权</w:t>
      </w:r>
      <w:r w:rsidR="00A762AC">
        <w:rPr>
          <w:rFonts w:ascii="仿宋_GB2312" w:eastAsia="仿宋_GB2312" w:hint="eastAsia"/>
          <w:sz w:val="32"/>
          <w:szCs w:val="32"/>
        </w:rPr>
        <w:t>人勘查开采</w:t>
      </w:r>
      <w:r w:rsidRPr="00EF3EEB">
        <w:rPr>
          <w:rFonts w:ascii="仿宋_GB2312" w:eastAsia="仿宋_GB2312" w:hint="eastAsia"/>
          <w:sz w:val="32"/>
          <w:szCs w:val="32"/>
        </w:rPr>
        <w:t>信息公示”监管、投诉举报专项检查以及信用监督等方式，对申请人进行日常监管，并对其承诺内容是否属实进行核查。</w:t>
      </w:r>
    </w:p>
    <w:p w:rsidR="001F5BBB" w:rsidRPr="00EF3EEB" w:rsidRDefault="001F5BBB" w:rsidP="00EF3EEB">
      <w:pPr>
        <w:spacing w:line="560" w:lineRule="exact"/>
        <w:ind w:firstLineChars="200" w:firstLine="640"/>
        <w:rPr>
          <w:rFonts w:ascii="仿宋_GB2312" w:eastAsia="仿宋_GB2312"/>
          <w:sz w:val="32"/>
          <w:szCs w:val="32"/>
        </w:rPr>
      </w:pPr>
      <w:r w:rsidRPr="00EF3EEB">
        <w:rPr>
          <w:rFonts w:ascii="仿宋_GB2312" w:eastAsia="仿宋_GB2312" w:hint="eastAsia"/>
          <w:sz w:val="32"/>
          <w:szCs w:val="32"/>
        </w:rPr>
        <w:t>后续监管中发现准许的申请人经营情况和申报材料及承诺的条件不符，存在虚假承诺的，应根据违约事实是否主观故意分别处理。</w:t>
      </w:r>
    </w:p>
    <w:p w:rsidR="001F5BBB" w:rsidRPr="00EF3EEB" w:rsidRDefault="001F5BBB" w:rsidP="00EF3EEB">
      <w:pPr>
        <w:pStyle w:val="a3"/>
        <w:numPr>
          <w:ilvl w:val="0"/>
          <w:numId w:val="2"/>
        </w:numPr>
        <w:spacing w:line="560" w:lineRule="exact"/>
        <w:ind w:left="0" w:firstLine="640"/>
        <w:rPr>
          <w:rFonts w:ascii="仿宋_GB2312" w:eastAsia="仿宋_GB2312"/>
          <w:sz w:val="32"/>
          <w:szCs w:val="32"/>
        </w:rPr>
      </w:pPr>
      <w:r w:rsidRPr="00EF3EEB">
        <w:rPr>
          <w:rFonts w:ascii="仿宋_GB2312" w:eastAsia="仿宋_GB2312" w:hint="eastAsia"/>
          <w:sz w:val="32"/>
          <w:szCs w:val="32"/>
        </w:rPr>
        <w:t>不属主观故意的，责令限期整改。准予一次整改</w:t>
      </w:r>
      <w:r w:rsidRPr="00EF3EEB">
        <w:rPr>
          <w:rFonts w:ascii="仿宋_GB2312" w:eastAsia="仿宋_GB2312" w:hint="eastAsia"/>
          <w:sz w:val="32"/>
          <w:szCs w:val="32"/>
        </w:rPr>
        <w:lastRenderedPageBreak/>
        <w:t>机会，整改期限20个工作日。</w:t>
      </w:r>
    </w:p>
    <w:p w:rsidR="001F5BBB" w:rsidRPr="00EF3EEB" w:rsidRDefault="001F5BBB" w:rsidP="00EF3EEB">
      <w:pPr>
        <w:pStyle w:val="a3"/>
        <w:numPr>
          <w:ilvl w:val="0"/>
          <w:numId w:val="2"/>
        </w:numPr>
        <w:spacing w:line="560" w:lineRule="exact"/>
        <w:ind w:left="0" w:firstLine="640"/>
        <w:rPr>
          <w:rFonts w:ascii="仿宋_GB2312" w:eastAsia="仿宋_GB2312"/>
          <w:sz w:val="32"/>
          <w:szCs w:val="32"/>
        </w:rPr>
      </w:pPr>
      <w:r w:rsidRPr="00EF3EEB">
        <w:rPr>
          <w:rFonts w:ascii="仿宋_GB2312" w:eastAsia="仿宋_GB2312" w:hint="eastAsia"/>
          <w:sz w:val="32"/>
          <w:szCs w:val="32"/>
        </w:rPr>
        <w:t>属主观故意的或限期整改后复核仍未达到承诺条件的，应作以下处理：</w:t>
      </w:r>
    </w:p>
    <w:p w:rsidR="001F5BBB" w:rsidRPr="00EF3EEB" w:rsidRDefault="001F5BBB" w:rsidP="00EF3EEB">
      <w:pPr>
        <w:pStyle w:val="a3"/>
        <w:numPr>
          <w:ilvl w:val="0"/>
          <w:numId w:val="3"/>
        </w:numPr>
        <w:spacing w:line="560" w:lineRule="exact"/>
        <w:ind w:left="0" w:firstLine="640"/>
        <w:rPr>
          <w:rFonts w:ascii="仿宋_GB2312" w:eastAsia="仿宋_GB2312"/>
          <w:sz w:val="32"/>
          <w:szCs w:val="32"/>
        </w:rPr>
      </w:pPr>
      <w:r w:rsidRPr="00EF3EEB">
        <w:rPr>
          <w:rFonts w:ascii="仿宋_GB2312" w:eastAsia="仿宋_GB2312" w:hint="eastAsia"/>
          <w:sz w:val="32"/>
          <w:szCs w:val="32"/>
        </w:rPr>
        <w:t>对违约失信行为进行曝光，在市自然资源局政务网、信用江门网等媒介上公示该违约者的失信情形，并依法撤销该行政许可。</w:t>
      </w:r>
    </w:p>
    <w:p w:rsidR="001F5BBB" w:rsidRDefault="001F5BBB" w:rsidP="00EF3EEB">
      <w:pPr>
        <w:pStyle w:val="a3"/>
        <w:numPr>
          <w:ilvl w:val="0"/>
          <w:numId w:val="3"/>
        </w:numPr>
        <w:spacing w:line="560" w:lineRule="exact"/>
        <w:ind w:left="0" w:firstLine="640"/>
        <w:rPr>
          <w:rFonts w:ascii="仿宋_GB2312" w:eastAsia="仿宋_GB2312" w:hint="eastAsia"/>
          <w:sz w:val="32"/>
          <w:szCs w:val="32"/>
        </w:rPr>
      </w:pPr>
      <w:r w:rsidRPr="00EF3EEB">
        <w:rPr>
          <w:rFonts w:ascii="仿宋_GB2312" w:eastAsia="仿宋_GB2312" w:hint="eastAsia"/>
          <w:sz w:val="32"/>
          <w:szCs w:val="32"/>
        </w:rPr>
        <w:t>涉及其他违法行为的，移交有关执法部门依法处理。</w:t>
      </w: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rPr>
          <w:rFonts w:ascii="仿宋_GB2312" w:eastAsia="仿宋_GB2312" w:hint="eastAsia"/>
          <w:sz w:val="32"/>
          <w:szCs w:val="32"/>
        </w:rPr>
      </w:pPr>
    </w:p>
    <w:p w:rsidR="00E00077" w:rsidRDefault="00E00077" w:rsidP="00E00077">
      <w:pPr>
        <w:spacing w:line="560" w:lineRule="exact"/>
        <w:jc w:val="center"/>
        <w:rPr>
          <w:rFonts w:ascii="方正小标宋_GBK" w:eastAsia="方正小标宋_GBK"/>
          <w:sz w:val="44"/>
          <w:szCs w:val="44"/>
        </w:rPr>
      </w:pPr>
      <w:r w:rsidRPr="004554AF">
        <w:rPr>
          <w:rFonts w:ascii="方正小标宋_GBK" w:eastAsia="方正小标宋_GBK" w:hint="eastAsia"/>
          <w:sz w:val="44"/>
          <w:szCs w:val="44"/>
        </w:rPr>
        <w:lastRenderedPageBreak/>
        <w:t>申请人承诺制许可承诺书</w:t>
      </w:r>
    </w:p>
    <w:p w:rsidR="00E00077" w:rsidRDefault="00E00077" w:rsidP="00E00077">
      <w:pPr>
        <w:spacing w:line="560" w:lineRule="exact"/>
        <w:jc w:val="center"/>
        <w:rPr>
          <w:rFonts w:ascii="方正小标宋_GBK" w:eastAsia="方正小标宋_GBK"/>
          <w:sz w:val="44"/>
          <w:szCs w:val="44"/>
        </w:rPr>
      </w:pP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本企业（或单位、个人）从事矿产资源开采与加工，经自查：</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□（生产／经营）条件未发生变化</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□符合申请办理</w:t>
      </w:r>
      <w:proofErr w:type="gramStart"/>
      <w:r>
        <w:rPr>
          <w:rFonts w:ascii="仿宋_GB2312" w:eastAsia="仿宋_GB2312" w:hint="eastAsia"/>
          <w:sz w:val="32"/>
          <w:szCs w:val="32"/>
        </w:rPr>
        <w:t>采矿权新立</w:t>
      </w:r>
      <w:proofErr w:type="gramEnd"/>
      <w:r>
        <w:rPr>
          <w:rFonts w:ascii="仿宋_GB2312" w:eastAsia="仿宋_GB2312" w:hint="eastAsia"/>
          <w:sz w:val="32"/>
          <w:szCs w:val="32"/>
        </w:rPr>
        <w:t>许可条件</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承诺不符合条件前，不开展（□生产／□经营）活动。对不履行承诺所引发的后果，愿意承担以下法律责任，接受自然资源主管部门依法处理。</w:t>
      </w:r>
    </w:p>
    <w:p w:rsidR="00E00077" w:rsidRPr="004554AF" w:rsidRDefault="00E00077" w:rsidP="00E00077">
      <w:pPr>
        <w:spacing w:line="560" w:lineRule="exact"/>
        <w:ind w:firstLineChars="200" w:firstLine="640"/>
        <w:rPr>
          <w:rFonts w:ascii="仿宋_GB2312" w:eastAsia="仿宋_GB2312"/>
          <w:sz w:val="32"/>
          <w:szCs w:val="32"/>
        </w:rPr>
      </w:pPr>
      <w:r w:rsidRPr="004554AF">
        <w:rPr>
          <w:rFonts w:ascii="仿宋_GB2312" w:eastAsia="仿宋_GB2312" w:hint="eastAsia"/>
          <w:sz w:val="32"/>
          <w:szCs w:val="32"/>
        </w:rPr>
        <w:t>（一</w:t>
      </w:r>
      <w:r>
        <w:rPr>
          <w:rFonts w:ascii="仿宋_GB2312" w:eastAsia="仿宋_GB2312" w:hint="eastAsia"/>
          <w:sz w:val="32"/>
          <w:szCs w:val="32"/>
        </w:rPr>
        <w:t>）</w:t>
      </w:r>
      <w:r w:rsidRPr="004554AF">
        <w:rPr>
          <w:rFonts w:ascii="仿宋_GB2312" w:eastAsia="仿宋_GB2312" w:hint="eastAsia"/>
          <w:sz w:val="32"/>
          <w:szCs w:val="32"/>
        </w:rPr>
        <w:t>不属主观故意的，责令限期整改。准予一次整改机会，整改时限20个工作日。</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（二）属主观故意或限期整改后复核仍未达到承诺条件的，应作以下处理：</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1.撤销相关许可，3年内不受理违约者的许可申请。</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4554AF">
        <w:rPr>
          <w:rFonts w:ascii="仿宋_GB2312" w:eastAsia="仿宋_GB2312" w:hint="eastAsia"/>
          <w:sz w:val="32"/>
          <w:szCs w:val="32"/>
        </w:rPr>
        <w:t xml:space="preserve"> </w:t>
      </w:r>
      <w:r w:rsidRPr="00EF3EEB">
        <w:rPr>
          <w:rFonts w:ascii="仿宋_GB2312" w:eastAsia="仿宋_GB2312" w:hint="eastAsia"/>
          <w:sz w:val="32"/>
          <w:szCs w:val="32"/>
        </w:rPr>
        <w:t>对违约失信行为进行曝光，在市自然资源局政务网、信用江门网等媒介上公示该违约者的失信情形。</w:t>
      </w:r>
    </w:p>
    <w:p w:rsidR="00E00077" w:rsidRDefault="00E00077" w:rsidP="00E00077">
      <w:pPr>
        <w:spacing w:line="560" w:lineRule="exact"/>
        <w:ind w:firstLineChars="200" w:firstLine="640"/>
        <w:rPr>
          <w:rFonts w:ascii="仿宋_GB2312" w:eastAsia="仿宋_GB2312"/>
          <w:sz w:val="32"/>
          <w:szCs w:val="32"/>
        </w:rPr>
      </w:pPr>
      <w:r>
        <w:rPr>
          <w:rFonts w:ascii="仿宋_GB2312" w:eastAsia="仿宋_GB2312" w:hint="eastAsia"/>
          <w:sz w:val="32"/>
          <w:szCs w:val="32"/>
        </w:rPr>
        <w:t>3.涉及其他违法行为的，移交相关执法部门依法处理。</w:t>
      </w:r>
    </w:p>
    <w:p w:rsidR="00E00077" w:rsidRDefault="00E00077" w:rsidP="00E00077">
      <w:pPr>
        <w:spacing w:line="560" w:lineRule="exact"/>
        <w:rPr>
          <w:rFonts w:ascii="仿宋_GB2312" w:eastAsia="仿宋_GB2312"/>
          <w:sz w:val="32"/>
          <w:szCs w:val="32"/>
        </w:rPr>
      </w:pPr>
    </w:p>
    <w:p w:rsidR="00E00077" w:rsidRDefault="00E00077" w:rsidP="00E00077">
      <w:pPr>
        <w:spacing w:line="560" w:lineRule="exact"/>
        <w:rPr>
          <w:rFonts w:ascii="仿宋_GB2312" w:eastAsia="仿宋_GB2312"/>
          <w:sz w:val="32"/>
          <w:szCs w:val="32"/>
        </w:rPr>
      </w:pPr>
    </w:p>
    <w:p w:rsidR="00E00077" w:rsidRDefault="00E00077" w:rsidP="00E00077">
      <w:pPr>
        <w:wordWrap w:val="0"/>
        <w:spacing w:line="560" w:lineRule="exact"/>
        <w:ind w:right="640"/>
        <w:jc w:val="right"/>
        <w:rPr>
          <w:rFonts w:ascii="仿宋_GB2312" w:eastAsia="仿宋_GB2312"/>
          <w:sz w:val="32"/>
          <w:szCs w:val="32"/>
        </w:rPr>
      </w:pPr>
      <w:r>
        <w:rPr>
          <w:rFonts w:ascii="仿宋_GB2312" w:eastAsia="仿宋_GB2312" w:hint="eastAsia"/>
          <w:sz w:val="32"/>
          <w:szCs w:val="32"/>
        </w:rPr>
        <w:t xml:space="preserve">签名（盖章）　　</w:t>
      </w:r>
      <w:proofErr w:type="gramStart"/>
      <w:r>
        <w:rPr>
          <w:rFonts w:ascii="仿宋_GB2312" w:eastAsia="仿宋_GB2312" w:hint="eastAsia"/>
          <w:sz w:val="32"/>
          <w:szCs w:val="32"/>
        </w:rPr>
        <w:t xml:space="preserve">　</w:t>
      </w:r>
      <w:proofErr w:type="gramEnd"/>
    </w:p>
    <w:p w:rsidR="00E00077" w:rsidRPr="004554AF" w:rsidRDefault="00E00077" w:rsidP="00E00077">
      <w:pPr>
        <w:spacing w:line="560" w:lineRule="exact"/>
        <w:ind w:right="1920"/>
        <w:jc w:val="right"/>
        <w:rPr>
          <w:rFonts w:ascii="仿宋_GB2312" w:eastAsia="仿宋_GB2312"/>
          <w:sz w:val="32"/>
          <w:szCs w:val="32"/>
        </w:rPr>
      </w:pPr>
      <w:r>
        <w:rPr>
          <w:rFonts w:ascii="仿宋_GB2312" w:eastAsia="仿宋_GB2312" w:hint="eastAsia"/>
          <w:sz w:val="32"/>
          <w:szCs w:val="32"/>
        </w:rPr>
        <w:t>日期：</w:t>
      </w:r>
    </w:p>
    <w:p w:rsidR="00E00077" w:rsidRPr="004554AF" w:rsidRDefault="00E00077" w:rsidP="00E00077">
      <w:pPr>
        <w:spacing w:line="560" w:lineRule="exact"/>
        <w:rPr>
          <w:rFonts w:ascii="仿宋_GB2312" w:eastAsia="仿宋_GB2312"/>
          <w:sz w:val="32"/>
          <w:szCs w:val="32"/>
        </w:rPr>
      </w:pPr>
    </w:p>
    <w:p w:rsidR="00E00077" w:rsidRPr="00E00077" w:rsidRDefault="00E00077" w:rsidP="00E00077">
      <w:pPr>
        <w:spacing w:line="560" w:lineRule="exact"/>
        <w:rPr>
          <w:rFonts w:ascii="仿宋_GB2312" w:eastAsia="仿宋_GB2312" w:hint="eastAsia"/>
          <w:sz w:val="32"/>
          <w:szCs w:val="32"/>
        </w:rPr>
      </w:pPr>
      <w:bookmarkStart w:id="0" w:name="_GoBack"/>
      <w:bookmarkEnd w:id="0"/>
    </w:p>
    <w:p w:rsidR="00E00077" w:rsidRPr="00E00077" w:rsidRDefault="00E00077" w:rsidP="00E00077">
      <w:pPr>
        <w:spacing w:line="560" w:lineRule="exact"/>
        <w:rPr>
          <w:rFonts w:ascii="仿宋_GB2312" w:eastAsia="仿宋_GB2312"/>
          <w:sz w:val="32"/>
          <w:szCs w:val="32"/>
        </w:rPr>
      </w:pPr>
    </w:p>
    <w:sectPr w:rsidR="00E00077" w:rsidRPr="00E000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B62" w:rsidRDefault="00DC1B62" w:rsidP="00566C99">
      <w:r>
        <w:separator/>
      </w:r>
    </w:p>
  </w:endnote>
  <w:endnote w:type="continuationSeparator" w:id="0">
    <w:p w:rsidR="00DC1B62" w:rsidRDefault="00DC1B62" w:rsidP="00566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B62" w:rsidRDefault="00DC1B62" w:rsidP="00566C99">
      <w:r>
        <w:separator/>
      </w:r>
    </w:p>
  </w:footnote>
  <w:footnote w:type="continuationSeparator" w:id="0">
    <w:p w:rsidR="00DC1B62" w:rsidRDefault="00DC1B62" w:rsidP="00566C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7C7F"/>
    <w:multiLevelType w:val="hybridMultilevel"/>
    <w:tmpl w:val="C4EC1FEA"/>
    <w:lvl w:ilvl="0" w:tplc="C90EB3BA">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4356AC"/>
    <w:multiLevelType w:val="hybridMultilevel"/>
    <w:tmpl w:val="F132AC2E"/>
    <w:lvl w:ilvl="0" w:tplc="FF366046">
      <w:start w:val="1"/>
      <w:numFmt w:val="japaneseCounting"/>
      <w:lvlText w:val="%1、"/>
      <w:lvlJc w:val="left"/>
      <w:pPr>
        <w:ind w:left="1780" w:hanging="720"/>
      </w:pPr>
      <w:rPr>
        <w:rFonts w:hint="default"/>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2">
    <w:nsid w:val="206C7DD0"/>
    <w:multiLevelType w:val="hybridMultilevel"/>
    <w:tmpl w:val="8D3A7FB8"/>
    <w:lvl w:ilvl="0" w:tplc="AF549A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C269F6"/>
    <w:multiLevelType w:val="hybridMultilevel"/>
    <w:tmpl w:val="0CBAA4FE"/>
    <w:lvl w:ilvl="0" w:tplc="D052925A">
      <w:start w:val="1"/>
      <w:numFmt w:val="japaneseCounting"/>
      <w:lvlText w:val="%1、"/>
      <w:lvlJc w:val="left"/>
      <w:pPr>
        <w:ind w:left="1780" w:hanging="720"/>
      </w:pPr>
      <w:rPr>
        <w:rFonts w:hint="default"/>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4">
    <w:nsid w:val="44B50FD6"/>
    <w:multiLevelType w:val="hybridMultilevel"/>
    <w:tmpl w:val="80E2FAA2"/>
    <w:lvl w:ilvl="0" w:tplc="D0F4C26E">
      <w:start w:val="1"/>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5">
    <w:nsid w:val="78A47938"/>
    <w:multiLevelType w:val="hybridMultilevel"/>
    <w:tmpl w:val="A70AB8AE"/>
    <w:lvl w:ilvl="0" w:tplc="49C43B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BBB"/>
    <w:rsid w:val="00187931"/>
    <w:rsid w:val="001F5BBB"/>
    <w:rsid w:val="003455D0"/>
    <w:rsid w:val="003E5E84"/>
    <w:rsid w:val="00441F45"/>
    <w:rsid w:val="00504450"/>
    <w:rsid w:val="00566C99"/>
    <w:rsid w:val="0059302A"/>
    <w:rsid w:val="00622BAE"/>
    <w:rsid w:val="007B5C5F"/>
    <w:rsid w:val="008252C6"/>
    <w:rsid w:val="00833025"/>
    <w:rsid w:val="00866E77"/>
    <w:rsid w:val="008B17A1"/>
    <w:rsid w:val="008B65B9"/>
    <w:rsid w:val="00A762AC"/>
    <w:rsid w:val="00AA0FBF"/>
    <w:rsid w:val="00DC1B62"/>
    <w:rsid w:val="00E00077"/>
    <w:rsid w:val="00EF3EEB"/>
    <w:rsid w:val="00F34554"/>
    <w:rsid w:val="00F44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5BBB"/>
    <w:pPr>
      <w:ind w:firstLineChars="200" w:firstLine="420"/>
    </w:pPr>
  </w:style>
  <w:style w:type="table" w:styleId="a4">
    <w:name w:val="Table Grid"/>
    <w:basedOn w:val="a1"/>
    <w:uiPriority w:val="59"/>
    <w:rsid w:val="00F345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566C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66C99"/>
    <w:rPr>
      <w:sz w:val="18"/>
      <w:szCs w:val="18"/>
    </w:rPr>
  </w:style>
  <w:style w:type="paragraph" w:styleId="a6">
    <w:name w:val="footer"/>
    <w:basedOn w:val="a"/>
    <w:link w:val="Char0"/>
    <w:uiPriority w:val="99"/>
    <w:unhideWhenUsed/>
    <w:rsid w:val="00566C99"/>
    <w:pPr>
      <w:tabs>
        <w:tab w:val="center" w:pos="4153"/>
        <w:tab w:val="right" w:pos="8306"/>
      </w:tabs>
      <w:snapToGrid w:val="0"/>
      <w:jc w:val="left"/>
    </w:pPr>
    <w:rPr>
      <w:sz w:val="18"/>
      <w:szCs w:val="18"/>
    </w:rPr>
  </w:style>
  <w:style w:type="character" w:customStyle="1" w:styleId="Char0">
    <w:name w:val="页脚 Char"/>
    <w:basedOn w:val="a0"/>
    <w:link w:val="a6"/>
    <w:uiPriority w:val="99"/>
    <w:rsid w:val="00566C99"/>
    <w:rPr>
      <w:sz w:val="18"/>
      <w:szCs w:val="18"/>
    </w:rPr>
  </w:style>
  <w:style w:type="paragraph" w:styleId="a7">
    <w:name w:val="Balloon Text"/>
    <w:basedOn w:val="a"/>
    <w:link w:val="Char1"/>
    <w:uiPriority w:val="99"/>
    <w:semiHidden/>
    <w:unhideWhenUsed/>
    <w:rsid w:val="0059302A"/>
    <w:rPr>
      <w:sz w:val="18"/>
      <w:szCs w:val="18"/>
    </w:rPr>
  </w:style>
  <w:style w:type="character" w:customStyle="1" w:styleId="Char1">
    <w:name w:val="批注框文本 Char"/>
    <w:basedOn w:val="a0"/>
    <w:link w:val="a7"/>
    <w:uiPriority w:val="99"/>
    <w:semiHidden/>
    <w:rsid w:val="0059302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5BBB"/>
    <w:pPr>
      <w:ind w:firstLineChars="200" w:firstLine="420"/>
    </w:pPr>
  </w:style>
  <w:style w:type="table" w:styleId="a4">
    <w:name w:val="Table Grid"/>
    <w:basedOn w:val="a1"/>
    <w:uiPriority w:val="59"/>
    <w:rsid w:val="00F345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566C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66C99"/>
    <w:rPr>
      <w:sz w:val="18"/>
      <w:szCs w:val="18"/>
    </w:rPr>
  </w:style>
  <w:style w:type="paragraph" w:styleId="a6">
    <w:name w:val="footer"/>
    <w:basedOn w:val="a"/>
    <w:link w:val="Char0"/>
    <w:uiPriority w:val="99"/>
    <w:unhideWhenUsed/>
    <w:rsid w:val="00566C99"/>
    <w:pPr>
      <w:tabs>
        <w:tab w:val="center" w:pos="4153"/>
        <w:tab w:val="right" w:pos="8306"/>
      </w:tabs>
      <w:snapToGrid w:val="0"/>
      <w:jc w:val="left"/>
    </w:pPr>
    <w:rPr>
      <w:sz w:val="18"/>
      <w:szCs w:val="18"/>
    </w:rPr>
  </w:style>
  <w:style w:type="character" w:customStyle="1" w:styleId="Char0">
    <w:name w:val="页脚 Char"/>
    <w:basedOn w:val="a0"/>
    <w:link w:val="a6"/>
    <w:uiPriority w:val="99"/>
    <w:rsid w:val="00566C99"/>
    <w:rPr>
      <w:sz w:val="18"/>
      <w:szCs w:val="18"/>
    </w:rPr>
  </w:style>
  <w:style w:type="paragraph" w:styleId="a7">
    <w:name w:val="Balloon Text"/>
    <w:basedOn w:val="a"/>
    <w:link w:val="Char1"/>
    <w:uiPriority w:val="99"/>
    <w:semiHidden/>
    <w:unhideWhenUsed/>
    <w:rsid w:val="0059302A"/>
    <w:rPr>
      <w:sz w:val="18"/>
      <w:szCs w:val="18"/>
    </w:rPr>
  </w:style>
  <w:style w:type="character" w:customStyle="1" w:styleId="Char1">
    <w:name w:val="批注框文本 Char"/>
    <w:basedOn w:val="a0"/>
    <w:link w:val="a7"/>
    <w:uiPriority w:val="99"/>
    <w:semiHidden/>
    <w:rsid w:val="005930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3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5</Pages>
  <Words>301</Words>
  <Characters>1717</Characters>
  <Application>Microsoft Office Word</Application>
  <DocSecurity>0</DocSecurity>
  <Lines>14</Lines>
  <Paragraphs>4</Paragraphs>
  <ScaleCrop>false</ScaleCrop>
  <Company>Microsoft</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冯振辉(UE000502)</dc:creator>
  <cp:lastModifiedBy>彭满仪</cp:lastModifiedBy>
  <cp:revision>11</cp:revision>
  <cp:lastPrinted>2021-04-14T03:10:00Z</cp:lastPrinted>
  <dcterms:created xsi:type="dcterms:W3CDTF">2021-04-13T02:01:00Z</dcterms:created>
  <dcterms:modified xsi:type="dcterms:W3CDTF">2021-09-27T01:25:00Z</dcterms:modified>
</cp:coreProperties>
</file>