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atLeast"/>
        <w:jc w:val="left"/>
        <w:rPr>
          <w:rFonts w:asciiTheme="minorEastAsia" w:hAnsiTheme="minorEastAsia"/>
          <w:sz w:val="28"/>
          <w:szCs w:val="28"/>
        </w:rPr>
      </w:pPr>
      <w:bookmarkStart w:id="0" w:name="_GoBack"/>
      <w:bookmarkEnd w:id="0"/>
      <w:r>
        <w:rPr>
          <w:rFonts w:hint="eastAsia" w:asciiTheme="minorEastAsia" w:hAnsiTheme="minorEastAsia"/>
          <w:sz w:val="28"/>
          <w:szCs w:val="28"/>
        </w:rPr>
        <w:t>附件3</w:t>
      </w:r>
    </w:p>
    <w:p>
      <w:pPr>
        <w:spacing w:line="620" w:lineRule="atLeast"/>
        <w:jc w:val="center"/>
        <w:rPr>
          <w:rFonts w:ascii="黑体" w:hAnsi="黑体" w:eastAsia="黑体"/>
          <w:sz w:val="32"/>
          <w:szCs w:val="32"/>
        </w:rPr>
      </w:pPr>
      <w:r>
        <w:rPr>
          <w:rFonts w:hint="eastAsia" w:ascii="黑体" w:hAnsi="黑体" w:eastAsia="黑体"/>
          <w:sz w:val="32"/>
          <w:szCs w:val="32"/>
        </w:rPr>
        <w:t>投标评分表</w:t>
      </w:r>
    </w:p>
    <w:tbl>
      <w:tblPr>
        <w:tblStyle w:val="3"/>
        <w:tblW w:w="10207"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77"/>
        <w:gridCol w:w="941"/>
        <w:gridCol w:w="837"/>
        <w:gridCol w:w="79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tblHeader/>
        </w:trPr>
        <w:tc>
          <w:tcPr>
            <w:tcW w:w="477" w:type="dxa"/>
            <w:vAlign w:val="center"/>
          </w:tcPr>
          <w:p>
            <w:pPr>
              <w:spacing w:line="320" w:lineRule="exact"/>
              <w:ind w:left="-105" w:leftChars="-50" w:right="-92" w:rightChars="-44"/>
              <w:jc w:val="center"/>
              <w:rPr>
                <w:rFonts w:ascii="宋体" w:hAnsi="宋体" w:cs="宋体"/>
                <w:b/>
                <w:sz w:val="32"/>
                <w:szCs w:val="32"/>
              </w:rPr>
            </w:pPr>
            <w:r>
              <w:rPr>
                <w:rFonts w:hint="eastAsia" w:ascii="宋体" w:hAnsi="宋体" w:cs="宋体"/>
                <w:b/>
                <w:sz w:val="32"/>
                <w:szCs w:val="32"/>
              </w:rPr>
              <w:t>序号</w:t>
            </w:r>
          </w:p>
        </w:tc>
        <w:tc>
          <w:tcPr>
            <w:tcW w:w="941" w:type="dxa"/>
            <w:vAlign w:val="center"/>
          </w:tcPr>
          <w:p>
            <w:pPr>
              <w:spacing w:line="320" w:lineRule="exact"/>
              <w:ind w:left="-78" w:leftChars="-37" w:right="-73" w:rightChars="-35"/>
              <w:jc w:val="center"/>
              <w:rPr>
                <w:rFonts w:ascii="宋体" w:hAnsi="宋体" w:cs="宋体"/>
                <w:b/>
                <w:sz w:val="32"/>
                <w:szCs w:val="32"/>
              </w:rPr>
            </w:pPr>
            <w:r>
              <w:rPr>
                <w:rFonts w:hint="eastAsia" w:ascii="宋体" w:hAnsi="宋体" w:cs="宋体"/>
                <w:b/>
                <w:sz w:val="32"/>
                <w:szCs w:val="32"/>
              </w:rPr>
              <w:t>评审项目</w:t>
            </w:r>
          </w:p>
        </w:tc>
        <w:tc>
          <w:tcPr>
            <w:tcW w:w="837" w:type="dxa"/>
            <w:vAlign w:val="center"/>
          </w:tcPr>
          <w:p>
            <w:pPr>
              <w:spacing w:line="320" w:lineRule="exact"/>
              <w:ind w:left="-78" w:leftChars="-37" w:right="-73" w:rightChars="-35"/>
              <w:jc w:val="center"/>
              <w:rPr>
                <w:rFonts w:ascii="宋体" w:hAnsi="宋体" w:cs="宋体"/>
                <w:b/>
                <w:sz w:val="32"/>
                <w:szCs w:val="32"/>
              </w:rPr>
            </w:pPr>
            <w:r>
              <w:rPr>
                <w:rFonts w:hint="eastAsia" w:ascii="宋体" w:hAnsi="宋体" w:cs="宋体"/>
                <w:b/>
                <w:sz w:val="32"/>
                <w:szCs w:val="32"/>
              </w:rPr>
              <w:t>分值</w:t>
            </w:r>
          </w:p>
        </w:tc>
        <w:tc>
          <w:tcPr>
            <w:tcW w:w="7952" w:type="dxa"/>
            <w:vAlign w:val="center"/>
          </w:tcPr>
          <w:p>
            <w:pPr>
              <w:spacing w:line="320" w:lineRule="exact"/>
              <w:ind w:left="-78" w:leftChars="-37" w:right="-73" w:rightChars="-35"/>
              <w:jc w:val="center"/>
              <w:rPr>
                <w:rFonts w:ascii="宋体" w:hAnsi="宋体" w:cs="宋体"/>
                <w:b/>
                <w:sz w:val="32"/>
                <w:szCs w:val="32"/>
              </w:rPr>
            </w:pPr>
            <w:r>
              <w:rPr>
                <w:rFonts w:hint="eastAsia" w:ascii="宋体" w:hAnsi="宋体" w:cs="宋体"/>
                <w:b/>
                <w:sz w:val="32"/>
                <w:szCs w:val="32"/>
              </w:rPr>
              <w:t>评分范围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477" w:type="dxa"/>
            <w:vMerge w:val="restart"/>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11</w:t>
            </w:r>
          </w:p>
        </w:tc>
        <w:tc>
          <w:tcPr>
            <w:tcW w:w="941" w:type="dxa"/>
            <w:vMerge w:val="restart"/>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项目引进与融资能力</w:t>
            </w:r>
          </w:p>
        </w:tc>
        <w:tc>
          <w:tcPr>
            <w:tcW w:w="837" w:type="dxa"/>
            <w:vMerge w:val="restart"/>
            <w:vAlign w:val="center"/>
          </w:tcPr>
          <w:p>
            <w:pPr>
              <w:autoSpaceDE w:val="0"/>
              <w:autoSpaceDN w:val="0"/>
              <w:adjustRightInd w:val="0"/>
              <w:snapToGrid w:val="0"/>
              <w:spacing w:line="320" w:lineRule="exact"/>
              <w:jc w:val="center"/>
              <w:rPr>
                <w:rFonts w:ascii="宋体" w:hAnsi="宋体" w:eastAsia="宋体" w:cs="Times New Roman"/>
                <w:sz w:val="24"/>
                <w:szCs w:val="24"/>
              </w:rPr>
            </w:pPr>
            <w:r>
              <w:rPr>
                <w:rFonts w:hint="eastAsia" w:ascii="宋体" w:hAnsi="宋体" w:eastAsia="宋体" w:cs="Times New Roman"/>
                <w:sz w:val="24"/>
                <w:szCs w:val="24"/>
              </w:rPr>
              <w:t>15</w:t>
            </w:r>
          </w:p>
        </w:tc>
        <w:tc>
          <w:tcPr>
            <w:tcW w:w="7952" w:type="dxa"/>
            <w:tcBorders>
              <w:bottom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一、对各投标人的融资能力情况进行评审：（本项最高得8分）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w:t>
            </w:r>
            <w:r>
              <w:rPr>
                <w:rFonts w:ascii="宋体" w:hAnsi="宋体" w:eastAsia="宋体" w:cs="Times New Roman"/>
                <w:sz w:val="24"/>
                <w:szCs w:val="24"/>
              </w:rPr>
              <w:t>若投标人经批准已设立创业投资基金的，得</w:t>
            </w:r>
            <w:r>
              <w:rPr>
                <w:rFonts w:hint="eastAsia" w:ascii="宋体" w:hAnsi="宋体" w:eastAsia="宋体" w:cs="Times New Roman"/>
                <w:sz w:val="24"/>
                <w:szCs w:val="24"/>
              </w:rPr>
              <w:t>5分。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w:t>
            </w:r>
            <w:r>
              <w:rPr>
                <w:rFonts w:ascii="宋体" w:hAnsi="宋体" w:eastAsia="宋体" w:cs="Times New Roman"/>
                <w:sz w:val="24"/>
                <w:szCs w:val="24"/>
              </w:rPr>
              <w:t>若投标人</w:t>
            </w:r>
            <w:r>
              <w:rPr>
                <w:rFonts w:hint="eastAsia" w:ascii="宋体" w:hAnsi="宋体" w:eastAsia="宋体" w:cs="Times New Roman"/>
                <w:sz w:val="24"/>
                <w:szCs w:val="24"/>
              </w:rPr>
              <w:t>与投融资机构合作，每与一家机构合作得</w:t>
            </w:r>
            <w:r>
              <w:rPr>
                <w:rFonts w:ascii="宋体" w:hAnsi="宋体" w:eastAsia="宋体" w:cs="Times New Roman"/>
                <w:sz w:val="24"/>
                <w:szCs w:val="24"/>
              </w:rPr>
              <w:t>1</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自有基金或合作机构资金规模自</w:t>
            </w:r>
            <w:r>
              <w:rPr>
                <w:rFonts w:ascii="宋体" w:hAnsi="宋体" w:eastAsia="宋体" w:cs="Times New Roman"/>
                <w:sz w:val="24"/>
                <w:szCs w:val="24"/>
              </w:rPr>
              <w:t>3000万元起，</w:t>
            </w:r>
            <w:r>
              <w:rPr>
                <w:rFonts w:hint="eastAsia" w:ascii="宋体" w:hAnsi="宋体" w:eastAsia="宋体" w:cs="Times New Roman"/>
                <w:sz w:val="24"/>
                <w:szCs w:val="24"/>
              </w:rPr>
              <w:t>每增加人民币</w:t>
            </w:r>
            <w:r>
              <w:rPr>
                <w:rFonts w:ascii="宋体" w:hAnsi="宋体" w:eastAsia="宋体" w:cs="Times New Roman"/>
                <w:sz w:val="24"/>
                <w:szCs w:val="24"/>
              </w:rPr>
              <w:t>1000万元（含）加1分，最高加</w:t>
            </w:r>
            <w:r>
              <w:rPr>
                <w:rFonts w:hint="eastAsia" w:ascii="宋体" w:hAnsi="宋体" w:eastAsia="宋体" w:cs="Times New Roman"/>
                <w:sz w:val="24"/>
                <w:szCs w:val="24"/>
              </w:rPr>
              <w:t>3分。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没有设立创业投资基金或没有与投融资机构合作的不得分。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注：第</w:t>
            </w:r>
            <w:r>
              <w:rPr>
                <w:rFonts w:ascii="宋体" w:hAnsi="宋体" w:eastAsia="宋体" w:cs="Times New Roman"/>
                <w:sz w:val="24"/>
                <w:szCs w:val="24"/>
              </w:rPr>
              <w:t>1、2点不重复得分。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【须提交投标人发起设立创业投资基金的相关证明材料复印件（如政府职能部门批文或银行出具的用于投资的资金证明等）或投标人引入投融资合作机构合作证明材料复印件</w:t>
            </w:r>
            <w:r>
              <w:rPr>
                <w:rFonts w:ascii="宋体" w:hAnsi="宋体" w:eastAsia="宋体" w:cs="Times New Roman"/>
                <w:sz w:val="24"/>
                <w:szCs w:val="24"/>
              </w:rPr>
              <w:t>(如与投融资合作机构签订的合作协议或合同等，以及投融资合作机构的投资基金规模证明材料</w:t>
            </w:r>
            <w:r>
              <w:rPr>
                <w:rFonts w:hint="eastAsia" w:ascii="宋体" w:hAnsi="宋体" w:eastAsia="宋体" w:cs="Times New Roman"/>
                <w:sz w:val="24"/>
                <w:szCs w:val="24"/>
              </w:rPr>
              <w:t>，若引进港澳地区政府或非营利性机构的创业扶持基金的，需提供与港澳地区政府或非营利性机构的合作协议书或意向书）。不提供不得分。】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 w:hRule="atLeast"/>
        </w:trPr>
        <w:tc>
          <w:tcPr>
            <w:tcW w:w="477"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941"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837" w:type="dxa"/>
            <w:vMerge w:val="continue"/>
            <w:vAlign w:val="center"/>
          </w:tcPr>
          <w:p>
            <w:pPr>
              <w:autoSpaceDE w:val="0"/>
              <w:autoSpaceDN w:val="0"/>
              <w:adjustRightInd w:val="0"/>
              <w:snapToGrid w:val="0"/>
              <w:spacing w:line="320" w:lineRule="exact"/>
              <w:ind w:firstLine="480" w:firstLineChars="200"/>
              <w:jc w:val="center"/>
              <w:rPr>
                <w:rFonts w:ascii="宋体" w:hAnsi="宋体" w:eastAsia="宋体" w:cs="Times New Roman"/>
                <w:sz w:val="24"/>
                <w:szCs w:val="24"/>
              </w:rPr>
            </w:pPr>
          </w:p>
        </w:tc>
        <w:tc>
          <w:tcPr>
            <w:tcW w:w="7952" w:type="dxa"/>
            <w:tcBorders>
              <w:top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二、投标与机构院校合作情况：（本项最高得7</w:t>
            </w:r>
            <w:r>
              <w:rPr>
                <w:rFonts w:ascii="宋体" w:hAnsi="宋体" w:eastAsia="宋体" w:cs="Times New Roman"/>
                <w:sz w:val="24"/>
                <w:szCs w:val="24"/>
              </w:rPr>
              <w:t>分</w:t>
            </w:r>
            <w:r>
              <w:rPr>
                <w:rFonts w:hint="eastAsia" w:ascii="宋体" w:hAnsi="宋体" w:eastAsia="宋体" w:cs="Times New Roman"/>
                <w:sz w:val="24"/>
                <w:szCs w:val="24"/>
              </w:rPr>
              <w:t>）</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1.投标人与高校、科研机构签订科研技术转化、创业创新、人才引进合作协议的，尚在合作期内的，每签订</w:t>
            </w:r>
            <w:r>
              <w:rPr>
                <w:rFonts w:ascii="宋体" w:hAnsi="宋体" w:eastAsia="宋体" w:cs="Times New Roman"/>
                <w:sz w:val="24"/>
                <w:szCs w:val="24"/>
              </w:rPr>
              <w:t>1家加</w:t>
            </w:r>
            <w:r>
              <w:rPr>
                <w:rFonts w:hint="eastAsia" w:ascii="宋体" w:hAnsi="宋体" w:eastAsia="宋体" w:cs="Times New Roman"/>
                <w:sz w:val="24"/>
                <w:szCs w:val="24"/>
              </w:rPr>
              <w:t>1分。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2.投标人与港澳高校、科研机构签订科研技术转化、创业创新、人才引进合作协议的，尚在合作期内的每签订</w:t>
            </w:r>
            <w:r>
              <w:rPr>
                <w:rFonts w:ascii="宋体" w:hAnsi="宋体" w:eastAsia="宋体" w:cs="Times New Roman"/>
                <w:sz w:val="24"/>
                <w:szCs w:val="24"/>
              </w:rPr>
              <w:t>1家加</w:t>
            </w:r>
            <w:r>
              <w:rPr>
                <w:rFonts w:hint="eastAsia" w:ascii="宋体" w:hAnsi="宋体" w:eastAsia="宋体" w:cs="Times New Roman"/>
                <w:sz w:val="24"/>
                <w:szCs w:val="24"/>
              </w:rPr>
              <w:t>2分。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【须提供投标人提供合作协议的复印件。不提供或少提供均不得分】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2" w:hRule="atLeast"/>
        </w:trPr>
        <w:tc>
          <w:tcPr>
            <w:tcW w:w="477" w:type="dxa"/>
            <w:vMerge w:val="restart"/>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22</w:t>
            </w:r>
          </w:p>
        </w:tc>
        <w:tc>
          <w:tcPr>
            <w:tcW w:w="941" w:type="dxa"/>
            <w:vMerge w:val="restart"/>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孵化基地运营管理经验</w:t>
            </w:r>
          </w:p>
        </w:tc>
        <w:tc>
          <w:tcPr>
            <w:tcW w:w="837" w:type="dxa"/>
            <w:vMerge w:val="restart"/>
            <w:vAlign w:val="center"/>
          </w:tcPr>
          <w:p>
            <w:pPr>
              <w:autoSpaceDE w:val="0"/>
              <w:autoSpaceDN w:val="0"/>
              <w:adjustRightInd w:val="0"/>
              <w:snapToGrid w:val="0"/>
              <w:spacing w:line="320" w:lineRule="exact"/>
              <w:jc w:val="center"/>
              <w:rPr>
                <w:rFonts w:ascii="宋体" w:hAnsi="宋体" w:eastAsia="宋体" w:cs="Times New Roman"/>
                <w:sz w:val="24"/>
                <w:szCs w:val="24"/>
              </w:rPr>
            </w:pPr>
            <w:r>
              <w:rPr>
                <w:rFonts w:ascii="宋体" w:hAnsi="宋体" w:eastAsia="宋体" w:cs="Times New Roman"/>
                <w:sz w:val="24"/>
                <w:szCs w:val="24"/>
              </w:rPr>
              <w:t>25</w:t>
            </w:r>
          </w:p>
        </w:tc>
        <w:tc>
          <w:tcPr>
            <w:tcW w:w="7952" w:type="dxa"/>
            <w:tcBorders>
              <w:bottom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一、投标人孵化平台运营情况：（本项最高得</w:t>
            </w:r>
            <w:r>
              <w:rPr>
                <w:rFonts w:ascii="宋体" w:hAnsi="宋体" w:eastAsia="宋体" w:cs="Times New Roman"/>
                <w:sz w:val="24"/>
                <w:szCs w:val="24"/>
              </w:rPr>
              <w:t>20</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投标期间有承担纯公益性创业孵化载体第三方运营服务的，得基础分7分。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2. 投标期间有</w:t>
            </w:r>
            <w:r>
              <w:rPr>
                <w:rFonts w:hint="eastAsia" w:ascii="宋体" w:hAnsi="宋体" w:eastAsia="宋体" w:cs="Times New Roman"/>
                <w:sz w:val="24"/>
                <w:szCs w:val="24"/>
              </w:rPr>
              <w:t>承担政府与社会共建的创业孵化载体第三方运营运服务的，基础分得4分。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3. 投标期间</w:t>
            </w:r>
            <w:r>
              <w:rPr>
                <w:rFonts w:hint="eastAsia" w:ascii="宋体" w:hAnsi="宋体" w:eastAsia="宋体" w:cs="Times New Roman"/>
                <w:sz w:val="24"/>
                <w:szCs w:val="24"/>
              </w:rPr>
              <w:t>运营自有场地的创业孵化载体，基础分得</w:t>
            </w:r>
            <w:r>
              <w:rPr>
                <w:rFonts w:ascii="宋体" w:hAnsi="宋体" w:eastAsia="宋体" w:cs="Times New Roman"/>
                <w:sz w:val="24"/>
                <w:szCs w:val="24"/>
              </w:rPr>
              <w:t>6</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每承担</w:t>
            </w:r>
            <w:r>
              <w:rPr>
                <w:rFonts w:ascii="宋体" w:hAnsi="宋体" w:eastAsia="宋体" w:cs="Times New Roman"/>
                <w:sz w:val="24"/>
                <w:szCs w:val="24"/>
              </w:rPr>
              <w:t>1家地市级创业孵化平台</w:t>
            </w:r>
            <w:r>
              <w:rPr>
                <w:rFonts w:hint="eastAsia" w:ascii="宋体" w:hAnsi="宋体" w:eastAsia="宋体" w:cs="Times New Roman"/>
                <w:sz w:val="24"/>
                <w:szCs w:val="24"/>
              </w:rPr>
              <w:t>或众创空间运营服务的，加</w:t>
            </w:r>
            <w:r>
              <w:rPr>
                <w:rFonts w:ascii="宋体" w:hAnsi="宋体" w:eastAsia="宋体" w:cs="Times New Roman"/>
                <w:sz w:val="24"/>
                <w:szCs w:val="24"/>
              </w:rPr>
              <w:t>1分；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每承担</w:t>
            </w:r>
            <w:r>
              <w:rPr>
                <w:rFonts w:ascii="宋体" w:hAnsi="宋体" w:eastAsia="宋体" w:cs="Times New Roman"/>
                <w:sz w:val="24"/>
                <w:szCs w:val="24"/>
              </w:rPr>
              <w:t>1家省级创业孵化平台</w:t>
            </w:r>
            <w:r>
              <w:rPr>
                <w:rFonts w:hint="eastAsia" w:ascii="宋体" w:hAnsi="宋体" w:eastAsia="宋体" w:cs="Times New Roman"/>
                <w:sz w:val="24"/>
                <w:szCs w:val="24"/>
              </w:rPr>
              <w:t>或众创空间运营服务的，加</w:t>
            </w:r>
            <w:r>
              <w:rPr>
                <w:rFonts w:ascii="宋体" w:hAnsi="宋体" w:eastAsia="宋体" w:cs="Times New Roman"/>
                <w:sz w:val="24"/>
                <w:szCs w:val="24"/>
              </w:rPr>
              <w:t>2分；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每承担</w:t>
            </w:r>
            <w:r>
              <w:rPr>
                <w:rFonts w:ascii="宋体" w:hAnsi="宋体" w:eastAsia="宋体" w:cs="Times New Roman"/>
                <w:sz w:val="24"/>
                <w:szCs w:val="24"/>
              </w:rPr>
              <w:t>1家国家级创业孵化平台</w:t>
            </w:r>
            <w:r>
              <w:rPr>
                <w:rFonts w:hint="eastAsia" w:ascii="宋体" w:hAnsi="宋体" w:eastAsia="宋体" w:cs="Times New Roman"/>
                <w:sz w:val="24"/>
                <w:szCs w:val="24"/>
              </w:rPr>
              <w:t>或众创空间运营服务的，加</w:t>
            </w:r>
            <w:r>
              <w:rPr>
                <w:rFonts w:ascii="宋体" w:hAnsi="宋体" w:eastAsia="宋体" w:cs="Times New Roman"/>
                <w:sz w:val="24"/>
                <w:szCs w:val="24"/>
              </w:rPr>
              <w:t>4</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每承担</w:t>
            </w:r>
            <w:r>
              <w:rPr>
                <w:rFonts w:ascii="宋体" w:hAnsi="宋体" w:eastAsia="宋体" w:cs="Times New Roman"/>
                <w:sz w:val="24"/>
                <w:szCs w:val="24"/>
              </w:rPr>
              <w:t>1家香港或澳门创业孵化平台</w:t>
            </w:r>
            <w:r>
              <w:rPr>
                <w:rFonts w:hint="eastAsia" w:ascii="宋体" w:hAnsi="宋体" w:eastAsia="宋体" w:cs="Times New Roman"/>
                <w:sz w:val="24"/>
                <w:szCs w:val="24"/>
              </w:rPr>
              <w:t>或众创空间运营服务的，加</w:t>
            </w:r>
            <w:r>
              <w:rPr>
                <w:rFonts w:ascii="宋体" w:hAnsi="宋体" w:eastAsia="宋体" w:cs="Times New Roman"/>
                <w:sz w:val="24"/>
                <w:szCs w:val="24"/>
              </w:rPr>
              <w:t>4</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 投标人运营创业孵化载体运营经验：</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运营孵化平台10（含10年）年以上的，加3分；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运营孵化平台5（含5年）-10年以上的，加2分；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运营孵化平台不足5年的，0分；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注：</w:t>
            </w:r>
            <w:r>
              <w:rPr>
                <w:rFonts w:ascii="宋体" w:hAnsi="宋体" w:eastAsia="宋体" w:cs="Times New Roman"/>
                <w:sz w:val="24"/>
                <w:szCs w:val="24"/>
              </w:rPr>
              <w:t>1、2、3项不重复计分；</w:t>
            </w:r>
            <w:r>
              <w:rPr>
                <w:rFonts w:hint="eastAsia" w:ascii="宋体" w:hAnsi="宋体" w:eastAsia="宋体" w:cs="Times New Roman"/>
                <w:sz w:val="24"/>
                <w:szCs w:val="24"/>
              </w:rPr>
              <w:t>同一家孵化基地按获得的最高认定级别计分</w:t>
            </w:r>
            <w:r>
              <w:rPr>
                <w:rFonts w:ascii="宋体" w:hAnsi="宋体" w:eastAsia="宋体" w:cs="Times New Roman"/>
                <w:sz w:val="24"/>
                <w:szCs w:val="24"/>
              </w:rPr>
              <w:t>,不重复计分。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须同时提供与孵化平台或众创空间签订的运营合同或相关证明材料复印件、政府部门对孵化基地或众创空间的认定文件复印件、孵化基地或众创空间基本情况介绍复印件或扫描件。原件核查。不提供或少提供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88" w:hRule="atLeast"/>
        </w:trPr>
        <w:tc>
          <w:tcPr>
            <w:tcW w:w="477"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941" w:type="dxa"/>
            <w:vMerge w:val="continue"/>
            <w:vAlign w:val="center"/>
          </w:tcPr>
          <w:p>
            <w:pPr>
              <w:autoSpaceDE w:val="0"/>
              <w:autoSpaceDN w:val="0"/>
              <w:adjustRightInd w:val="0"/>
              <w:snapToGrid w:val="0"/>
              <w:spacing w:line="320" w:lineRule="exact"/>
              <w:jc w:val="left"/>
              <w:rPr>
                <w:rFonts w:ascii="仿宋" w:hAnsi="仿宋" w:eastAsia="仿宋" w:cs="Times New Roman"/>
                <w:sz w:val="32"/>
                <w:szCs w:val="32"/>
              </w:rPr>
            </w:pPr>
          </w:p>
        </w:tc>
        <w:tc>
          <w:tcPr>
            <w:tcW w:w="837" w:type="dxa"/>
            <w:vMerge w:val="continue"/>
            <w:vAlign w:val="center"/>
          </w:tcPr>
          <w:p>
            <w:pPr>
              <w:autoSpaceDE w:val="0"/>
              <w:autoSpaceDN w:val="0"/>
              <w:adjustRightInd w:val="0"/>
              <w:snapToGrid w:val="0"/>
              <w:spacing w:line="320" w:lineRule="exact"/>
              <w:jc w:val="center"/>
              <w:rPr>
                <w:rFonts w:ascii="宋体" w:hAnsi="宋体" w:eastAsia="宋体" w:cs="Times New Roman"/>
                <w:sz w:val="24"/>
                <w:szCs w:val="24"/>
              </w:rPr>
            </w:pPr>
          </w:p>
        </w:tc>
        <w:tc>
          <w:tcPr>
            <w:tcW w:w="7952" w:type="dxa"/>
            <w:tcBorders>
              <w:top w:val="single" w:color="auto" w:sz="4" w:space="0"/>
            </w:tcBorders>
            <w:vAlign w:val="center"/>
          </w:tcPr>
          <w:p>
            <w:pPr>
              <w:autoSpaceDE w:val="0"/>
              <w:autoSpaceDN w:val="0"/>
              <w:adjustRightInd w:val="0"/>
              <w:snapToGrid w:val="0"/>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二、投标人负责承办或主办（不含协办）各类创业创新活动，获得相关政府部门表彰的给予加分。（本项最高得</w:t>
            </w:r>
            <w:r>
              <w:rPr>
                <w:rFonts w:ascii="宋体" w:hAnsi="宋体" w:eastAsia="宋体" w:cs="Times New Roman"/>
                <w:sz w:val="24"/>
                <w:szCs w:val="24"/>
              </w:rPr>
              <w:t>5分</w:t>
            </w:r>
            <w:r>
              <w:rPr>
                <w:rFonts w:hint="eastAsia" w:ascii="宋体" w:hAnsi="宋体" w:eastAsia="宋体" w:cs="Times New Roman"/>
                <w:sz w:val="24"/>
                <w:szCs w:val="24"/>
              </w:rPr>
              <w:t>）</w:t>
            </w:r>
          </w:p>
          <w:p>
            <w:pPr>
              <w:autoSpaceDE w:val="0"/>
              <w:autoSpaceDN w:val="0"/>
              <w:adjustRightInd w:val="0"/>
              <w:snapToGrid w:val="0"/>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1.获得地市级政府部门表彰的，每次加1分。</w:t>
            </w:r>
          </w:p>
          <w:p>
            <w:pPr>
              <w:autoSpaceDE w:val="0"/>
              <w:autoSpaceDN w:val="0"/>
              <w:adjustRightInd w:val="0"/>
              <w:snapToGrid w:val="0"/>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2.获得省级政府部门表彰的，每次加2分。</w:t>
            </w:r>
          </w:p>
          <w:p>
            <w:pPr>
              <w:autoSpaceDE w:val="0"/>
              <w:autoSpaceDN w:val="0"/>
              <w:adjustRightInd w:val="0"/>
              <w:snapToGrid w:val="0"/>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获得</w:t>
            </w:r>
            <w:r>
              <w:rPr>
                <w:rFonts w:hint="eastAsia" w:ascii="宋体" w:hAnsi="宋体" w:eastAsia="宋体" w:cs="Times New Roman"/>
                <w:sz w:val="24"/>
                <w:szCs w:val="24"/>
              </w:rPr>
              <w:t>国家级政府部门表彰的，每次加</w:t>
            </w:r>
            <w:r>
              <w:rPr>
                <w:rFonts w:ascii="宋体" w:hAnsi="宋体" w:eastAsia="宋体" w:cs="Times New Roman"/>
                <w:sz w:val="24"/>
                <w:szCs w:val="24"/>
              </w:rPr>
              <w:t>5分。</w:t>
            </w:r>
          </w:p>
          <w:p>
            <w:pPr>
              <w:autoSpaceDE w:val="0"/>
              <w:autoSpaceDN w:val="0"/>
              <w:adjustRightInd w:val="0"/>
              <w:snapToGrid w:val="0"/>
              <w:spacing w:line="3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【须提供获奖证书、表彰证书、表彰文件其中一项证明材料。不提供或少提供均不得分。】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 w:hRule="atLeast"/>
        </w:trPr>
        <w:tc>
          <w:tcPr>
            <w:tcW w:w="477" w:type="dxa"/>
            <w:vMerge w:val="restart"/>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33</w:t>
            </w:r>
          </w:p>
        </w:tc>
        <w:tc>
          <w:tcPr>
            <w:tcW w:w="941" w:type="dxa"/>
            <w:vMerge w:val="restart"/>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运营管理团队情况</w:t>
            </w:r>
          </w:p>
        </w:tc>
        <w:tc>
          <w:tcPr>
            <w:tcW w:w="837" w:type="dxa"/>
            <w:vMerge w:val="restart"/>
            <w:vAlign w:val="center"/>
          </w:tcPr>
          <w:p>
            <w:pPr>
              <w:autoSpaceDE w:val="0"/>
              <w:autoSpaceDN w:val="0"/>
              <w:adjustRightInd w:val="0"/>
              <w:snapToGrid w:val="0"/>
              <w:spacing w:line="320" w:lineRule="exact"/>
              <w:jc w:val="center"/>
              <w:rPr>
                <w:rFonts w:ascii="宋体" w:hAnsi="宋体" w:eastAsia="宋体" w:cs="Times New Roman"/>
                <w:sz w:val="24"/>
                <w:szCs w:val="24"/>
              </w:rPr>
            </w:pPr>
            <w:r>
              <w:rPr>
                <w:rFonts w:ascii="宋体" w:hAnsi="宋体" w:eastAsia="宋体" w:cs="Times New Roman"/>
                <w:sz w:val="24"/>
                <w:szCs w:val="24"/>
              </w:rPr>
              <w:t>15</w:t>
            </w:r>
          </w:p>
        </w:tc>
        <w:tc>
          <w:tcPr>
            <w:tcW w:w="7952" w:type="dxa"/>
            <w:tcBorders>
              <w:bottom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一、对各投标人拟派驻项目负责人专业水平进行评审：（本项最高得</w:t>
            </w:r>
            <w:r>
              <w:rPr>
                <w:rFonts w:ascii="宋体" w:hAnsi="宋体" w:eastAsia="宋体" w:cs="Times New Roman"/>
                <w:sz w:val="24"/>
                <w:szCs w:val="24"/>
              </w:rPr>
              <w:t>8</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全日制本科或以上学历得基础分</w:t>
            </w:r>
            <w:r>
              <w:rPr>
                <w:rFonts w:ascii="宋体" w:hAnsi="宋体" w:eastAsia="宋体" w:cs="Times New Roman"/>
                <w:sz w:val="24"/>
                <w:szCs w:val="24"/>
              </w:rPr>
              <w:t>1</w:t>
            </w:r>
            <w:r>
              <w:rPr>
                <w:rFonts w:hint="eastAsia" w:ascii="宋体" w:hAnsi="宋体" w:eastAsia="宋体" w:cs="Times New Roman"/>
                <w:sz w:val="24"/>
                <w:szCs w:val="24"/>
              </w:rPr>
              <w:t>分，全日制研究生学历得基础分</w:t>
            </w:r>
            <w:r>
              <w:rPr>
                <w:rFonts w:ascii="宋体" w:hAnsi="宋体" w:eastAsia="宋体" w:cs="Times New Roman"/>
                <w:sz w:val="24"/>
                <w:szCs w:val="24"/>
              </w:rPr>
              <w:t>2</w:t>
            </w:r>
            <w:r>
              <w:rPr>
                <w:rFonts w:hint="eastAsia" w:ascii="宋体" w:hAnsi="宋体" w:eastAsia="宋体" w:cs="Times New Roman"/>
                <w:sz w:val="24"/>
                <w:szCs w:val="24"/>
              </w:rPr>
              <w:t>分，博士研究生学历得基础分</w:t>
            </w:r>
            <w:r>
              <w:rPr>
                <w:rFonts w:ascii="宋体" w:hAnsi="宋体" w:eastAsia="宋体" w:cs="Times New Roman"/>
                <w:sz w:val="24"/>
                <w:szCs w:val="24"/>
              </w:rPr>
              <w:t>3</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具有孵化基地、创业投资、创业培训教育等行业创业服务从业经验，累计每满</w:t>
            </w:r>
            <w:r>
              <w:rPr>
                <w:rFonts w:ascii="宋体" w:hAnsi="宋体" w:eastAsia="宋体" w:cs="Times New Roman"/>
                <w:sz w:val="24"/>
                <w:szCs w:val="24"/>
              </w:rPr>
              <w:t>1年，加1分</w:t>
            </w:r>
            <w:r>
              <w:rPr>
                <w:rFonts w:hint="eastAsia" w:ascii="宋体" w:hAnsi="宋体" w:eastAsia="宋体" w:cs="Times New Roman"/>
                <w:sz w:val="24"/>
                <w:szCs w:val="24"/>
              </w:rPr>
              <w:t>；</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担任中高层管理职务经验的，得基础分</w:t>
            </w:r>
            <w:r>
              <w:rPr>
                <w:rFonts w:ascii="宋体" w:hAnsi="宋体" w:eastAsia="宋体" w:cs="Times New Roman"/>
                <w:sz w:val="24"/>
                <w:szCs w:val="24"/>
              </w:rPr>
              <w:t>3</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4.没有以上从业经验的，不得分。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须同时提供项目负责人从业履历（材料包括：①相关的业绩合同复印件，且合同能反映拟派项目负责人为合同项目负责人；②如业绩合同无法反映拟派项目负责人为合同项目负责人，则须由业绩合同的业主方提供相关证明材料以证明拟派项目负责人为合同项目负责人。不提供或少提供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0" w:hRule="atLeast"/>
        </w:trPr>
        <w:tc>
          <w:tcPr>
            <w:tcW w:w="477"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941"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837" w:type="dxa"/>
            <w:vMerge w:val="continue"/>
            <w:vAlign w:val="center"/>
          </w:tcPr>
          <w:p>
            <w:pPr>
              <w:autoSpaceDE w:val="0"/>
              <w:autoSpaceDN w:val="0"/>
              <w:adjustRightInd w:val="0"/>
              <w:snapToGrid w:val="0"/>
              <w:spacing w:line="320" w:lineRule="exact"/>
              <w:ind w:firstLine="480" w:firstLineChars="200"/>
              <w:jc w:val="center"/>
              <w:rPr>
                <w:rFonts w:ascii="宋体" w:hAnsi="宋体" w:eastAsia="宋体" w:cs="Times New Roman"/>
                <w:sz w:val="24"/>
                <w:szCs w:val="24"/>
              </w:rPr>
            </w:pPr>
          </w:p>
        </w:tc>
        <w:tc>
          <w:tcPr>
            <w:tcW w:w="7952" w:type="dxa"/>
            <w:tcBorders>
              <w:top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二、对各投标人拟派团队成员作横向比较：（本项最高得7分）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1.从业经验丰富，学历普遍较高，获取相关资格证书人员较多的，得</w:t>
            </w:r>
            <w:r>
              <w:rPr>
                <w:rFonts w:ascii="宋体" w:hAnsi="宋体" w:eastAsia="宋体" w:cs="Times New Roman"/>
                <w:sz w:val="24"/>
                <w:szCs w:val="24"/>
              </w:rPr>
              <w:t>7</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2.从业经验一般，学历一般，获取相关资格证书人员数量一般的，得</w:t>
            </w:r>
            <w:r>
              <w:rPr>
                <w:rFonts w:ascii="宋体" w:hAnsi="宋体" w:eastAsia="宋体" w:cs="Times New Roman"/>
                <w:sz w:val="24"/>
                <w:szCs w:val="24"/>
              </w:rPr>
              <w:t>5</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3.从业经验较差，学历相对较差，获取资格相关证书人员数量较少的，得</w:t>
            </w:r>
            <w:r>
              <w:rPr>
                <w:rFonts w:ascii="宋体" w:hAnsi="宋体" w:eastAsia="宋体" w:cs="Times New Roman"/>
                <w:sz w:val="24"/>
                <w:szCs w:val="24"/>
              </w:rPr>
              <w:t>2</w:t>
            </w:r>
            <w:r>
              <w:rPr>
                <w:rFonts w:hint="eastAsia"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4.未有相关从业经验，学历差，未有获取相关资格证书的，得</w:t>
            </w:r>
            <w:r>
              <w:rPr>
                <w:rFonts w:ascii="宋体" w:hAnsi="宋体" w:eastAsia="宋体" w:cs="Times New Roman"/>
                <w:sz w:val="24"/>
                <w:szCs w:val="24"/>
              </w:rPr>
              <w:t>0分。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须同时提供拟投入项目团队人员（不含项目负责人）的从业履历（材料包括：①相关的业绩合同复印件，且合同能反映拟派团队成员为合同项目成员；②如业绩合同无法反映拟派团队成员为合同项目成员，则须由业绩合同的业主方提供相关证明材料以证明拟派团队成员为合同项目成员）、身份证、学历证书和相关资格证书、获奖证书复印件。合同原件核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3" w:hRule="atLeast"/>
        </w:trPr>
        <w:tc>
          <w:tcPr>
            <w:tcW w:w="477" w:type="dxa"/>
            <w:vMerge w:val="restart"/>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44</w:t>
            </w:r>
          </w:p>
        </w:tc>
        <w:tc>
          <w:tcPr>
            <w:tcW w:w="941" w:type="dxa"/>
            <w:vMerge w:val="restart"/>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运营管理方案</w:t>
            </w:r>
          </w:p>
        </w:tc>
        <w:tc>
          <w:tcPr>
            <w:tcW w:w="837" w:type="dxa"/>
            <w:vMerge w:val="restart"/>
            <w:vAlign w:val="center"/>
          </w:tcPr>
          <w:p>
            <w:pPr>
              <w:autoSpaceDE w:val="0"/>
              <w:autoSpaceDN w:val="0"/>
              <w:adjustRightInd w:val="0"/>
              <w:snapToGrid w:val="0"/>
              <w:spacing w:line="320" w:lineRule="exact"/>
              <w:jc w:val="center"/>
              <w:rPr>
                <w:rFonts w:ascii="宋体" w:hAnsi="宋体" w:eastAsia="宋体" w:cs="Times New Roman"/>
                <w:sz w:val="24"/>
                <w:szCs w:val="24"/>
              </w:rPr>
            </w:pPr>
            <w:r>
              <w:rPr>
                <w:rFonts w:ascii="宋体" w:hAnsi="宋体" w:eastAsia="宋体" w:cs="Times New Roman"/>
                <w:sz w:val="24"/>
                <w:szCs w:val="24"/>
              </w:rPr>
              <w:t>15</w:t>
            </w:r>
          </w:p>
        </w:tc>
        <w:tc>
          <w:tcPr>
            <w:tcW w:w="7952" w:type="dxa"/>
            <w:tcBorders>
              <w:bottom w:val="single" w:color="auto" w:sz="4" w:space="0"/>
            </w:tcBorders>
            <w:vAlign w:val="center"/>
          </w:tcPr>
          <w:p>
            <w:pPr>
              <w:autoSpaceDE w:val="0"/>
              <w:autoSpaceDN w:val="0"/>
              <w:adjustRightInd w:val="0"/>
              <w:snapToGrid w:val="0"/>
              <w:spacing w:line="320" w:lineRule="exact"/>
              <w:ind w:left="480"/>
              <w:jc w:val="left"/>
              <w:rPr>
                <w:rFonts w:ascii="宋体" w:hAnsi="宋体" w:eastAsia="宋体" w:cs="Times New Roman"/>
                <w:sz w:val="24"/>
                <w:szCs w:val="24"/>
              </w:rPr>
            </w:pPr>
            <w:r>
              <w:rPr>
                <w:rFonts w:hint="eastAsia" w:ascii="宋体" w:hAnsi="宋体" w:eastAsia="宋体" w:cs="Times New Roman"/>
                <w:sz w:val="24"/>
                <w:szCs w:val="24"/>
              </w:rPr>
              <w:t>一、</w:t>
            </w:r>
            <w:r>
              <w:rPr>
                <w:rFonts w:ascii="宋体" w:hAnsi="宋体" w:eastAsia="宋体" w:cs="Times New Roman"/>
                <w:sz w:val="24"/>
                <w:szCs w:val="24"/>
              </w:rPr>
              <w:t>基础分：</w:t>
            </w:r>
            <w:r>
              <w:rPr>
                <w:rFonts w:hint="eastAsia" w:ascii="宋体" w:hAnsi="宋体" w:eastAsia="宋体" w:cs="Times New Roman"/>
                <w:sz w:val="24"/>
                <w:szCs w:val="24"/>
              </w:rPr>
              <w:t>（本项最高得9分）</w:t>
            </w:r>
          </w:p>
          <w:p>
            <w:pPr>
              <w:autoSpaceDE w:val="0"/>
              <w:autoSpaceDN w:val="0"/>
              <w:adjustRightInd w:val="0"/>
              <w:snapToGrid w:val="0"/>
              <w:spacing w:line="320" w:lineRule="exact"/>
              <w:ind w:left="480"/>
              <w:jc w:val="left"/>
              <w:rPr>
                <w:rFonts w:ascii="宋体" w:hAnsi="宋体" w:eastAsia="宋体" w:cs="Times New Roman"/>
                <w:sz w:val="24"/>
                <w:szCs w:val="24"/>
              </w:rPr>
            </w:pPr>
            <w:r>
              <w:rPr>
                <w:rFonts w:ascii="宋体" w:hAnsi="宋体" w:eastAsia="宋体" w:cs="Times New Roman"/>
                <w:sz w:val="24"/>
                <w:szCs w:val="24"/>
              </w:rPr>
              <w:t>投标人按本招标文件《用户需求书》中“</w:t>
            </w:r>
            <w:r>
              <w:rPr>
                <w:rFonts w:hint="eastAsia" w:ascii="宋体" w:hAnsi="宋体" w:eastAsia="宋体" w:cs="Times New Roman"/>
                <w:sz w:val="24"/>
                <w:szCs w:val="24"/>
              </w:rPr>
              <w:t>（二）运营服务内容”的9</w:t>
            </w:r>
            <w:r>
              <w:rPr>
                <w:rFonts w:ascii="宋体" w:hAnsi="宋体" w:eastAsia="宋体" w:cs="Times New Roman"/>
                <w:sz w:val="24"/>
                <w:szCs w:val="24"/>
              </w:rPr>
              <w:t>项目重点内容</w:t>
            </w:r>
            <w:r>
              <w:rPr>
                <w:rFonts w:hint="eastAsia" w:ascii="宋体" w:hAnsi="宋体" w:eastAsia="宋体" w:cs="Times New Roman"/>
                <w:sz w:val="24"/>
                <w:szCs w:val="24"/>
              </w:rPr>
              <w:t>制定并细化工作任务和措施，可操作性强，完全符合要求的，得9</w:t>
            </w:r>
            <w:r>
              <w:rPr>
                <w:rFonts w:ascii="宋体" w:hAnsi="宋体" w:eastAsia="宋体" w:cs="Times New Roman"/>
                <w:sz w:val="24"/>
                <w:szCs w:val="24"/>
              </w:rPr>
              <w:t>分。每缺少一项扣1分。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9" w:hRule="atLeast"/>
        </w:trPr>
        <w:tc>
          <w:tcPr>
            <w:tcW w:w="477"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941" w:type="dxa"/>
            <w:vMerge w:val="continue"/>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p>
        </w:tc>
        <w:tc>
          <w:tcPr>
            <w:tcW w:w="837" w:type="dxa"/>
            <w:vMerge w:val="continue"/>
            <w:vAlign w:val="center"/>
          </w:tcPr>
          <w:p>
            <w:pPr>
              <w:autoSpaceDE w:val="0"/>
              <w:autoSpaceDN w:val="0"/>
              <w:adjustRightInd w:val="0"/>
              <w:snapToGrid w:val="0"/>
              <w:spacing w:line="320" w:lineRule="exact"/>
              <w:ind w:firstLine="480" w:firstLineChars="200"/>
              <w:jc w:val="center"/>
              <w:rPr>
                <w:rFonts w:ascii="宋体" w:hAnsi="宋体" w:eastAsia="宋体" w:cs="Times New Roman"/>
                <w:sz w:val="24"/>
                <w:szCs w:val="24"/>
              </w:rPr>
            </w:pPr>
          </w:p>
        </w:tc>
        <w:tc>
          <w:tcPr>
            <w:tcW w:w="7952" w:type="dxa"/>
            <w:tcBorders>
              <w:top w:val="single" w:color="auto" w:sz="4" w:space="0"/>
            </w:tcBorders>
            <w:vAlign w:val="center"/>
          </w:tcPr>
          <w:p>
            <w:pPr>
              <w:autoSpaceDE w:val="0"/>
              <w:autoSpaceDN w:val="0"/>
              <w:adjustRightInd w:val="0"/>
              <w:snapToGrid w:val="0"/>
              <w:spacing w:line="320" w:lineRule="exact"/>
              <w:ind w:left="480"/>
              <w:jc w:val="left"/>
              <w:rPr>
                <w:rFonts w:ascii="宋体" w:hAnsi="宋体" w:eastAsia="宋体" w:cs="Times New Roman"/>
                <w:sz w:val="24"/>
                <w:szCs w:val="24"/>
              </w:rPr>
            </w:pPr>
            <w:r>
              <w:rPr>
                <w:rFonts w:hint="eastAsia" w:ascii="宋体" w:hAnsi="宋体" w:eastAsia="宋体" w:cs="Times New Roman"/>
                <w:sz w:val="24"/>
                <w:szCs w:val="24"/>
              </w:rPr>
              <w:t>二、</w:t>
            </w:r>
            <w:r>
              <w:rPr>
                <w:rFonts w:ascii="宋体" w:hAnsi="宋体" w:eastAsia="宋体" w:cs="Times New Roman"/>
                <w:sz w:val="24"/>
                <w:szCs w:val="24"/>
              </w:rPr>
              <w:t>水平分：</w:t>
            </w:r>
            <w:r>
              <w:rPr>
                <w:rFonts w:hint="eastAsia" w:ascii="宋体" w:hAnsi="宋体" w:eastAsia="宋体" w:cs="Times New Roman"/>
                <w:sz w:val="24"/>
                <w:szCs w:val="24"/>
              </w:rPr>
              <w:t>（本项最高得6分）</w:t>
            </w:r>
          </w:p>
          <w:p>
            <w:pPr>
              <w:autoSpaceDE w:val="0"/>
              <w:autoSpaceDN w:val="0"/>
              <w:adjustRightInd w:val="0"/>
              <w:snapToGrid w:val="0"/>
              <w:spacing w:line="320" w:lineRule="exact"/>
              <w:ind w:left="480"/>
              <w:jc w:val="left"/>
              <w:rPr>
                <w:rFonts w:ascii="宋体" w:hAnsi="宋体" w:eastAsia="宋体" w:cs="Times New Roman"/>
                <w:sz w:val="24"/>
                <w:szCs w:val="24"/>
              </w:rPr>
            </w:pPr>
            <w:r>
              <w:rPr>
                <w:rFonts w:ascii="宋体" w:hAnsi="宋体" w:eastAsia="宋体" w:cs="Times New Roman"/>
                <w:sz w:val="24"/>
                <w:szCs w:val="24"/>
              </w:rPr>
              <w:t>根据投标人制定的运营管理方案从服务内容和措施、运营理念和模式、建设目标、创业促就业的示范性作用、拥有优质创业项目资源情况等方面进行横向比较：</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按质量高低进行排序，第一名得6</w:t>
            </w:r>
            <w:r>
              <w:rPr>
                <w:rFonts w:ascii="宋体" w:hAnsi="宋体" w:eastAsia="宋体" w:cs="Times New Roman"/>
                <w:sz w:val="24"/>
                <w:szCs w:val="24"/>
              </w:rPr>
              <w:t>分，之后每落后一名减1分，第</w:t>
            </w:r>
            <w:r>
              <w:rPr>
                <w:rFonts w:hint="eastAsia" w:ascii="宋体" w:hAnsi="宋体" w:eastAsia="宋体" w:cs="Times New Roman"/>
                <w:sz w:val="24"/>
                <w:szCs w:val="24"/>
              </w:rPr>
              <w:t>七</w:t>
            </w:r>
            <w:r>
              <w:rPr>
                <w:rFonts w:ascii="宋体" w:hAnsi="宋体" w:eastAsia="宋体" w:cs="Times New Roman"/>
                <w:sz w:val="24"/>
                <w:szCs w:val="24"/>
              </w:rPr>
              <w:t>名及以后得0分。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【提供书面创业服务工作方案，包含但不限于《用户需求书》中的服务方式及内容。】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50" w:hRule="atLeast"/>
        </w:trPr>
        <w:tc>
          <w:tcPr>
            <w:tcW w:w="477" w:type="dxa"/>
            <w:tcBorders>
              <w:bottom w:val="single" w:color="auto" w:sz="4" w:space="0"/>
            </w:tcBorders>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55</w:t>
            </w:r>
          </w:p>
        </w:tc>
        <w:tc>
          <w:tcPr>
            <w:tcW w:w="941" w:type="dxa"/>
            <w:tcBorders>
              <w:bottom w:val="single" w:color="auto" w:sz="4" w:space="0"/>
            </w:tcBorders>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现场答辩</w:t>
            </w:r>
          </w:p>
        </w:tc>
        <w:tc>
          <w:tcPr>
            <w:tcW w:w="837" w:type="dxa"/>
            <w:tcBorders>
              <w:bottom w:val="single" w:color="auto" w:sz="4" w:space="0"/>
            </w:tcBorders>
            <w:vAlign w:val="center"/>
          </w:tcPr>
          <w:p>
            <w:pPr>
              <w:autoSpaceDE w:val="0"/>
              <w:autoSpaceDN w:val="0"/>
              <w:adjustRightInd w:val="0"/>
              <w:snapToGrid w:val="0"/>
              <w:spacing w:line="320" w:lineRule="exact"/>
              <w:jc w:val="center"/>
              <w:rPr>
                <w:rFonts w:ascii="宋体" w:hAnsi="宋体" w:eastAsia="宋体" w:cs="Times New Roman"/>
                <w:sz w:val="24"/>
                <w:szCs w:val="24"/>
              </w:rPr>
            </w:pPr>
            <w:r>
              <w:rPr>
                <w:rFonts w:hint="eastAsia" w:ascii="宋体" w:hAnsi="宋体" w:eastAsia="宋体" w:cs="Times New Roman"/>
                <w:sz w:val="24"/>
                <w:szCs w:val="24"/>
              </w:rPr>
              <w:t>20</w:t>
            </w:r>
          </w:p>
        </w:tc>
        <w:tc>
          <w:tcPr>
            <w:tcW w:w="7952" w:type="dxa"/>
            <w:tcBorders>
              <w:bottom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团队精神面貌及答辩情况：（本项最高得20分）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1.团队精神风貌好，能清楚描述创业基地分段任务及任务将达成的目标、创业服务整体思路清楚并具可行性，能清楚回答评委的疑问的，得20</w:t>
            </w:r>
            <w:r>
              <w:rPr>
                <w:rFonts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2.团队精神风貌较好，对创业基地的工作任务基本描述清楚，达成的目标与服务理念基本明确，能基本回答评委疑问的，得</w:t>
            </w:r>
            <w:r>
              <w:rPr>
                <w:rFonts w:ascii="宋体" w:hAnsi="宋体" w:eastAsia="宋体" w:cs="Times New Roman"/>
                <w:sz w:val="24"/>
                <w:szCs w:val="24"/>
              </w:rPr>
              <w:t>1</w:t>
            </w:r>
            <w:r>
              <w:rPr>
                <w:rFonts w:hint="eastAsia" w:ascii="宋体" w:hAnsi="宋体" w:eastAsia="宋体" w:cs="Times New Roman"/>
                <w:sz w:val="24"/>
                <w:szCs w:val="24"/>
              </w:rPr>
              <w:t>5</w:t>
            </w:r>
            <w:r>
              <w:rPr>
                <w:rFonts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3.团队精神风貌一般，工作思路比较模糊，未能清楚回答评委疑问，得10</w:t>
            </w:r>
            <w:r>
              <w:rPr>
                <w:rFonts w:ascii="宋体" w:hAnsi="宋体" w:eastAsia="宋体" w:cs="Times New Roman"/>
                <w:sz w:val="24"/>
                <w:szCs w:val="24"/>
              </w:rPr>
              <w:t>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4.团队精神风貌较差，工作思路模糊不清，未能回答评委疑问，得</w:t>
            </w:r>
            <w:r>
              <w:rPr>
                <w:rFonts w:ascii="宋体" w:hAnsi="宋体" w:eastAsia="宋体" w:cs="Times New Roman"/>
                <w:sz w:val="24"/>
                <w:szCs w:val="24"/>
              </w:rPr>
              <w:t>6分</w:t>
            </w:r>
            <w:r>
              <w:rPr>
                <w:rFonts w:hint="eastAsia" w:ascii="宋体" w:hAnsi="宋体" w:eastAsia="宋体" w:cs="Times New Roman"/>
                <w:sz w:val="24"/>
                <w:szCs w:val="24"/>
              </w:rPr>
              <w:t>。</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5.团队精神风貌差，无法讲述创业基地的分段任务及目标，未能回答评委疑问，得</w:t>
            </w:r>
            <w:r>
              <w:rPr>
                <w:rFonts w:ascii="宋体" w:hAnsi="宋体" w:eastAsia="宋体" w:cs="Times New Roman"/>
                <w:sz w:val="24"/>
                <w:szCs w:val="24"/>
              </w:rPr>
              <w:t>3分</w:t>
            </w:r>
            <w:r>
              <w:rPr>
                <w:rFonts w:hint="eastAsia" w:ascii="宋体" w:hAnsi="宋体" w:eastAsia="宋体" w:cs="Times New Roman"/>
                <w:sz w:val="24"/>
                <w:szCs w:val="24"/>
              </w:rPr>
              <w:t>。</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6.不参加现场答辩的不得分。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（注：现场答辩必须由</w:t>
            </w:r>
            <w:r>
              <w:rPr>
                <w:rFonts w:hint="eastAsia" w:ascii="宋体" w:hAnsi="宋体" w:eastAsia="宋体" w:cs="Times New Roman"/>
                <w:b/>
                <w:sz w:val="24"/>
                <w:szCs w:val="24"/>
              </w:rPr>
              <w:t>拟派驻项目负责人</w:t>
            </w:r>
            <w:r>
              <w:rPr>
                <w:rFonts w:hint="eastAsia" w:ascii="宋体" w:hAnsi="宋体" w:eastAsia="宋体" w:cs="Times New Roman"/>
                <w:sz w:val="24"/>
                <w:szCs w:val="24"/>
              </w:rPr>
              <w:t>亲自主讲，项目负责人缺席或不主讲不得分；现场答辩时间须控制在</w:t>
            </w:r>
            <w:r>
              <w:rPr>
                <w:rFonts w:ascii="宋体" w:hAnsi="宋体" w:eastAsia="宋体" w:cs="Times New Roman"/>
                <w:sz w:val="24"/>
                <w:szCs w:val="24"/>
              </w:rPr>
              <w:t>10分钟内。）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trPr>
        <w:tc>
          <w:tcPr>
            <w:tcW w:w="477" w:type="dxa"/>
            <w:tcBorders>
              <w:top w:val="single" w:color="auto" w:sz="4" w:space="0"/>
            </w:tcBorders>
            <w:vAlign w:val="center"/>
          </w:tcPr>
          <w:p>
            <w:pPr>
              <w:autoSpaceDE w:val="0"/>
              <w:autoSpaceDN w:val="0"/>
              <w:adjustRightInd w:val="0"/>
              <w:snapToGrid w:val="0"/>
              <w:spacing w:line="32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66</w:t>
            </w:r>
          </w:p>
        </w:tc>
        <w:tc>
          <w:tcPr>
            <w:tcW w:w="941" w:type="dxa"/>
            <w:tcBorders>
              <w:top w:val="single" w:color="auto" w:sz="4" w:space="0"/>
            </w:tcBorders>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价格评分</w:t>
            </w:r>
          </w:p>
        </w:tc>
        <w:tc>
          <w:tcPr>
            <w:tcW w:w="837" w:type="dxa"/>
            <w:tcBorders>
              <w:top w:val="single" w:color="auto" w:sz="4" w:space="0"/>
            </w:tcBorders>
            <w:vAlign w:val="center"/>
          </w:tcPr>
          <w:p>
            <w:pPr>
              <w:autoSpaceDE w:val="0"/>
              <w:autoSpaceDN w:val="0"/>
              <w:adjustRightInd w:val="0"/>
              <w:snapToGrid w:val="0"/>
              <w:spacing w:line="320" w:lineRule="exact"/>
              <w:jc w:val="center"/>
              <w:rPr>
                <w:rFonts w:ascii="宋体" w:hAnsi="宋体" w:eastAsia="宋体" w:cs="Times New Roman"/>
                <w:sz w:val="24"/>
                <w:szCs w:val="24"/>
              </w:rPr>
            </w:pPr>
            <w:r>
              <w:rPr>
                <w:rFonts w:ascii="宋体" w:hAnsi="宋体" w:eastAsia="宋体" w:cs="Times New Roman"/>
                <w:sz w:val="24"/>
                <w:szCs w:val="24"/>
              </w:rPr>
              <w:t>10</w:t>
            </w:r>
          </w:p>
        </w:tc>
        <w:tc>
          <w:tcPr>
            <w:tcW w:w="7952" w:type="dxa"/>
            <w:tcBorders>
              <w:top w:val="single" w:color="auto" w:sz="4" w:space="0"/>
            </w:tcBorders>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价格核准：（本项最高得10分）</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综合评分法中的价格分统一采用低价优先法计算，即满足招标文件要求</w:t>
            </w:r>
            <w:r>
              <w:rPr>
                <w:rFonts w:hint="eastAsia" w:ascii="宋体" w:hAnsi="宋体" w:eastAsia="宋体" w:cs="Times New Roman"/>
                <w:sz w:val="24"/>
                <w:szCs w:val="24"/>
              </w:rPr>
              <w:t>（通过资格性、符合性审查）</w:t>
            </w:r>
            <w:r>
              <w:rPr>
                <w:rFonts w:ascii="宋体" w:hAnsi="宋体" w:eastAsia="宋体" w:cs="Times New Roman"/>
                <w:sz w:val="24"/>
                <w:szCs w:val="24"/>
              </w:rPr>
              <w:t>且投标价格最低的</w:t>
            </w:r>
            <w:r>
              <w:rPr>
                <w:rFonts w:hint="eastAsia" w:ascii="宋体" w:hAnsi="宋体" w:eastAsia="宋体" w:cs="Times New Roman"/>
                <w:sz w:val="24"/>
                <w:szCs w:val="24"/>
              </w:rPr>
              <w:t>有效</w:t>
            </w:r>
            <w:r>
              <w:rPr>
                <w:rFonts w:ascii="宋体" w:hAnsi="宋体" w:eastAsia="宋体" w:cs="Times New Roman"/>
                <w:sz w:val="24"/>
                <w:szCs w:val="24"/>
              </w:rPr>
              <w:t>投标报价</w:t>
            </w:r>
            <w:r>
              <w:rPr>
                <w:rFonts w:hint="eastAsia" w:ascii="宋体" w:hAnsi="宋体" w:eastAsia="宋体" w:cs="Times New Roman"/>
                <w:sz w:val="24"/>
                <w:szCs w:val="24"/>
              </w:rPr>
              <w:t>（指价格核准后的价格，下同）</w:t>
            </w:r>
            <w:r>
              <w:rPr>
                <w:rFonts w:ascii="宋体" w:hAnsi="宋体" w:eastAsia="宋体" w:cs="Times New Roman"/>
                <w:sz w:val="24"/>
                <w:szCs w:val="24"/>
              </w:rPr>
              <w:t>为评标基准价，其价格分为满分。其他投标人的价格分统一按照下列公式计算：</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投标报价得分</w:t>
            </w:r>
            <w:r>
              <w:rPr>
                <w:rFonts w:ascii="宋体" w:hAnsi="宋体" w:eastAsia="宋体" w:cs="Times New Roman"/>
                <w:sz w:val="24"/>
                <w:szCs w:val="24"/>
              </w:rPr>
              <w:t>=(评标基准价/投标报价)×</w:t>
            </w:r>
            <w:r>
              <w:rPr>
                <w:rFonts w:hint="eastAsia" w:ascii="宋体" w:hAnsi="宋体" w:eastAsia="宋体" w:cs="Times New Roman"/>
                <w:sz w:val="24"/>
                <w:szCs w:val="24"/>
              </w:rPr>
              <w:t>价格权值（</w:t>
            </w:r>
            <w:r>
              <w:rPr>
                <w:rFonts w:ascii="宋体" w:hAnsi="宋体" w:eastAsia="宋体" w:cs="Times New Roman"/>
                <w:sz w:val="24"/>
                <w:szCs w:val="24"/>
              </w:rPr>
              <w:t>0.1）</w:t>
            </w:r>
            <w:r>
              <w:rPr>
                <w:rFonts w:hint="eastAsia" w:ascii="宋体" w:hAnsi="宋体" w:eastAsia="宋体" w:cs="Times New Roman"/>
                <w:sz w:val="24"/>
                <w:szCs w:val="24"/>
              </w:rPr>
              <w:t>×</w:t>
            </w:r>
            <w:r>
              <w:rPr>
                <w:rFonts w:ascii="宋体" w:hAnsi="宋体" w:eastAsia="宋体" w:cs="Times New Roman"/>
                <w:sz w:val="24"/>
                <w:szCs w:val="24"/>
              </w:rPr>
              <w:t>100</w:t>
            </w:r>
          </w:p>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备注：投标报价得分四舍五入后，小数点后保留两位有效数。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7" w:hRule="atLeast"/>
        </w:trPr>
        <w:tc>
          <w:tcPr>
            <w:tcW w:w="1418" w:type="dxa"/>
            <w:gridSpan w:val="2"/>
            <w:vAlign w:val="center"/>
          </w:tcPr>
          <w:p>
            <w:pPr>
              <w:autoSpaceDE w:val="0"/>
              <w:autoSpaceDN w:val="0"/>
              <w:adjustRightInd w:val="0"/>
              <w:snapToGrid w:val="0"/>
              <w:spacing w:line="320" w:lineRule="exact"/>
              <w:jc w:val="left"/>
              <w:rPr>
                <w:rFonts w:ascii="仿宋" w:hAnsi="仿宋" w:eastAsia="仿宋" w:cs="Times New Roman"/>
                <w:sz w:val="32"/>
                <w:szCs w:val="32"/>
              </w:rPr>
            </w:pPr>
            <w:r>
              <w:rPr>
                <w:rFonts w:hint="eastAsia" w:ascii="仿宋" w:hAnsi="仿宋" w:eastAsia="仿宋" w:cs="Times New Roman"/>
                <w:sz w:val="32"/>
                <w:szCs w:val="32"/>
              </w:rPr>
              <w:t>合计</w:t>
            </w:r>
          </w:p>
        </w:tc>
        <w:tc>
          <w:tcPr>
            <w:tcW w:w="8789" w:type="dxa"/>
            <w:gridSpan w:val="2"/>
            <w:vAlign w:val="center"/>
          </w:tcPr>
          <w:p>
            <w:pPr>
              <w:autoSpaceDE w:val="0"/>
              <w:autoSpaceDN w:val="0"/>
              <w:adjustRightInd w:val="0"/>
              <w:snapToGrid w:val="0"/>
              <w:spacing w:line="320" w:lineRule="exact"/>
              <w:ind w:firstLine="480" w:firstLineChars="200"/>
              <w:jc w:val="left"/>
              <w:rPr>
                <w:rFonts w:ascii="宋体" w:hAnsi="宋体" w:eastAsia="宋体" w:cs="Times New Roman"/>
                <w:sz w:val="24"/>
                <w:szCs w:val="24"/>
              </w:rPr>
            </w:pPr>
            <w:r>
              <w:rPr>
                <w:rFonts w:ascii="宋体" w:hAnsi="宋体" w:eastAsia="宋体" w:cs="Times New Roman"/>
                <w:sz w:val="24"/>
                <w:szCs w:val="24"/>
              </w:rPr>
              <w:t>100分</w:t>
            </w:r>
          </w:p>
        </w:tc>
      </w:tr>
    </w:tbl>
    <w:p>
      <w:pPr>
        <w:autoSpaceDE w:val="0"/>
        <w:autoSpaceDN w:val="0"/>
        <w:adjustRightInd w:val="0"/>
        <w:snapToGrid w:val="0"/>
        <w:spacing w:line="520" w:lineRule="atLeast"/>
        <w:ind w:firstLine="560" w:firstLineChars="200"/>
        <w:jc w:val="left"/>
        <w:rPr>
          <w:rFonts w:ascii="仿宋_GB2312" w:hAnsi="仿宋" w:eastAsia="仿宋_GB2312" w:cs="Times New Roman"/>
          <w:sz w:val="28"/>
          <w:szCs w:val="28"/>
        </w:rPr>
      </w:pPr>
      <w:r>
        <w:rPr>
          <w:rFonts w:hint="eastAsia" w:ascii="仿宋_GB2312" w:hAnsi="仿宋" w:eastAsia="仿宋_GB2312" w:cs="Times New Roman"/>
          <w:sz w:val="28"/>
          <w:szCs w:val="28"/>
        </w:rPr>
        <w:t>备注：</w:t>
      </w:r>
    </w:p>
    <w:p>
      <w:pPr>
        <w:autoSpaceDE w:val="0"/>
        <w:autoSpaceDN w:val="0"/>
        <w:adjustRightInd w:val="0"/>
        <w:snapToGrid w:val="0"/>
        <w:spacing w:line="520" w:lineRule="atLeast"/>
        <w:ind w:firstLine="560" w:firstLineChars="200"/>
        <w:jc w:val="left"/>
        <w:rPr>
          <w:rFonts w:ascii="仿宋_GB2312" w:hAnsi="仿宋" w:eastAsia="仿宋_GB2312" w:cs="Times New Roman"/>
          <w:sz w:val="28"/>
          <w:szCs w:val="28"/>
        </w:rPr>
      </w:pPr>
      <w:r>
        <w:rPr>
          <w:rFonts w:ascii="仿宋_GB2312" w:hAnsi="仿宋" w:eastAsia="仿宋_GB2312" w:cs="Times New Roman"/>
          <w:sz w:val="28"/>
          <w:szCs w:val="28"/>
        </w:rPr>
        <w:t>1.招标文件要求提交的与评价指标体系相关的各类有效资料，投标人如未按要求提交的，该项评分为零分。</w:t>
      </w:r>
    </w:p>
    <w:p>
      <w:pPr>
        <w:autoSpaceDE w:val="0"/>
        <w:autoSpaceDN w:val="0"/>
        <w:adjustRightInd w:val="0"/>
        <w:snapToGrid w:val="0"/>
        <w:spacing w:line="520" w:lineRule="atLeast"/>
        <w:ind w:firstLine="560" w:firstLineChars="200"/>
        <w:jc w:val="left"/>
        <w:rPr>
          <w:rFonts w:ascii="仿宋_GB2312" w:hAnsi="仿宋" w:eastAsia="仿宋_GB2312" w:cs="Times New Roman"/>
          <w:sz w:val="28"/>
          <w:szCs w:val="28"/>
        </w:rPr>
      </w:pPr>
      <w:r>
        <w:rPr>
          <w:rFonts w:ascii="仿宋_GB2312" w:hAnsi="仿宋" w:eastAsia="仿宋_GB2312" w:cs="Times New Roman"/>
          <w:sz w:val="28"/>
          <w:szCs w:val="28"/>
        </w:rPr>
        <w:t>2.技术评分：所有评委评分分值的算术平均值（四舍五入后，小数点后保留两位有效数）。</w:t>
      </w:r>
    </w:p>
    <w:p>
      <w:pPr>
        <w:autoSpaceDE w:val="0"/>
        <w:autoSpaceDN w:val="0"/>
        <w:adjustRightInd w:val="0"/>
        <w:snapToGrid w:val="0"/>
        <w:spacing w:line="520" w:lineRule="atLeast"/>
        <w:ind w:firstLine="560" w:firstLineChars="200"/>
        <w:jc w:val="left"/>
        <w:rPr>
          <w:rFonts w:ascii="仿宋_GB2312" w:hAnsi="宋体" w:eastAsia="仿宋_GB2312" w:cs="Times New Roman"/>
          <w:sz w:val="32"/>
          <w:szCs w:val="32"/>
        </w:rPr>
      </w:pPr>
      <w:r>
        <w:rPr>
          <w:rFonts w:ascii="仿宋_GB2312" w:hAnsi="仿宋" w:eastAsia="仿宋_GB2312" w:cs="Times New Roman"/>
          <w:sz w:val="28"/>
          <w:szCs w:val="28"/>
        </w:rPr>
        <w:t>3.评审内容中所要求提交“原件”应独立封装，并内附“资料原件提交清单”</w:t>
      </w:r>
      <w:r>
        <w:rPr>
          <w:rFonts w:hint="eastAsia" w:ascii="仿宋_GB2312" w:hAnsi="仿宋" w:eastAsia="仿宋_GB2312" w:cs="Times New Roman"/>
          <w:sz w:val="28"/>
          <w:szCs w:val="28"/>
        </w:rPr>
        <w:t>，与投标文件同时递交，以便评审小组核对。评标结束当日退回，如未提供原件的，该项评分为</w:t>
      </w:r>
      <w:r>
        <w:rPr>
          <w:rFonts w:ascii="仿宋_GB2312" w:hAnsi="仿宋" w:eastAsia="仿宋_GB2312" w:cs="Times New Roman"/>
          <w:sz w:val="28"/>
          <w:szCs w:val="28"/>
        </w:rPr>
        <w:t>0分。</w:t>
      </w:r>
    </w:p>
    <w:sectPr>
      <w:pgSz w:w="11906" w:h="16838"/>
      <w:pgMar w:top="1020"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54"/>
    <w:rsid w:val="000173CA"/>
    <w:rsid w:val="001463DF"/>
    <w:rsid w:val="001E6F38"/>
    <w:rsid w:val="002166AA"/>
    <w:rsid w:val="00231249"/>
    <w:rsid w:val="00265B6D"/>
    <w:rsid w:val="00397854"/>
    <w:rsid w:val="004A7C75"/>
    <w:rsid w:val="00517A18"/>
    <w:rsid w:val="005543DB"/>
    <w:rsid w:val="0063239C"/>
    <w:rsid w:val="007B0F84"/>
    <w:rsid w:val="007B24DE"/>
    <w:rsid w:val="007D7F80"/>
    <w:rsid w:val="008134A2"/>
    <w:rsid w:val="00832001"/>
    <w:rsid w:val="00943C1A"/>
    <w:rsid w:val="00973112"/>
    <w:rsid w:val="009809E3"/>
    <w:rsid w:val="00A23A7F"/>
    <w:rsid w:val="00A62DAB"/>
    <w:rsid w:val="00AC7F5C"/>
    <w:rsid w:val="00B90BE0"/>
    <w:rsid w:val="00C00E19"/>
    <w:rsid w:val="00C517AE"/>
    <w:rsid w:val="00C908A1"/>
    <w:rsid w:val="00F8395D"/>
    <w:rsid w:val="1A273851"/>
    <w:rsid w:val="37E253F5"/>
    <w:rsid w:val="622E7064"/>
    <w:rsid w:val="7CDA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430</Words>
  <Characters>2453</Characters>
  <Lines>20</Lines>
  <Paragraphs>5</Paragraphs>
  <TotalTime>43</TotalTime>
  <ScaleCrop>false</ScaleCrop>
  <LinksUpToDate>false</LinksUpToDate>
  <CharactersWithSpaces>2878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2021-11-04T03:49:00Z</dcterms:created>
  <dc:creator>张云飞</dc:creator>
  <cp:lastModifiedBy>林征桥</cp:lastModifiedBy>
  <dcterms:modified xsi:type="dcterms:W3CDTF">2022-01-12T07:07:13Z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5850E490616840F083CD40CC3693F713</vt:lpwstr>
  </property>
</Properties>
</file>