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恩平市瑞东石业有限公司生产钾钠长石粉建设项目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环境影响</w:t>
            </w:r>
            <w:r>
              <w:rPr>
                <w:kern w:val="0"/>
                <w:sz w:val="21"/>
                <w:szCs w:val="21"/>
              </w:rPr>
              <w:t xml:space="preserve">报告表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恩平市瑞东石业有限公司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91440785MA56981Q1R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</w:rPr>
              <w:t>1、根据《危险废物贮存污染控制标准》（GB18597-2001）及其修改单，6.3.1基础必须防渗，防渗层为至少1m厚粘土层（渗透系数≤10-7cm/s），或2mm厚高密度聚乙烯，或至少2mm</w:t>
            </w: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厚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kern w:val="0"/>
                <w:sz w:val="21"/>
                <w:szCs w:val="21"/>
              </w:rPr>
              <w:t>其他人工材料，渗透系数≤10-10cm/s。报告表仅依据地下水导则判断危废暂存区为简单防渗，没有考虑相关规定的要求。没有明确危废暂存区的防渗要求。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深圳市宇玲环保科技有限公司</w:t>
            </w:r>
            <w:r>
              <w:rPr>
                <w:rFonts w:hint="eastAsia"/>
                <w:sz w:val="21"/>
                <w:szCs w:val="21"/>
                <w:lang w:eastAsia="zh-CN"/>
              </w:rPr>
              <w:t>（91440300MA5F8C4D8Q）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张小栋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（BH042560，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07356143506610248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十</w:t>
            </w:r>
            <w:r>
              <w:rPr>
                <w:rFonts w:hint="eastAsia"/>
                <w:sz w:val="21"/>
                <w:szCs w:val="21"/>
              </w:rPr>
              <w:t>）项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57760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6357719"/>
    <w:rsid w:val="493A5E22"/>
    <w:rsid w:val="7DF71503"/>
    <w:rsid w:val="7FFBA615"/>
    <w:rsid w:val="BEB5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2</TotalTime>
  <ScaleCrop>false</ScaleCrop>
  <LinksUpToDate>false</LinksUpToDate>
  <CharactersWithSpaces>1705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2021-05-18T10:14:00Z</dcterms:created>
  <dc:creator>谭颂贤</dc:creator>
  <cp:lastModifiedBy>谭泳柔</cp:lastModifiedBy>
  <dcterms:modified xsi:type="dcterms:W3CDTF">2022-01-24T00:34:55Z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