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line="350" w:lineRule="auto"/>
        <w:jc w:val="both"/>
        <w:rPr>
          <w:rFonts w:ascii="黑体" w:hAnsi="黑体" w:eastAsia="黑体" w:cs="仿宋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kern w:val="2"/>
          <w:sz w:val="32"/>
          <w:szCs w:val="32"/>
        </w:rPr>
        <w:t>附件</w:t>
      </w:r>
    </w:p>
    <w:p>
      <w:pPr>
        <w:adjustRightInd/>
        <w:snapToGrid w:val="0"/>
        <w:jc w:val="center"/>
        <w:rPr>
          <w:rFonts w:ascii="方正小标宋简体" w:eastAsia="方正小标宋简体"/>
          <w:kern w:val="2"/>
          <w:sz w:val="36"/>
          <w:szCs w:val="36"/>
        </w:rPr>
      </w:pPr>
      <w:r>
        <w:rPr>
          <w:rFonts w:hint="eastAsia" w:ascii="方正小标宋简体" w:eastAsia="方正小标宋简体"/>
          <w:bCs/>
          <w:kern w:val="2"/>
          <w:sz w:val="36"/>
          <w:szCs w:val="36"/>
        </w:rPr>
        <w:t>恩平市那吉河治理工程</w:t>
      </w:r>
      <w:r>
        <w:rPr>
          <w:rFonts w:hint="eastAsia" w:ascii="方正小标宋简体" w:eastAsia="方正小标宋简体"/>
          <w:kern w:val="2"/>
          <w:sz w:val="36"/>
          <w:szCs w:val="36"/>
        </w:rPr>
        <w:t>初步设计概算审核对比表</w:t>
      </w:r>
    </w:p>
    <w:p>
      <w:pPr>
        <w:adjustRightInd/>
        <w:jc w:val="right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单位：万元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701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32"/>
                <w:szCs w:val="32"/>
              </w:rPr>
              <w:t>工程或费用名称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32"/>
                <w:szCs w:val="32"/>
              </w:rPr>
              <w:t>上报概算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32"/>
                <w:szCs w:val="32"/>
              </w:rPr>
              <w:t>审核概算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32"/>
                <w:szCs w:val="32"/>
              </w:rPr>
              <w:t>核增（减）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总投资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3203.74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3078.59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-125.15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一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第一部分 建筑工程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2341.53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2244.13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一 那吉河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1405.48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1349.29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-56.19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二 潭角河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496.83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471.21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-25.62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三 石及河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32.3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32.3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四 景观节点工程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164.87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155.87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五 那吉水陂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106.61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103.31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六 金山水陂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105.38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102.08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七 界桩及标示牌部分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30.07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30.07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二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第二部分 机电设备及安装工程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6.11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6.11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一 机电设备及安装工程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6.11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6.11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三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第三部分 金属结构设备及安装工程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5.61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5.61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一 水闸工程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5.61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5.61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四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第四部分 施工临时工程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218.84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211.98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一 临时围堰工程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117.87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114.37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二 施工交通工程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0.44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0.44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三 施工房屋建筑工程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18.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十 安全生产措施费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49.63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47.61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十一 其他施工临时工程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32.9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31.56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五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第五部分 独立费用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381.26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366.33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-14.93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建设管理费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36.84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35.47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招标业务费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12.05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11.69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经济技术咨询费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38.01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36.55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工程建设监理费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51.89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49.98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工程造价咨询服务费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29.7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28.57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科研勘测设计费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137.54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132.35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其他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75.24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71.72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9.1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工程质量检测费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25.64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24.6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-1.04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9.2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工程保险费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11.58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11.1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-0.48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9.3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防汛物资备料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38.02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36.02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一至五部分投资合计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2953.35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2834.16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-119.19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基本预备费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147.67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141.71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I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静态投资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3101.02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2975.87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-125.15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II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建设征地移民补偿静态投资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32.89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32.89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III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水土保持工程静态投资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57.49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57.49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IV</w:t>
            </w:r>
          </w:p>
        </w:tc>
        <w:tc>
          <w:tcPr>
            <w:tcW w:w="3827" w:type="dxa"/>
          </w:tcPr>
          <w:p>
            <w:pPr>
              <w:adjustRightInd/>
              <w:jc w:val="both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环境保护工程静态投资</w:t>
            </w:r>
          </w:p>
        </w:tc>
        <w:tc>
          <w:tcPr>
            <w:tcW w:w="1701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2"/>
                <w:sz w:val="32"/>
                <w:szCs w:val="32"/>
              </w:rPr>
              <w:t>12.34</w:t>
            </w:r>
          </w:p>
        </w:tc>
        <w:tc>
          <w:tcPr>
            <w:tcW w:w="1560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12.34</w:t>
            </w:r>
          </w:p>
        </w:tc>
        <w:tc>
          <w:tcPr>
            <w:tcW w:w="1559" w:type="dxa"/>
          </w:tcPr>
          <w:p>
            <w:pPr>
              <w:adjustRightInd/>
              <w:jc w:val="center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2"/>
                <w:sz w:val="32"/>
                <w:szCs w:val="32"/>
              </w:rPr>
              <w:t>0</w:t>
            </w: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6253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165</Words>
  <Characters>947</Characters>
  <Lines>7</Lines>
  <Paragraphs>2</Paragraphs>
  <TotalTime>157257600</TotalTime>
  <ScaleCrop>false</ScaleCrop>
  <LinksUpToDate>false</LinksUpToDate>
  <CharactersWithSpaces>1110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2021-06-03T09:01:00Z</dcterms:created>
  <dc:creator>陈品龙</dc:creator>
  <cp:lastModifiedBy>李穗菁</cp:lastModifiedBy>
  <dcterms:modified xsi:type="dcterms:W3CDTF">2022-02-10T01:19:50Z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5631745924EE451BBC68A05831463723</vt:lpwstr>
  </property>
  <property fmtid="{D5CDD505-2E9C-101B-9397-08002B2CF9AE}" pid="3" name="KSOProductBuildVer">
    <vt:lpwstr>2052-11.8.2.9022</vt:lpwstr>
  </property>
</Properties>
</file>