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关于</w:t>
      </w:r>
      <w:r>
        <w:rPr>
          <w:rFonts w:hint="eastAsia" w:ascii="宋体" w:hAnsi="宋体"/>
          <w:b/>
          <w:bCs/>
          <w:sz w:val="44"/>
          <w:szCs w:val="44"/>
        </w:rPr>
        <w:t>《江门市关于加强非物质文化遗产保护和传承工作方案》政策解读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一、出台背景和意义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为贯彻落实市领导对《政协江门市委员会关于开展“国家级非物质文化遗产项目的保护与传承”专题协商报告》（江协</w:t>
      </w:r>
      <w:r>
        <w:rPr>
          <w:rFonts w:hint="eastAsia" w:ascii="仿宋_GB2312" w:hAnsi="仿宋" w:eastAsia="仿宋_GB2312"/>
          <w:sz w:val="32"/>
          <w:szCs w:val="32"/>
        </w:rPr>
        <w:t>〔2018〕</w:t>
      </w:r>
      <w:r>
        <w:rPr>
          <w:rFonts w:hint="eastAsia" w:ascii="仿宋_GB2312" w:eastAsia="仿宋_GB2312"/>
          <w:sz w:val="32"/>
          <w:szCs w:val="32"/>
        </w:rPr>
        <w:t>6号）的批示精神，同时结合我市创建国家级侨乡文化（江门）生态保护实验区的总体要求，依据《侨乡文化（江门）生态保护实验区总体规划（2018—2035年）》（江府办〔2018〕16号）（以下简称《总规》），我市出台《江门市关于加强非遗文化遗产保护和传承的工作方案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（以下简称《方案》）</w:t>
      </w:r>
      <w:r>
        <w:rPr>
          <w:rFonts w:hint="eastAsia" w:ascii="仿宋_GB2312" w:eastAsia="仿宋_GB2312"/>
          <w:sz w:val="32"/>
          <w:szCs w:val="32"/>
        </w:rPr>
        <w:t>，对加强我市各级非物质文化遗产整体保护和传承工作，贯彻落实《粤港澳大湾区发展规划纲要》，加快打造华侨华人文化交流合作重要平台，践行“一带一路”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倡议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，弘扬江门文化品牌、坚定文化自信，具有重要意义。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《方案》包括总体要求、主要任务、工作措施并附《工作清单》，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从“</w:t>
      </w:r>
      <w:r>
        <w:rPr>
          <w:rFonts w:hint="eastAsia" w:ascii="仿宋_GB2312" w:eastAsia="仿宋_GB2312"/>
          <w:sz w:val="32"/>
          <w:szCs w:val="32"/>
        </w:rPr>
        <w:t>加强基础设施建设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、“加强代表性传承人（群体）保护”、“加强非物质文化遗产项目体系建设”、“加强宣传扩大非遗影响”、“加大经费投入力度”五个方面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</w:rPr>
        <w:t>14个主要任务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加强基础设施建设方面。建设江门非物质文化遗产综合展馆，推进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县级非遗展示分馆、专题展示馆建设等。</w:t>
      </w:r>
    </w:p>
    <w:p>
      <w:pPr>
        <w:ind w:firstLine="643" w:firstLineChars="200"/>
        <w:rPr>
          <w:rFonts w:hint="eastAsia" w:ascii="楷体_GB2312" w:hAnsi="仿宋" w:eastAsia="楷体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加强代表性传承人（群体）保护方面。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</w:rPr>
        <w:t>各级政府进一步完善传承人补助经费，尤其是从2020年起新增落实国家级非物质文化遗产项目代表性传承人每人每年1万元的市本级补助；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加强国家级非遗传承人认定工作；培育国家级非遗项目传习群体；提升非遗传承人传承能力。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加强非物质文化遗产项目体系建设方面。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健全非遗项目体系；深化非物质文化遗产资源调查。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加强宣传扩大非遗影响方面。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加大非遗宣传力度；打造</w:t>
      </w:r>
      <w:r>
        <w:rPr>
          <w:rFonts w:hint="eastAsia" w:ascii="仿宋_GB2312" w:eastAsia="仿宋_GB2312"/>
          <w:sz w:val="32"/>
          <w:szCs w:val="32"/>
        </w:rPr>
        <w:t>具有侨味的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非遗活动品牌，推动非遗资源转化；推进非遗项目进校园。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加大经费投入力度方面。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提高经费保障水</w:t>
      </w:r>
      <w:r>
        <w:rPr>
          <w:rFonts w:hint="eastAsia" w:ascii="仿宋_GB2312" w:eastAsia="仿宋_GB2312"/>
          <w:sz w:val="32"/>
          <w:szCs w:val="32"/>
        </w:rPr>
        <w:t>平，同时鼓励和引导社会力量积极参与非遗保护和传承工作。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三、亮点解析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《方案》</w:t>
      </w:r>
      <w:r>
        <w:rPr>
          <w:rFonts w:hint="eastAsia" w:ascii="仿宋_GB2312" w:hAnsi="仿宋" w:eastAsia="仿宋_GB2312"/>
          <w:sz w:val="32"/>
          <w:szCs w:val="32"/>
        </w:rPr>
        <w:t>按照《总规》的总体框架和具体部署，突出“保护”“传承”“融合”“发展”四大亮点。</w:t>
      </w:r>
    </w:p>
    <w:p>
      <w:pPr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建设一批非遗展示馆，让非遗集聚展示成为新业态。</w:t>
      </w:r>
    </w:p>
    <w:p>
      <w:pPr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加大传承人的补助标准，激发传承人主动开展传承的积极性和能动性。</w:t>
      </w:r>
    </w:p>
    <w:p>
      <w:pPr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增强文旅融合，打造非遗品牌活动并促旅游协同发展。</w:t>
      </w:r>
    </w:p>
    <w:p>
      <w:pPr>
        <w:ind w:firstLine="643" w:firstLineChars="200"/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创新非遗传播手段，既利用宣传平台、又通过搭建展演展示平台进行广泛传播，同时组织非遗进校园、进景区、进社区等，让非遗深入人们生活，不断提升影响力。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642AF"/>
    <w:rsid w:val="457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983</Characters>
  <Lines>0</Lines>
  <Paragraphs>0</Paragraphs>
  <TotalTime>0</TotalTime>
  <ScaleCrop>false</ScaleCrop>
  <LinksUpToDate>false</LinksUpToDate>
  <CharactersWithSpaces>984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2020-03-25T08:55:00Z</dcterms:created>
  <dc:creator>Administrator</dc:creator>
  <cp:lastModifiedBy>小潘</cp:lastModifiedBy>
  <dcterms:modified xsi:type="dcterms:W3CDTF">2022-03-28T07:15:07Z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C969ECB5CBC5473A87A1EFFD500EFB8B</vt:lpwstr>
  </property>
</Properties>
</file>