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rPr>
      </w:pPr>
      <w:r>
        <w:rPr>
          <w:rFonts w:hint="eastAsia" w:ascii="黑体" w:hAnsi="仿宋" w:eastAsia="黑体"/>
        </w:rPr>
        <w:t>附件</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江门市20</w:t>
      </w:r>
      <w:r>
        <w:rPr>
          <w:rFonts w:hint="eastAsia" w:ascii="方正小标宋简体" w:hAnsi="仿宋" w:eastAsia="方正小标宋简体"/>
          <w:sz w:val="44"/>
          <w:szCs w:val="44"/>
          <w:lang w:val="en-US" w:eastAsia="zh-CN"/>
        </w:rPr>
        <w:t>22</w:t>
      </w:r>
      <w:r>
        <w:rPr>
          <w:rFonts w:hint="eastAsia" w:ascii="方正小标宋简体" w:hAnsi="仿宋" w:eastAsia="方正小标宋简体"/>
          <w:sz w:val="44"/>
          <w:szCs w:val="44"/>
        </w:rPr>
        <w:t>年促进经济高质量发展省专项资金</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（口岸</w:t>
      </w:r>
      <w:bookmarkStart w:id="0" w:name="_GoBack"/>
      <w:bookmarkEnd w:id="0"/>
      <w:r>
        <w:rPr>
          <w:rFonts w:hint="eastAsia" w:ascii="方正小标宋简体" w:hAnsi="仿宋" w:eastAsia="方正小标宋简体"/>
          <w:sz w:val="44"/>
          <w:szCs w:val="44"/>
        </w:rPr>
        <w:t>方向）转移支付资金分配计划表</w:t>
      </w:r>
    </w:p>
    <w:p>
      <w:pPr>
        <w:spacing w:before="289" w:beforeLines="50"/>
        <w:ind w:right="-11"/>
        <w:jc w:val="right"/>
        <w:rPr>
          <w:rFonts w:ascii="仿宋" w:hAnsi="仿宋" w:eastAsia="仿宋"/>
        </w:rPr>
      </w:pPr>
      <w:r>
        <w:rPr>
          <w:rFonts w:hint="eastAsia" w:ascii="仿宋" w:hAnsi="仿宋" w:eastAsia="仿宋"/>
        </w:rPr>
        <w:t>单位：万元</w:t>
      </w:r>
    </w:p>
    <w:tbl>
      <w:tblPr>
        <w:tblStyle w:val="4"/>
        <w:tblW w:w="13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20"/>
        <w:gridCol w:w="3732"/>
        <w:gridCol w:w="583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仿宋" w:eastAsia="黑体" w:cs="宋体"/>
                <w:bCs/>
                <w:color w:val="000000"/>
                <w:kern w:val="0"/>
                <w:sz w:val="28"/>
                <w:szCs w:val="28"/>
              </w:rPr>
            </w:pPr>
            <w:r>
              <w:rPr>
                <w:rFonts w:hint="eastAsia" w:ascii="黑体" w:hAnsi="仿宋" w:eastAsia="黑体" w:cs="宋体"/>
                <w:bCs/>
                <w:color w:val="000000"/>
                <w:kern w:val="0"/>
                <w:sz w:val="28"/>
                <w:szCs w:val="28"/>
              </w:rPr>
              <w:t>序号</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仿宋" w:eastAsia="黑体" w:cs="宋体"/>
                <w:bCs/>
                <w:color w:val="000000"/>
                <w:kern w:val="0"/>
                <w:sz w:val="28"/>
                <w:szCs w:val="28"/>
              </w:rPr>
            </w:pPr>
            <w:r>
              <w:rPr>
                <w:rFonts w:hint="eastAsia" w:ascii="黑体" w:hAnsi="仿宋" w:eastAsia="黑体" w:cs="宋体"/>
                <w:bCs/>
                <w:color w:val="000000"/>
                <w:kern w:val="0"/>
                <w:sz w:val="28"/>
                <w:szCs w:val="28"/>
              </w:rPr>
              <w:t>对下转移单位</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仿宋" w:eastAsia="黑体" w:cs="宋体"/>
                <w:bCs/>
                <w:color w:val="000000"/>
                <w:kern w:val="0"/>
                <w:sz w:val="28"/>
                <w:szCs w:val="28"/>
              </w:rPr>
            </w:pPr>
            <w:r>
              <w:rPr>
                <w:rFonts w:hint="eastAsia" w:ascii="黑体" w:hAnsi="仿宋" w:eastAsia="黑体" w:cs="宋体"/>
                <w:bCs/>
                <w:color w:val="000000"/>
                <w:kern w:val="0"/>
                <w:sz w:val="28"/>
                <w:szCs w:val="28"/>
              </w:rPr>
              <w:t>项目名称</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仿宋" w:eastAsia="黑体" w:cs="宋体"/>
                <w:bCs/>
                <w:color w:val="000000"/>
                <w:kern w:val="0"/>
                <w:sz w:val="28"/>
                <w:szCs w:val="28"/>
              </w:rPr>
            </w:pPr>
            <w:r>
              <w:rPr>
                <w:rFonts w:hint="eastAsia" w:ascii="黑体" w:hAnsi="仿宋" w:eastAsia="黑体" w:cs="宋体"/>
                <w:bCs/>
                <w:color w:val="000000"/>
                <w:kern w:val="0"/>
                <w:sz w:val="28"/>
                <w:szCs w:val="28"/>
              </w:rPr>
              <w:t>建设内容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仿宋" w:eastAsia="黑体" w:cs="宋体"/>
                <w:bCs/>
                <w:color w:val="000000"/>
                <w:kern w:val="0"/>
                <w:sz w:val="28"/>
                <w:szCs w:val="28"/>
              </w:rPr>
            </w:pPr>
            <w:r>
              <w:rPr>
                <w:rFonts w:hint="eastAsia" w:ascii="黑体" w:hAnsi="仿宋" w:eastAsia="黑体" w:cs="宋体"/>
                <w:bCs/>
                <w:color w:val="000000"/>
                <w:kern w:val="0"/>
                <w:sz w:val="28"/>
                <w:szCs w:val="28"/>
              </w:rPr>
              <w:t>分配金额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1</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宋体"/>
                <w:bCs/>
                <w:color w:val="000000"/>
                <w:kern w:val="0"/>
                <w:sz w:val="28"/>
                <w:szCs w:val="28"/>
                <w:lang w:eastAsia="zh-CN"/>
              </w:rPr>
            </w:pPr>
            <w:r>
              <w:rPr>
                <w:rFonts w:hint="eastAsia" w:ascii="仿宋" w:hAnsi="仿宋" w:eastAsia="仿宋" w:cs="宋体"/>
                <w:bCs/>
                <w:color w:val="000000"/>
                <w:kern w:val="0"/>
                <w:sz w:val="28"/>
                <w:szCs w:val="28"/>
              </w:rPr>
              <w:t>江门</w:t>
            </w:r>
            <w:r>
              <w:rPr>
                <w:rFonts w:hint="eastAsia" w:ascii="仿宋" w:hAnsi="仿宋" w:eastAsia="仿宋" w:cs="宋体"/>
                <w:bCs/>
                <w:color w:val="000000"/>
                <w:kern w:val="0"/>
                <w:sz w:val="28"/>
                <w:szCs w:val="28"/>
                <w:lang w:eastAsia="zh-CN"/>
              </w:rPr>
              <w:t>海关</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江门海关生物因子、化学有害因子监测设备配置项目</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 xml:space="preserve"> 江门关区生物因子、化学有害因子监测设备配置</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rPr>
              <w:t>1</w:t>
            </w:r>
            <w:r>
              <w:rPr>
                <w:rFonts w:hint="eastAsia" w:ascii="仿宋" w:hAnsi="仿宋" w:eastAsia="仿宋" w:cs="宋体"/>
                <w:bCs/>
                <w:color w:val="000000"/>
                <w:kern w:val="0"/>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2</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江门国际货柜码头有限公司</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国家移民管理局港口边检综合管理信息系统项目</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港口边检综合管理系统主要用于支撑全国港口边检勤务管理改革的业务系统，与梅沙系统共同完成边检港口勤务工作。该系统主要配备海康威视带有红外夜视功能的高清球机和拾音录音设备、海康威视NVR硬盘录像机、华为交换机以及梅沙系统接口开发。</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宋体"/>
                <w:bCs/>
                <w:color w:val="000000"/>
                <w:kern w:val="0"/>
                <w:sz w:val="28"/>
                <w:szCs w:val="28"/>
                <w:lang w:eastAsia="zh-CN"/>
              </w:rPr>
            </w:pPr>
            <w:r>
              <w:rPr>
                <w:rFonts w:hint="eastAsia" w:ascii="仿宋" w:hAnsi="仿宋" w:eastAsia="仿宋" w:cs="宋体"/>
                <w:bCs/>
                <w:color w:val="000000"/>
                <w:kern w:val="0"/>
                <w:sz w:val="28"/>
                <w:szCs w:val="28"/>
                <w:lang w:val="en-US" w:eastAsia="zh-CN"/>
              </w:rPr>
              <w:t>3</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江门国际货柜码头有限公司</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关港查验平台系统开发工程项目</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为加快通关查验环节，搭建“关港（海关-港口）查验平台”，将原来由人工传达执行海关查验指令转变为电子化查验指令。</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24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黑体" w:hAnsi="仿宋" w:eastAsia="黑体" w:cs="宋体"/>
                <w:bCs/>
                <w:color w:val="000000"/>
                <w:kern w:val="0"/>
                <w:sz w:val="28"/>
                <w:szCs w:val="28"/>
              </w:rPr>
            </w:pPr>
            <w:r>
              <w:rPr>
                <w:rFonts w:hint="eastAsia" w:ascii="黑体" w:hAnsi="仿宋" w:eastAsia="黑体" w:cs="宋体"/>
                <w:bCs/>
                <w:color w:val="000000"/>
                <w:kern w:val="0"/>
                <w:sz w:val="28"/>
                <w:szCs w:val="28"/>
              </w:rPr>
              <w:t>合    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2</w:t>
            </w:r>
            <w:r>
              <w:rPr>
                <w:rFonts w:hint="eastAsia" w:ascii="仿宋" w:hAnsi="仿宋" w:eastAsia="仿宋" w:cs="宋体"/>
                <w:bCs/>
                <w:color w:val="000000"/>
                <w:kern w:val="0"/>
                <w:sz w:val="28"/>
                <w:szCs w:val="28"/>
                <w:lang w:val="en-US" w:eastAsia="zh-CN"/>
              </w:rPr>
              <w:t>0</w:t>
            </w:r>
            <w:r>
              <w:rPr>
                <w:rFonts w:ascii="仿宋" w:hAnsi="仿宋" w:eastAsia="仿宋" w:cs="宋体"/>
                <w:bCs/>
                <w:color w:val="000000"/>
                <w:kern w:val="0"/>
                <w:sz w:val="28"/>
                <w:szCs w:val="28"/>
              </w:rPr>
              <w:t>0</w:t>
            </w:r>
          </w:p>
        </w:tc>
      </w:tr>
    </w:tbl>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567" w:right="2098" w:bottom="0" w:left="1985" w:header="851" w:footer="1531" w:gutter="0"/>
      <w:pgNumType w:start="3"/>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sz w:val="28"/>
        <w:szCs w:val="28"/>
      </w:rPr>
    </w:pPr>
    <w:r>
      <w:rPr>
        <w:rStyle w:val="7"/>
        <w:rFonts w:ascii="宋体" w:hAnsi="宋体" w:eastAsia="宋体"/>
        <w:sz w:val="28"/>
        <w:szCs w:val="28"/>
      </w:rPr>
      <w:t>—</w:t>
    </w: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4</w:t>
    </w:r>
    <w:r>
      <w:rPr>
        <w:rStyle w:val="7"/>
        <w:rFonts w:ascii="宋体" w:hAnsi="宋体" w:eastAsia="宋体"/>
        <w:sz w:val="28"/>
        <w:szCs w:val="28"/>
      </w:rPr>
      <w:fldChar w:fldCharType="end"/>
    </w:r>
    <w:r>
      <w:rPr>
        <w:rStyle w:val="7"/>
        <w:rFonts w:hint="eastAsia" w:ascii="宋体" w:hAnsi="宋体" w:eastAsia="宋体"/>
        <w:sz w:val="28"/>
        <w:szCs w:val="28"/>
      </w:rPr>
      <w:t xml:space="preserve"> </w:t>
    </w:r>
    <w:r>
      <w:rPr>
        <w:rStyle w:val="7"/>
        <w:rFonts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07CA0"/>
    <w:rsid w:val="0460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rPr>
      <w:rFonts w:ascii="宋体" w:hAnsi="宋体" w:cs="Courier New"/>
      <w:sz w:val="32"/>
      <w:szCs w:val="32"/>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w:basedOn w:val="1"/>
    <w:link w:val="5"/>
    <w:uiPriority w:val="0"/>
    <w:rPr>
      <w:rFonts w:ascii="宋体" w:hAnsi="宋体" w:cs="Courier New"/>
      <w:sz w:val="32"/>
      <w:szCs w:val="32"/>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江门市商务局</Company>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2022-04-12T07:29:00Z</dcterms:created>
  <dc:creator>严泽宏</dc:creator>
  <cp:lastModifiedBy>严泽宏</cp:lastModifiedBy>
  <dcterms:modified xsi:type="dcterms:W3CDTF">2022-04-12T07:31:59Z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