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firstLine="640"/>
        <w:jc w:val="left"/>
        <w:rPr>
          <w:rFonts w:ascii="仿宋" w:hAnsi="仿宋"/>
        </w:rPr>
      </w:pPr>
      <w:r>
        <w:rPr>
          <w:rFonts w:hint="eastAsia" w:ascii="仿宋" w:hAnsi="仿宋"/>
        </w:rPr>
        <w:t>附件1</w:t>
      </w:r>
    </w:p>
    <w:p>
      <w:pPr>
        <w:spacing w:line="590" w:lineRule="exact"/>
        <w:ind w:firstLine="883"/>
        <w:jc w:val="center"/>
        <w:rPr>
          <w:rFonts w:cs="仿宋" w:asciiTheme="majorEastAsia" w:hAnsiTheme="majorEastAsia" w:eastAsiaTheme="majorEastAsia"/>
          <w:b/>
          <w:sz w:val="44"/>
          <w:szCs w:val="44"/>
        </w:rPr>
      </w:pPr>
      <w:r>
        <w:rPr>
          <w:rFonts w:hint="eastAsia" w:cs="仿宋" w:asciiTheme="majorEastAsia" w:hAnsiTheme="majorEastAsia" w:eastAsiaTheme="majorEastAsia"/>
          <w:b/>
          <w:sz w:val="44"/>
          <w:szCs w:val="44"/>
        </w:rPr>
        <w:t>本次检验项目</w:t>
      </w:r>
    </w:p>
    <w:p>
      <w:pPr>
        <w:keepNext/>
        <w:keepLines/>
        <w:spacing w:before="260" w:after="260" w:line="416" w:lineRule="auto"/>
        <w:jc w:val="center"/>
        <w:outlineLvl w:val="1"/>
        <w:rPr>
          <w:rFonts w:ascii="Calibri Light" w:hAnsi="Calibri Light" w:eastAsia="宋体" w:cs="Times New Roman"/>
          <w:b/>
          <w:bCs/>
          <w:sz w:val="32"/>
          <w:szCs w:val="32"/>
        </w:rPr>
      </w:pP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416" w:lineRule="auto"/>
        <w:ind w:left="0" w:firstLine="642" w:firstLineChars="200"/>
        <w:jc w:val="left"/>
        <w:textAlignment w:val="auto"/>
        <w:outlineLvl w:val="1"/>
        <w:rPr>
          <w:rFonts w:ascii="Calibri Light" w:hAnsi="Calibri Light" w:eastAsia="宋体" w:cs="Times New Roman"/>
          <w:b/>
          <w:bCs/>
          <w:sz w:val="32"/>
          <w:szCs w:val="32"/>
        </w:rPr>
      </w:pPr>
      <w:r>
        <w:rPr>
          <w:rFonts w:hint="eastAsia" w:ascii="Calibri Light" w:hAnsi="Calibri Light" w:eastAsia="宋体" w:cs="Times New Roman"/>
          <w:b/>
          <w:bCs/>
          <w:sz w:val="32"/>
          <w:szCs w:val="32"/>
        </w:rPr>
        <w:t>饼干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/>
        </w:rPr>
        <w:t>（一）检验依据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/>
        </w:rPr>
        <w:t>GB 4789.3-2016《食品安全国家标准 食品微生物学检验 大肠菌群计数》(第二法 大肠菌群平板计数法)、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/>
        </w:rPr>
        <w:t>GB 5009.28-2016《食品安全国家标准 食品中苯甲酸、山梨酸和糖精钠的测定》(第一法 液相色谱法)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/>
        </w:rPr>
        <w:t>GB 5009.121-2016《食品安全国家标准 食品中脱氢乙酸的测定》(第二法 液相色谱法)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/>
        </w:rPr>
        <w:t>GB 5009.28-2016《食品安全国家标准 食品中苯甲酸、山梨酸和糖精钠的测定》(第一法 液相色谱法)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/>
        </w:rPr>
        <w:t>GB 4789.2-2016《食品安全国家标准 食品微生物学检验 菌落总数测定》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/>
        </w:rPr>
        <w:t>GB 5009.182-2017《食品安全国家标准 食品中铝的测定》(第二法 电感耦合等离子体质谱法)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/>
        </w:rPr>
        <w:t>（二）检验项目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/>
        </w:rPr>
        <w:t>饼干的抽检项目包括大肠菌群、山梨酸及其钾盐(以山梨酸计)、脱氢乙酸及其钠盐(以脱氢乙酸计)、苯甲酸及其钠盐(以苯甲酸计)、菌落总数、铝的残留量(干样品，以Al计)</w:t>
      </w:r>
      <w:r>
        <w:t xml:space="preserve"> </w:t>
      </w: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416" w:lineRule="auto"/>
        <w:ind w:left="0" w:firstLine="642" w:firstLineChars="200"/>
        <w:jc w:val="left"/>
        <w:textAlignment w:val="auto"/>
        <w:outlineLvl w:val="1"/>
        <w:rPr>
          <w:rFonts w:ascii="Calibri Light" w:hAnsi="Calibri Light" w:eastAsia="宋体" w:cs="Times New Roman"/>
          <w:b/>
          <w:bCs/>
          <w:sz w:val="32"/>
          <w:szCs w:val="32"/>
        </w:rPr>
      </w:pPr>
      <w:r>
        <w:rPr>
          <w:rFonts w:hint="eastAsia" w:ascii="Calibri Light" w:hAnsi="Calibri Light" w:eastAsia="宋体" w:cs="Times New Roman"/>
          <w:b/>
          <w:bCs/>
          <w:sz w:val="32"/>
          <w:szCs w:val="32"/>
        </w:rPr>
        <w:t>糕点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</w:pPr>
      <w:r>
        <w:rPr>
          <w:rFonts w:hint="eastAsia"/>
        </w:rPr>
        <w:t>（一）检验依据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t xml:space="preserve">GB 5009.182-2017 </w:t>
      </w:r>
      <w:r>
        <w:rPr>
          <w:rFonts w:hint="eastAsia"/>
        </w:rPr>
        <w:t>《食品安全国家标准</w:t>
      </w:r>
      <w:r>
        <w:t xml:space="preserve">  </w:t>
      </w:r>
      <w:r>
        <w:rPr>
          <w:rFonts w:hint="eastAsia"/>
        </w:rPr>
        <w:t>食品中铝的测定》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t>GB 5009.28-2016</w:t>
      </w:r>
      <w:r>
        <w:rPr>
          <w:rFonts w:hint="eastAsia"/>
        </w:rPr>
        <w:t>《食品安全国家标准</w:t>
      </w:r>
      <w:r>
        <w:t xml:space="preserve"> </w:t>
      </w:r>
      <w:r>
        <w:rPr>
          <w:rFonts w:hint="eastAsia"/>
        </w:rPr>
        <w:t>食品中苯甲酸、山梨酸和糖精钠的测定》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t>GB 4789.2-2016《食品安全国家标准 食品微生物学检验 菌落总数测定》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t>GB 4789.3-2016</w:t>
      </w:r>
      <w:r>
        <w:rPr>
          <w:rFonts w:hint="eastAsia"/>
        </w:rPr>
        <w:t>《食品安全国家标准</w:t>
      </w:r>
      <w:r>
        <w:t xml:space="preserve"> </w:t>
      </w:r>
      <w:r>
        <w:rPr>
          <w:rFonts w:hint="eastAsia"/>
        </w:rPr>
        <w:t>食品微生物学检验</w:t>
      </w:r>
      <w:r>
        <w:t xml:space="preserve"> </w:t>
      </w:r>
      <w:r>
        <w:rPr>
          <w:rFonts w:hint="eastAsia"/>
        </w:rPr>
        <w:t>大肠菌群计数》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t>GB 4789.10-2016</w:t>
      </w:r>
      <w:r>
        <w:rPr>
          <w:rFonts w:hint="eastAsia"/>
        </w:rPr>
        <w:t>《食品安全国家标准</w:t>
      </w:r>
      <w:r>
        <w:t xml:space="preserve"> </w:t>
      </w:r>
      <w:r>
        <w:rPr>
          <w:rFonts w:hint="eastAsia"/>
        </w:rPr>
        <w:t>食品微生物学检验</w:t>
      </w:r>
      <w:r>
        <w:t xml:space="preserve"> </w:t>
      </w:r>
      <w:r>
        <w:rPr>
          <w:rFonts w:hint="eastAsia"/>
        </w:rPr>
        <w:t>金黄色葡萄球菌检验》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t>GB 4789.4-2016《食品安全国家标准 食品微生物学检验 沙门氏菌检验》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t>GB 5009.227-2016</w:t>
      </w:r>
      <w:r>
        <w:rPr>
          <w:rFonts w:hint="eastAsia"/>
        </w:rPr>
        <w:t>《食品安全国家标准</w:t>
      </w:r>
      <w:r>
        <w:t xml:space="preserve"> </w:t>
      </w:r>
      <w:r>
        <w:rPr>
          <w:rFonts w:hint="eastAsia"/>
        </w:rPr>
        <w:t>食品中过氧化值的测定》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t>GB 4789.15-2016</w:t>
      </w:r>
      <w:r>
        <w:rPr>
          <w:rFonts w:hint="eastAsia"/>
        </w:rPr>
        <w:t>《食品安全国家标准</w:t>
      </w:r>
      <w:r>
        <w:t xml:space="preserve"> </w:t>
      </w:r>
      <w:r>
        <w:rPr>
          <w:rFonts w:hint="eastAsia"/>
        </w:rPr>
        <w:t>食品微生物学检验</w:t>
      </w:r>
      <w:r>
        <w:t xml:space="preserve"> </w:t>
      </w:r>
      <w:r>
        <w:rPr>
          <w:rFonts w:hint="eastAsia"/>
        </w:rPr>
        <w:t>霉菌和酵母计数》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t>GB 2760-2014《食品安全国家标准 食品添加剂使用标准》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t>GB 5009.121-2016</w:t>
      </w:r>
      <w:r>
        <w:rPr>
          <w:rFonts w:hint="eastAsia"/>
        </w:rPr>
        <w:t>《食品安全国家标准</w:t>
      </w:r>
      <w:r>
        <w:t xml:space="preserve"> </w:t>
      </w:r>
      <w:r>
        <w:rPr>
          <w:rFonts w:hint="eastAsia"/>
        </w:rPr>
        <w:t>食品中脱氢乙酸的测定》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t>GB/T 21915-2008《食品中纳他霉素的测定 液相色谱法》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t>GB 5009.120-2016</w:t>
      </w:r>
      <w:r>
        <w:rPr>
          <w:rFonts w:hint="eastAsia"/>
        </w:rPr>
        <w:t>《食品安全国家标准</w:t>
      </w:r>
      <w:r>
        <w:t xml:space="preserve"> </w:t>
      </w:r>
      <w:r>
        <w:rPr>
          <w:rFonts w:hint="eastAsia"/>
        </w:rPr>
        <w:t>食品中丙酸钠、丙酸钙的测定》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t>NY/T 1723-2009《食品中富马酸二甲酯的测定 高效液相色谱法》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t xml:space="preserve">GB 5009.251-2016 </w:t>
      </w:r>
      <w:r>
        <w:rPr>
          <w:rFonts w:hint="eastAsia"/>
        </w:rPr>
        <w:t>《食品安全国家标准</w:t>
      </w:r>
      <w:r>
        <w:t xml:space="preserve"> </w:t>
      </w:r>
      <w:r>
        <w:rPr>
          <w:rFonts w:hint="eastAsia"/>
        </w:rPr>
        <w:t>食品中</w:t>
      </w:r>
      <w:r>
        <w:t>1</w:t>
      </w:r>
      <w:r>
        <w:rPr>
          <w:rFonts w:hint="eastAsia"/>
        </w:rPr>
        <w:t>，</w:t>
      </w:r>
      <w:r>
        <w:t>2-</w:t>
      </w:r>
      <w:r>
        <w:rPr>
          <w:rFonts w:hint="eastAsia"/>
        </w:rPr>
        <w:t>丙二醇的测定》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t>GB 22255-2014《食品安全国家标准 食品中三氯蔗糖(蔗糖素)的测定》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Arial" w:hAnsi="Arial" w:eastAsia="宋体" w:cs="Arial"/>
          <w:kern w:val="0"/>
          <w:sz w:val="20"/>
          <w:szCs w:val="20"/>
        </w:rPr>
      </w:pPr>
      <w:r>
        <w:t>GB 5009.97-2016</w:t>
      </w:r>
      <w:r>
        <w:rPr>
          <w:rFonts w:hint="eastAsia"/>
        </w:rPr>
        <w:t>《食品安全国家标准</w:t>
      </w:r>
      <w:r>
        <w:t xml:space="preserve"> </w:t>
      </w:r>
      <w:r>
        <w:rPr>
          <w:rFonts w:hint="eastAsia"/>
        </w:rPr>
        <w:t>食品中环己基氨基磺酸钠的测定》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</w:pPr>
      <w:r>
        <w:rPr>
          <w:rFonts w:hint="eastAsia"/>
        </w:rPr>
        <w:t>（二）检验项目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/>
        </w:rPr>
        <w:t>糕点的抽检项目包括铝的残留量(干样品，以Al计)、苯甲酸及其钠盐(以苯甲酸计)、山梨酸及其钾盐(以山梨酸计)、菌落总数、大肠菌群、金黄色葡萄球菌、沙门氏菌、过氧化值(以脂肪计)、霉菌、防腐剂混合使用时各自用量占其最大使用量的比例之和、脱氢乙酸及其钠盐(以脱氢乙酸计)、纳他霉素、丙酸及其钠盐、钙盐(以丙酸计)、富马酸二甲酯、1,2-丙二醇、三氯蔗糖、甜蜜素(以环己基氨基磺酸计)、糖精钠(以糖精计)</w:t>
      </w: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416" w:lineRule="auto"/>
        <w:ind w:left="0" w:firstLine="642" w:firstLineChars="200"/>
        <w:jc w:val="left"/>
        <w:textAlignment w:val="auto"/>
        <w:outlineLvl w:val="1"/>
        <w:rPr>
          <w:rFonts w:ascii="Calibri Light" w:hAnsi="Calibri Light" w:eastAsia="宋体" w:cs="Times New Roman"/>
          <w:b/>
          <w:bCs/>
          <w:sz w:val="32"/>
          <w:szCs w:val="32"/>
        </w:rPr>
      </w:pPr>
      <w:r>
        <w:rPr>
          <w:rFonts w:hint="eastAsia" w:ascii="Calibri Light" w:hAnsi="Calibri Light" w:eastAsia="宋体" w:cs="Times New Roman"/>
          <w:b/>
          <w:bCs/>
          <w:sz w:val="32"/>
          <w:szCs w:val="32"/>
        </w:rPr>
        <w:t>调味品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</w:pPr>
      <w:r>
        <w:rPr>
          <w:rFonts w:hint="eastAsia"/>
        </w:rPr>
        <w:t>（一）检验依据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/>
        </w:rPr>
        <w:t>GB 5009.191-2016《食品安全国家标准 食品中氯丙醇及其脂肪酸酯含量的测定》(第一法 食品中3-氯-1，2-丙二醇含量的测定 同位素稀释-气相色谱-质谱法)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/>
        </w:rPr>
        <w:t>GB 4789.3-2016《食品安全国家标准 食品微生物学检验 大肠菌群计数》(第二法 大肠菌群平板计数法)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5009.28-2016《食品安全国家标准 食品中苯甲酸、山梨酸和糖精钠的测定》(第一法 液相色谱法)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5009.235-2016《食品安全国家标准 食品中氨基酸态氮的测定》(第一法 酸度计法）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4789.2-2016《食品安全国家标准食品微生物学检验 菌落总数测定》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2760-2014《食品安全国家标准 食品添加剂使用标准》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5009.22-2016 《食品安全国家标准 食品中黄曲霉毒素B族和G族的测定》( 第四法 酶联免疫吸附筛查法 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GB/T 5009.41-2003《食醋卫生标准的分析方法》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5009.233-2016《食品安全国家标准 食醋中游离矿酸的测定》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5009.22-2016 《食品安全国家标准 食品中黄曲霉毒素B族和G族的测定》( 第四法 酶联免疫吸附筛查法 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5009.42-2016《食品安全国家标准 食盐指标的测定》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5009.4-2016《食品安全国家标准 食品中灰分的测定》(第一法 食品中总灰分的测定)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BJS 201905《食品中罗丹明B的测定》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5009.4-2016《食品安全国家标准 食品中灰分的测定》(第三法 食品中酸不溶性灰分的测定)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22255-2014《 食品安全国家标准 食品中三氯蔗糖(蔗糖素)的测定 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5009.266-2016《食品安全国家标准 食品中甲醇的测定》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5009.28-2016《食品安全国家标准 食品中苯甲酸、山梨酸和糖精钠的测定》(第一法 液相色谱法)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5009.225-2016《食品安全国家标准 酒中乙醇浓度的测定》(酒精计法)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5009.227-2016《食品安全国家标准 食品中过氧化值的测定》(第一法 滴定法)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5009.12-2017《食品安全国家标准 食品中铅的测定》(第一法 石墨炉原子吸收光谱法)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5009.11-2014《食品安全国家标准 食品中总砷及无机砷的测定》(第一篇 总砷的测定 第二法 氢化物发生原子荧光光谱法)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5009.227-2016《食品安全国家标准 食品中过氧化值的测定》(第一法 滴定法)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5009.32-2016《食品安全国家标准 食品中9种抗氧化剂的测定》(第四法 气相色谱法)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5009.44-2016《食品安全国家标准 食品中氯化物的测定》（第一法 电位滴定法）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SN/T 2430-2010《进出口食品中罗丹明B的检测方法》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5009.43-2016《食品安全国家标准 味精中麸氨酸钠(谷氨酸钠)的测定》(第二法 旋光法)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</w:pPr>
      <w:r>
        <w:rPr>
          <w:rFonts w:hint="eastAsia"/>
        </w:rPr>
        <w:t>（二）检验项目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/>
        </w:rPr>
        <w:t>酱油的抽检项目氨基酸态氮、苯甲酸及其钠盐（以苯甲酸计）、山梨酸及其钾盐（以山梨酸计）、脱氢乙酸及其钠盐（以脱氢乙酸计）、防腐剂混合使用时各自用量占其最大使用量的比例之和、黄曲霉毒素B1、3氯-1，2-丙二醇、菌落总数、大肠菌群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普通食用盐的检验项目包括亚铁氰化钾/亚铁氰化钠（以亚铁氰根计）、氯化钠(以干基计)、碘(以I计)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食醋的抽检项目包括总酸</w:t>
      </w:r>
      <w:r>
        <w:rPr>
          <w:rFonts w:ascii="楷体" w:hAnsi="楷体" w:eastAsia="仿宋" w:cs="Times New Roman"/>
          <w:sz w:val="32"/>
          <w:szCs w:val="24"/>
        </w:rPr>
        <w:t>(</w:t>
      </w:r>
      <w:r>
        <w:rPr>
          <w:rFonts w:hint="eastAsia" w:ascii="楷体" w:hAnsi="楷体" w:eastAsia="仿宋" w:cs="Times New Roman"/>
          <w:sz w:val="32"/>
          <w:szCs w:val="24"/>
        </w:rPr>
        <w:t>以乙酸计</w:t>
      </w:r>
      <w:r>
        <w:rPr>
          <w:rFonts w:ascii="楷体" w:hAnsi="楷体" w:eastAsia="仿宋" w:cs="Times New Roman"/>
          <w:sz w:val="32"/>
          <w:szCs w:val="24"/>
        </w:rPr>
        <w:t>)</w:t>
      </w:r>
      <w:r>
        <w:rPr>
          <w:rFonts w:hint="eastAsia" w:ascii="楷体" w:hAnsi="楷体" w:eastAsia="仿宋" w:cs="Times New Roman"/>
          <w:sz w:val="32"/>
          <w:szCs w:val="24"/>
        </w:rPr>
        <w:t>、游离矿酸、黄曲霉毒素</w:t>
      </w:r>
      <w:r>
        <w:rPr>
          <w:rFonts w:ascii="楷体" w:hAnsi="楷体" w:eastAsia="仿宋" w:cs="Times New Roman"/>
          <w:sz w:val="32"/>
          <w:szCs w:val="24"/>
        </w:rPr>
        <w:t>B</w:t>
      </w:r>
      <w:r>
        <w:rPr>
          <w:rFonts w:ascii="Cambria Math" w:hAnsi="Cambria Math" w:eastAsia="仿宋" w:cs="Cambria Math"/>
          <w:sz w:val="32"/>
          <w:szCs w:val="24"/>
        </w:rPr>
        <w:t>₁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</w:pPr>
      <w:r>
        <w:rPr>
          <w:rFonts w:hint="eastAsia"/>
        </w:rPr>
        <w:t>半固体复合调味料抽检项目包括酸价/酸值、过氧化值、铅（以Pb计）、黄曲霉毒素B1（含花生原料的产品检测）、菌落总数、大肠菌群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固体复合调味料的抽检项目包括</w:t>
      </w:r>
      <w:r>
        <w:rPr>
          <w:rFonts w:ascii="楷体" w:hAnsi="楷体" w:eastAsia="仿宋" w:cs="Times New Roman"/>
          <w:sz w:val="32"/>
          <w:szCs w:val="24"/>
        </w:rPr>
        <w:t>总砷(以As计)</w:t>
      </w:r>
      <w:r>
        <w:rPr>
          <w:rFonts w:hint="eastAsia" w:ascii="楷体" w:hAnsi="楷体" w:eastAsia="仿宋" w:cs="Times New Roman"/>
          <w:sz w:val="32"/>
          <w:szCs w:val="24"/>
        </w:rPr>
        <w:t>、铅(以Pb计)、</w:t>
      </w:r>
      <w:r>
        <w:rPr>
          <w:rFonts w:ascii="楷体" w:hAnsi="楷体" w:eastAsia="仿宋" w:cs="Times New Roman"/>
          <w:sz w:val="32"/>
          <w:szCs w:val="24"/>
        </w:rPr>
        <w:t>罗丹明B</w:t>
      </w:r>
      <w:r>
        <w:rPr>
          <w:rFonts w:hint="eastAsia" w:ascii="楷体" w:hAnsi="楷体" w:eastAsia="仿宋" w:cs="Times New Roman"/>
          <w:sz w:val="32"/>
          <w:szCs w:val="24"/>
        </w:rPr>
        <w:t>、过氧化值、特丁基对苯二酚(TBHQ)、氯化钠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 w:ascii="楷体" w:hAnsi="楷体" w:eastAsia="仿宋" w:cs="Times New Roman"/>
          <w:sz w:val="32"/>
          <w:szCs w:val="24"/>
        </w:rPr>
        <w:t>味精的抽检项目包括</w:t>
      </w:r>
      <w:r>
        <w:rPr>
          <w:rFonts w:ascii="楷体" w:hAnsi="楷体" w:eastAsia="仿宋" w:cs="Times New Roman"/>
          <w:sz w:val="32"/>
          <w:szCs w:val="24"/>
        </w:rPr>
        <w:t>谷氨酸钠</w:t>
      </w:r>
      <w:r>
        <w:rPr>
          <w:rFonts w:hint="eastAsia" w:ascii="楷体" w:hAnsi="楷体" w:eastAsia="仿宋" w:cs="Times New Roman"/>
          <w:sz w:val="32"/>
          <w:szCs w:val="24"/>
        </w:rPr>
        <w:t>、</w:t>
      </w:r>
      <w:r>
        <w:rPr>
          <w:rFonts w:ascii="楷体" w:hAnsi="楷体" w:eastAsia="仿宋" w:cs="Times New Roman"/>
          <w:sz w:val="32"/>
          <w:szCs w:val="24"/>
        </w:rPr>
        <w:t>总砷(以As计)</w:t>
      </w:r>
      <w:r>
        <w:rPr>
          <w:rFonts w:hint="eastAsia" w:ascii="楷体" w:hAnsi="楷体" w:eastAsia="仿宋" w:cs="Times New Roman"/>
          <w:sz w:val="32"/>
          <w:szCs w:val="24"/>
        </w:rPr>
        <w:t>、铅(以Pb计)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调味料酒抽检项目包括酒精度、甲醇、氯化钠、糖精钠（以糖精计）、三氯蔗糖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香辛料类抽检项目包括罗丹明、总灰分、酸不溶性灰分</w:t>
      </w: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416" w:lineRule="auto"/>
        <w:ind w:left="0" w:firstLine="642" w:firstLineChars="200"/>
        <w:jc w:val="left"/>
        <w:textAlignment w:val="auto"/>
        <w:outlineLvl w:val="1"/>
        <w:rPr>
          <w:rFonts w:ascii="Calibri Light" w:hAnsi="Calibri Light" w:eastAsia="宋体" w:cs="Times New Roman"/>
          <w:b/>
          <w:bCs/>
          <w:sz w:val="32"/>
          <w:szCs w:val="32"/>
        </w:rPr>
      </w:pPr>
      <w:r>
        <w:rPr>
          <w:rFonts w:hint="eastAsia" w:ascii="Calibri Light" w:hAnsi="Calibri Light" w:eastAsia="宋体" w:cs="Times New Roman"/>
          <w:b/>
          <w:bCs/>
          <w:sz w:val="32"/>
          <w:szCs w:val="32"/>
        </w:rPr>
        <w:t>肉制品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</w:pPr>
      <w:r>
        <w:rPr>
          <w:rFonts w:hint="eastAsia"/>
        </w:rPr>
        <w:t>（一）检验依据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t>GB 5009.33-2016</w:t>
      </w:r>
      <w:r>
        <w:rPr>
          <w:rFonts w:hint="eastAsia"/>
        </w:rPr>
        <w:t>《食品安全国家标准</w:t>
      </w:r>
      <w:r>
        <w:t xml:space="preserve"> </w:t>
      </w:r>
      <w:r>
        <w:rPr>
          <w:rFonts w:hint="eastAsia"/>
        </w:rPr>
        <w:t>食品中亚硝酸盐与硝酸盐的测定》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t>GB/T 21317-2007</w:t>
      </w:r>
      <w:r>
        <w:rPr>
          <w:rFonts w:hint="eastAsia"/>
        </w:rPr>
        <w:t>《动物源性食品中四环素类兽药残留量检测方法</w:t>
      </w:r>
      <w:r>
        <w:t xml:space="preserve"> </w:t>
      </w:r>
      <w:r>
        <w:rPr>
          <w:rFonts w:hint="eastAsia"/>
        </w:rPr>
        <w:t>液相色谱</w:t>
      </w:r>
      <w:r>
        <w:t>-</w:t>
      </w:r>
      <w:r>
        <w:rPr>
          <w:rFonts w:hint="eastAsia"/>
        </w:rPr>
        <w:t>质谱</w:t>
      </w:r>
      <w:r>
        <w:t>/</w:t>
      </w:r>
      <w:r>
        <w:rPr>
          <w:rFonts w:hint="eastAsia"/>
        </w:rPr>
        <w:t>质谱法与高效液相色谱法》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t>GB 5009.11-2014</w:t>
      </w:r>
      <w:r>
        <w:rPr>
          <w:rFonts w:hint="eastAsia"/>
        </w:rPr>
        <w:t>《食品安全国家标准</w:t>
      </w:r>
      <w:r>
        <w:t xml:space="preserve"> </w:t>
      </w:r>
      <w:r>
        <w:rPr>
          <w:rFonts w:hint="eastAsia"/>
        </w:rPr>
        <w:t>食品中总砷及无机砷的测定》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t>GB/T 22338-2008</w:t>
      </w:r>
      <w:r>
        <w:rPr>
          <w:rFonts w:hint="eastAsia"/>
        </w:rPr>
        <w:t>《动物源性食品中氯霉素类药物残留量测定》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t>GB/T 9695.6-2008</w:t>
      </w:r>
      <w:r>
        <w:rPr>
          <w:rFonts w:hint="eastAsia"/>
        </w:rPr>
        <w:t>《肉制品</w:t>
      </w:r>
      <w:r>
        <w:t xml:space="preserve"> </w:t>
      </w:r>
      <w:r>
        <w:rPr>
          <w:rFonts w:hint="eastAsia"/>
        </w:rPr>
        <w:t>胭脂红着色剂测定》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t>GB 5009.227-2016</w:t>
      </w:r>
      <w:r>
        <w:rPr>
          <w:rFonts w:hint="eastAsia"/>
        </w:rPr>
        <w:t>《食品安全国家标准</w:t>
      </w:r>
      <w:r>
        <w:t xml:space="preserve"> </w:t>
      </w:r>
      <w:r>
        <w:rPr>
          <w:rFonts w:hint="eastAsia"/>
        </w:rPr>
        <w:t>食品中过氧化值的测定》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</w:pPr>
      <w:r>
        <w:rPr>
          <w:rFonts w:hint="eastAsia"/>
        </w:rPr>
        <w:t>（二）检验项目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/>
        </w:rPr>
        <w:t>腌腊肉制品的抽检项目包括过氧化值（以脂肪计）、氯霉素、亚硝酸盐（以亚硝酸钠计）、胭脂红、土霉素</w:t>
      </w: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416" w:lineRule="auto"/>
        <w:ind w:left="0" w:firstLine="642" w:firstLineChars="200"/>
        <w:jc w:val="left"/>
        <w:textAlignment w:val="auto"/>
        <w:outlineLvl w:val="1"/>
        <w:rPr>
          <w:rFonts w:ascii="Calibri Light" w:hAnsi="Calibri Light" w:eastAsia="宋体" w:cs="Times New Roman"/>
          <w:b/>
          <w:bCs/>
          <w:sz w:val="32"/>
          <w:szCs w:val="32"/>
        </w:rPr>
      </w:pPr>
      <w:r>
        <w:rPr>
          <w:rFonts w:hint="eastAsia" w:ascii="Calibri Light" w:hAnsi="Calibri Light" w:eastAsia="宋体" w:cs="Times New Roman"/>
          <w:b/>
          <w:bCs/>
          <w:sz w:val="32"/>
          <w:szCs w:val="32"/>
        </w:rPr>
        <w:t>饮料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</w:pPr>
      <w:r>
        <w:rPr>
          <w:rFonts w:hint="eastAsia"/>
        </w:rPr>
        <w:t>（一）检验依据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t>GB 5009.28-2016</w:t>
      </w:r>
      <w:r>
        <w:rPr>
          <w:rFonts w:hint="eastAsia"/>
        </w:rPr>
        <w:t>《食品安全国家标准</w:t>
      </w:r>
      <w:r>
        <w:t xml:space="preserve"> </w:t>
      </w:r>
      <w:r>
        <w:rPr>
          <w:rFonts w:hint="eastAsia"/>
        </w:rPr>
        <w:t>食品中苯甲酸、山梨酸和糖精钠的测定</w:t>
      </w:r>
      <w:r>
        <w:t xml:space="preserve"> </w:t>
      </w:r>
      <w:r>
        <w:rPr>
          <w:rFonts w:hint="eastAsia"/>
        </w:rPr>
        <w:t>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t>GB 5009.12-2017</w:t>
      </w:r>
      <w:r>
        <w:rPr>
          <w:rFonts w:hint="eastAsia"/>
        </w:rPr>
        <w:t>《食品安全国家标准</w:t>
      </w:r>
      <w:r>
        <w:t xml:space="preserve"> </w:t>
      </w:r>
      <w:r>
        <w:rPr>
          <w:rFonts w:hint="eastAsia"/>
        </w:rPr>
        <w:t>食品中铅的测定》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t>GB 4789.2-2016《食品安全国家标准 食品微生物学检验 菌落总数测定》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t>GB 4789.3-2016</w:t>
      </w:r>
      <w:r>
        <w:rPr>
          <w:rFonts w:hint="eastAsia"/>
        </w:rPr>
        <w:t>《食品安全国家标准</w:t>
      </w:r>
      <w:r>
        <w:t xml:space="preserve"> </w:t>
      </w:r>
      <w:r>
        <w:rPr>
          <w:rFonts w:hint="eastAsia"/>
        </w:rPr>
        <w:t>食品微生物学检验</w:t>
      </w:r>
      <w:r>
        <w:t xml:space="preserve"> </w:t>
      </w:r>
      <w:r>
        <w:rPr>
          <w:rFonts w:hint="eastAsia"/>
        </w:rPr>
        <w:t>大肠菌群计数》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t>GB 4789.10-2016</w:t>
      </w:r>
      <w:r>
        <w:rPr>
          <w:rFonts w:hint="eastAsia"/>
        </w:rPr>
        <w:t>《食品安全国家标准</w:t>
      </w:r>
      <w:r>
        <w:t xml:space="preserve"> </w:t>
      </w:r>
      <w:r>
        <w:rPr>
          <w:rFonts w:hint="eastAsia"/>
        </w:rPr>
        <w:t>食品微生物学检验</w:t>
      </w:r>
      <w:r>
        <w:t xml:space="preserve"> </w:t>
      </w:r>
      <w:r>
        <w:rPr>
          <w:rFonts w:hint="eastAsia"/>
        </w:rPr>
        <w:t>金黄色葡萄球菌检验》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t>GB 4789.4-2016《食品安全国家标准 食品微生物学检验 沙门氏菌检验》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t>GB 4789.15-2016</w:t>
      </w:r>
      <w:r>
        <w:rPr>
          <w:rFonts w:hint="eastAsia"/>
        </w:rPr>
        <w:t>《食品安全国家标准</w:t>
      </w:r>
      <w:r>
        <w:t xml:space="preserve"> </w:t>
      </w:r>
      <w:r>
        <w:rPr>
          <w:rFonts w:hint="eastAsia"/>
        </w:rPr>
        <w:t>食品微生物学检验</w:t>
      </w:r>
      <w:r>
        <w:t xml:space="preserve"> </w:t>
      </w:r>
      <w:r>
        <w:rPr>
          <w:rFonts w:hint="eastAsia"/>
        </w:rPr>
        <w:t>霉菌和酵母计数》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t>GB 2760-2014《食品安全国家标准 食品添加剂使用标准》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t>GB/T 5009.140-2003《饮料中乙酰磺胺酸钾的测定》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t>GB 5009.97-2016</w:t>
      </w:r>
      <w:r>
        <w:rPr>
          <w:rFonts w:hint="eastAsia"/>
        </w:rPr>
        <w:t>《食品安全国家标准</w:t>
      </w:r>
      <w:r>
        <w:t xml:space="preserve"> </w:t>
      </w:r>
      <w:r>
        <w:rPr>
          <w:rFonts w:hint="eastAsia"/>
        </w:rPr>
        <w:t>食品中环己基氨基磺酸钠的测定》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t>GB 5009.121-2016</w:t>
      </w:r>
      <w:r>
        <w:rPr>
          <w:rFonts w:hint="eastAsia"/>
        </w:rPr>
        <w:t>《食品安全国家标准</w:t>
      </w:r>
      <w:r>
        <w:t xml:space="preserve"> </w:t>
      </w:r>
      <w:r>
        <w:rPr>
          <w:rFonts w:hint="eastAsia"/>
        </w:rPr>
        <w:t>食品中脱氢乙酸的测定》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t>GB 22255-2014《食品安全国家标准 食品中三氯蔗糖(蔗糖素)的测定》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t>GB 5009.5-2016</w:t>
      </w:r>
      <w:r>
        <w:rPr>
          <w:rFonts w:hint="eastAsia"/>
        </w:rPr>
        <w:t>《食品安全国家标准</w:t>
      </w:r>
      <w:r>
        <w:t xml:space="preserve"> </w:t>
      </w:r>
      <w:r>
        <w:rPr>
          <w:rFonts w:hint="eastAsia"/>
        </w:rPr>
        <w:t>食品中蛋白质的测定》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5009.139-2014《食品安全国家标准 饮料中咖啡因的测定》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GB/T 21733-2008《茶饮料》(附录A)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GB/T 22388-2008《原料乳与乳制品中三聚氰胺检测方法》(第一法 高效液相色谱法(HPLC))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ascii="楷体" w:hAnsi="楷体" w:eastAsia="仿宋" w:cs="Times New Roman"/>
          <w:sz w:val="32"/>
          <w:szCs w:val="24"/>
        </w:rPr>
        <w:t>GB/T 5009.140-2003 《饮料中乙酰磺胺酸钾的测定》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</w:pPr>
      <w:r>
        <w:rPr>
          <w:rFonts w:hint="eastAsia"/>
        </w:rPr>
        <w:t>（二）检验项目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/>
        </w:rPr>
        <w:t>果、蔬汁饮料的抽检项目包括苯甲酸及其钠盐（以苯甲酸计）、山梨酸及其钾盐（以山梨酸计）、脱氢乙酸及其钠盐（以脱氢乙酸计）防腐剂混合使用时各自用量占其最大使用量的比例之和、安赛蜜、甜蜜素（以环己基氨基磺酸计）、三氯蔗糖、菌落总数、大肠菌群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茶饮料的抽检项目包括茶多酚、咖啡因、脱氢乙酸及其钠盐、菌落总数、大肠菌群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固体饮料的抽检项目包括糖精钠（以糖精计）、安赛蜜、三氯蔗糖、菌落总数、大肠菌群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蛋白饮料的抽检项目包括蛋白质、三聚氰胺、苯甲酸及其钠盐（以苯甲酸计）、山梨酸及其钾盐（以山梨酸计）、脱氢乙酸及其钠盐（以脱氢乙酸计）、菌落总数、大肠菌群</w:t>
      </w: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416" w:lineRule="auto"/>
        <w:ind w:left="0" w:firstLine="642" w:firstLineChars="200"/>
        <w:jc w:val="left"/>
        <w:textAlignment w:val="auto"/>
        <w:outlineLvl w:val="1"/>
        <w:rPr>
          <w:rFonts w:ascii="Calibri Light" w:hAnsi="Calibri Light" w:eastAsia="宋体" w:cs="Times New Roman"/>
          <w:b/>
          <w:bCs/>
          <w:sz w:val="32"/>
          <w:szCs w:val="32"/>
        </w:rPr>
      </w:pPr>
      <w:r>
        <w:rPr>
          <w:rFonts w:hint="eastAsia" w:ascii="Calibri Light" w:hAnsi="Calibri Light" w:eastAsia="宋体" w:cs="Times New Roman"/>
          <w:b/>
          <w:bCs/>
          <w:sz w:val="32"/>
          <w:szCs w:val="32"/>
        </w:rPr>
        <w:t>罐头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</w:pPr>
      <w:r>
        <w:rPr>
          <w:rFonts w:hint="eastAsia"/>
        </w:rPr>
        <w:t>（一）检验依据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t>GB/T 10786-2006《罐头食品的检验方法》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t>GB 5009.237-2016《食品安全国家标准 食品pH值的测定》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t>GB 5009.28-2016</w:t>
      </w:r>
      <w:r>
        <w:rPr>
          <w:rFonts w:hint="eastAsia"/>
        </w:rPr>
        <w:t>《食品安全国家标准</w:t>
      </w:r>
      <w:r>
        <w:t xml:space="preserve"> </w:t>
      </w:r>
      <w:r>
        <w:rPr>
          <w:rFonts w:hint="eastAsia"/>
        </w:rPr>
        <w:t>食品中苯甲酸、山梨酸和糖精钠的测定》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t>GB 5009.121-2016</w:t>
      </w:r>
      <w:r>
        <w:rPr>
          <w:rFonts w:hint="eastAsia"/>
        </w:rPr>
        <w:t>《食品安全国家标准</w:t>
      </w:r>
      <w:r>
        <w:t xml:space="preserve"> </w:t>
      </w:r>
      <w:r>
        <w:rPr>
          <w:rFonts w:hint="eastAsia"/>
        </w:rPr>
        <w:t>食品中脱氢乙酸的测定》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5009.11-2014《食品安全国家标准 食品中总砷及无机砷的测定》(第一篇 总砷的测定 第二法 氢化物发生原子荧光光谱法)</w:t>
      </w:r>
      <w:r>
        <w:rPr>
          <w:rFonts w:hint="eastAsia" w:ascii="楷体" w:hAnsi="楷体" w:eastAsia="仿宋" w:cs="Times New Roman"/>
          <w:sz w:val="32"/>
          <w:szCs w:val="24"/>
        </w:rPr>
        <w:t>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5009.16-2014《食品安全国家标准 食品中锡的测定》(第一法 氢化物原子荧光光谱法)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</w:pPr>
      <w:r>
        <w:rPr>
          <w:rFonts w:hint="eastAsia"/>
        </w:rPr>
        <w:t>（二）检验项目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/>
        </w:rPr>
        <w:t>畜禽肉类罐头抽检项目包括苯甲酸及其钠盐（以苯甲酸计）、山梨酸及其钾盐（以山梨酸计）、亚硝酸盐、锡（金属罐头做）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水产动物类罐头的抽检项目包括无机砷（以As计）、脱氢乙酸及其钠盐（以脱氢乙酸计）、苯甲酸及其钠盐（以苯甲酸计）、山梨酸及其钾盐（以山梨酸计）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/>
        </w:rPr>
        <w:t>其他罐头的抽检项目包括脱氢乙酸及其钠盐（以脱氢乙酸计）、苯甲酸及其钠盐（以苯甲酸计）、山梨酸及其钾盐（以山梨酸计），糖精钠（以糖精计）</w:t>
      </w: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416" w:lineRule="auto"/>
        <w:ind w:left="0" w:firstLine="642" w:firstLineChars="200"/>
        <w:jc w:val="left"/>
        <w:textAlignment w:val="auto"/>
        <w:outlineLvl w:val="1"/>
        <w:rPr>
          <w:rFonts w:ascii="Calibri Light" w:hAnsi="Calibri Light" w:eastAsia="宋体" w:cs="Times New Roman"/>
          <w:b/>
          <w:bCs/>
          <w:sz w:val="32"/>
          <w:szCs w:val="32"/>
        </w:rPr>
      </w:pPr>
      <w:r>
        <w:rPr>
          <w:rFonts w:hint="eastAsia" w:ascii="Calibri Light" w:hAnsi="Calibri Light" w:eastAsia="宋体" w:cs="Times New Roman"/>
          <w:b/>
          <w:bCs/>
          <w:sz w:val="32"/>
          <w:szCs w:val="32"/>
        </w:rPr>
        <w:t>酒类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</w:pPr>
      <w:r>
        <w:rPr>
          <w:rFonts w:hint="eastAsia"/>
        </w:rPr>
        <w:t>（一）检验依据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t>GB 5009.266-2016《食品安全国家标准 食品中甲醇的测定》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22255-2014《食品安全国家标准 食品中三氯蔗糖(蔗糖素)的测定》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5009.97-2016《食品安全国家标准 食品中环己基氨基磺酸钠的测定》(第一法 气相色谱法)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5009.28-2016《 食品安全国家标准 食品中苯甲酸、山梨酸和糖精钠的测定》( 第一法 液相色谱法 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5009.225-2016《食品安全国家标准 酒中乙醇浓度的测定》(第二法)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5009.34-2016《食品安全国家标准 食品中二氧化硫的测定》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</w:pPr>
      <w:r>
        <w:rPr>
          <w:rFonts w:hint="eastAsia"/>
        </w:rPr>
        <w:t>（二）检验项目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eastAsia="仿宋"/>
          <w:lang w:eastAsia="zh-CN"/>
        </w:rPr>
      </w:pPr>
      <w:r>
        <w:rPr>
          <w:rFonts w:hint="eastAsia"/>
        </w:rPr>
        <w:t>白酒、白酒(液态)、白酒(原酒)的抽检项目包括酒精度、甲醇、糖精钠、甜蜜素（以环己基氨基磺酸计）、三氯蔗糖</w:t>
      </w:r>
      <w:r>
        <w:rPr>
          <w:rFonts w:hint="eastAsia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氰化物（以HCN计）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黄酒的抽检项目包括酒精度、甜蜜素（以环己基氨基磺酸计）、三氯蔗糖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葡萄酒的抽检项目包括酒精度、甲醇、二氧化硫残留量、糖精钠（以糖精计）、甜蜜素（以环己基氨基磺酸计）</w:t>
      </w: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416" w:lineRule="auto"/>
        <w:ind w:left="0" w:firstLine="642" w:firstLineChars="200"/>
        <w:jc w:val="left"/>
        <w:textAlignment w:val="auto"/>
        <w:outlineLvl w:val="1"/>
        <w:rPr>
          <w:rFonts w:ascii="Calibri Light" w:hAnsi="Calibri Light" w:eastAsia="宋体" w:cs="Times New Roman"/>
          <w:b/>
          <w:bCs/>
          <w:sz w:val="32"/>
          <w:szCs w:val="32"/>
        </w:rPr>
      </w:pPr>
      <w:r>
        <w:rPr>
          <w:rFonts w:hint="eastAsia" w:ascii="Calibri Light" w:hAnsi="Calibri Light" w:eastAsia="宋体" w:cs="Times New Roman"/>
          <w:b/>
          <w:bCs/>
          <w:sz w:val="32"/>
          <w:szCs w:val="32"/>
        </w:rPr>
        <w:t>水果</w:t>
      </w:r>
      <w:r>
        <w:rPr>
          <w:rFonts w:hint="eastAsia" w:ascii="Calibri Light" w:hAnsi="Calibri Light" w:eastAsia="宋体" w:cs="Times New Roman"/>
          <w:b/>
          <w:bCs/>
          <w:sz w:val="32"/>
          <w:szCs w:val="32"/>
        </w:rPr>
        <w:t>制品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</w:pPr>
      <w:r>
        <w:rPr>
          <w:rFonts w:hint="eastAsia"/>
        </w:rPr>
        <w:t>（一）检验依据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t xml:space="preserve">GB 5009.12-2017 </w:t>
      </w:r>
      <w:r>
        <w:rPr>
          <w:rFonts w:hint="eastAsia"/>
        </w:rPr>
        <w:t>《食品安全国家标准</w:t>
      </w:r>
      <w:r>
        <w:t xml:space="preserve"> </w:t>
      </w:r>
      <w:r>
        <w:rPr>
          <w:rFonts w:hint="eastAsia"/>
        </w:rPr>
        <w:t>食品中铅的测定》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t>GB 5009.28-2016</w:t>
      </w:r>
      <w:r>
        <w:rPr>
          <w:rFonts w:hint="eastAsia"/>
        </w:rPr>
        <w:t>《食品安全国家标准</w:t>
      </w:r>
      <w:r>
        <w:t xml:space="preserve"> </w:t>
      </w:r>
      <w:r>
        <w:rPr>
          <w:rFonts w:hint="eastAsia"/>
        </w:rPr>
        <w:t>食品中苯甲酸、山梨酸和糖精钠的测定》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t>GB 4789.2-2016《食品安全国家标准 食品微生物学检验 菌落总数测定》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t>GB 4789.3-2016</w:t>
      </w:r>
      <w:r>
        <w:rPr>
          <w:rFonts w:hint="eastAsia"/>
        </w:rPr>
        <w:t>《食品安全国家标准</w:t>
      </w:r>
      <w:r>
        <w:t xml:space="preserve"> </w:t>
      </w:r>
      <w:r>
        <w:rPr>
          <w:rFonts w:hint="eastAsia"/>
        </w:rPr>
        <w:t>食品微生物学检验</w:t>
      </w:r>
      <w:r>
        <w:t xml:space="preserve"> </w:t>
      </w:r>
      <w:r>
        <w:rPr>
          <w:rFonts w:hint="eastAsia"/>
        </w:rPr>
        <w:t>大肠菌群计数》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t>GB 2760-2014《食品安全国家标准 食品添加剂使用标准》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t>GB 5009.97-2016</w:t>
      </w:r>
      <w:r>
        <w:rPr>
          <w:rFonts w:hint="eastAsia"/>
        </w:rPr>
        <w:t>《食品安全国家标准</w:t>
      </w:r>
      <w:r>
        <w:t xml:space="preserve"> </w:t>
      </w:r>
      <w:r>
        <w:rPr>
          <w:rFonts w:hint="eastAsia"/>
        </w:rPr>
        <w:t>食品中环己基氨基磺酸钠的测定》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t>GB 5009.121-2016</w:t>
      </w:r>
      <w:r>
        <w:rPr>
          <w:rFonts w:hint="eastAsia"/>
        </w:rPr>
        <w:t>《食品安全国家标准</w:t>
      </w:r>
      <w:r>
        <w:t xml:space="preserve"> </w:t>
      </w:r>
      <w:r>
        <w:rPr>
          <w:rFonts w:hint="eastAsia"/>
        </w:rPr>
        <w:t>食品中脱氢乙酸的测定》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t>SN/T 3538-2013《出口食品中六种合成甜味剂的检测方法 液相色谱-质谱/质谱法》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t>GB 5009.35-2016《食品安全国家标准 食品中合成着色剂的测定》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23200.113-2018《食品安全国家标准 植物源性食品中208种农药及其代谢物残留量的测定 气相色谱-质谱联用法》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</w:pPr>
      <w:r>
        <w:rPr>
          <w:rFonts w:hint="eastAsia"/>
        </w:rPr>
        <w:t>（二）检验项目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/>
        </w:rPr>
        <w:t>蜜饯类、凉果类、果脯类、话化类、果糕类的抽检项目包括铅（以Pb计）、苯甲酸及其钠盐（以苯甲酸计）、山梨酸及其钾盐（以山梨酸计）、脱氢乙酸及其钠盐（以脱氢乙酸计）、防腐剂混合使用时各自用量占其最大使用量的比例之和、二氧化硫残留量、合成着色剂（亮蓝、柠檬黄、日落黄、苋菜红、胭脂红）、相同色泽着色剂混合使用时各自用量占其最大使用量的比例之和、菌落总数、大肠菌群</w:t>
      </w:r>
      <w:r>
        <w:t xml:space="preserve"> 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/>
        </w:rPr>
        <w:t>水果干制品(含干枸杞)的抽检项目包括铅（以Pb计）、氯氰菊酯和高效氯氰菊酯、山梨酸及其钾盐（以山梨酸计）、毒死蜱、菌落总数、大肠菌群</w:t>
      </w: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416" w:lineRule="auto"/>
        <w:ind w:left="0" w:firstLine="642" w:firstLineChars="200"/>
        <w:jc w:val="left"/>
        <w:textAlignment w:val="auto"/>
        <w:outlineLvl w:val="1"/>
        <w:rPr>
          <w:rFonts w:ascii="Calibri Light" w:hAnsi="Calibri Light" w:eastAsia="宋体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Calibri Light" w:hAnsi="Calibri Light" w:eastAsia="宋体" w:cs="Times New Roman"/>
          <w:b/>
          <w:bCs/>
          <w:sz w:val="32"/>
          <w:szCs w:val="32"/>
        </w:rPr>
        <w:t>糖果</w:t>
      </w:r>
      <w:r>
        <w:rPr>
          <w:rStyle w:val="15"/>
          <w:rFonts w:hint="eastAsia"/>
        </w:rPr>
        <w:t>制品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</w:pPr>
      <w:r>
        <w:rPr>
          <w:rFonts w:hint="eastAsia"/>
        </w:rPr>
        <w:t>（一）检验依据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t>GB 5009.28-2016</w:t>
      </w:r>
      <w:r>
        <w:rPr>
          <w:rFonts w:hint="eastAsia"/>
        </w:rPr>
        <w:t>《食品安全国家标准</w:t>
      </w:r>
      <w:r>
        <w:t xml:space="preserve"> </w:t>
      </w:r>
      <w:r>
        <w:rPr>
          <w:rFonts w:hint="eastAsia"/>
        </w:rPr>
        <w:t>食品中苯甲酸、山梨酸和糖精钠的测定》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t>GB 5009.97-2016</w:t>
      </w:r>
      <w:r>
        <w:rPr>
          <w:rFonts w:hint="eastAsia"/>
        </w:rPr>
        <w:t>《食品安全国家标准</w:t>
      </w:r>
      <w:r>
        <w:t xml:space="preserve"> </w:t>
      </w:r>
      <w:r>
        <w:rPr>
          <w:rFonts w:hint="eastAsia"/>
        </w:rPr>
        <w:t>食品中环己基氨基磺酸钠的测定》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t>GB 22255-2014《食品安全国家标准 食品中三氯蔗糖(蔗糖素)的测定》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t>GB 5009.263-2016《食品安全国家标准 食品中阿斯巴甜和阿力甜的测定》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5009.5-2016《食品安全国家标准 食品中蛋白质的测定》(第一法 凯氏定氮法)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4789.3-2016《食品安全国家标准 食品微生物学检验 大肠菌群计数》(第二法 大肠菌群平板计数法)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4789.2-2016《食品安全国家标准 食品微生物学检验 菌落总数测定》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SN/T 3538-2013《出口食品中六种合成甜味剂的检测方法液相色谱-质谱/质谱法》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2760-2014《食品安全国家标准 食品添加剂使用标准》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5009.35-2016《食品安全国家标准 食品中合成着色剂的测定》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</w:pPr>
      <w:r>
        <w:rPr>
          <w:rFonts w:hint="eastAsia"/>
        </w:rPr>
        <w:t>（二）检验项目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/>
        </w:rPr>
        <w:t>巧克力、巧克力制品、代可可脂巧克力及代可可脂巧克力制品</w:t>
      </w:r>
      <w:r>
        <w:t>的抽检项目包括</w:t>
      </w:r>
      <w:r>
        <w:rPr>
          <w:rFonts w:hint="eastAsia"/>
        </w:rPr>
        <w:t>蛋白质、甜蜜素（以环己基氨基磺酸计）、阿斯巴甜、糖精钠（以糖精计）、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糖果的抽检项目包括合成着色剂（柠檬黄、苋菜红、胭脂红、日落黄）、相同色泽着色剂混合使用时各自用量占其最大使用量的比例之和、甜蜜素（以环己基氨基磺酸计）、阿斯巴甜、糖精钠（以糖精计）、安赛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果冻的抽检项目包括山梨酸及其钾盐（以山梨酸计）、苯甲酸及其钠盐（以苯甲酸计）、甜蜜素（以环己基氨基磺酸计）、阿斯巴甜、糖精钠（以糖精计）、菌落总数、大肠菌群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textAlignment w:val="auto"/>
      </w:pPr>
      <w:r>
        <w:rPr>
          <w:rFonts w:hint="eastAsia"/>
        </w:rPr>
        <w:t>粮食加工品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（一）检验依据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5009.11-2014《食品安全国家标准 食品中总砷及无机砷的测定》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5009.34-2016 《食品安全国家标准 食品中二氧化硫的测定》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5009.12-2017《食品安全国家标准 食品中铅的测定》(第一法 石墨炉原子吸收光谱法)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5009.12-2017 《食品安全国家标准 食品中铅的测定》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5009.28-2016《食品安全国家标准 食品中苯甲酸、山梨酸和糖精钠的测定》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5009.15-2014《食品安全国家标准 食品中镉的测定》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5009.22-2016《食品安全国家标准 食品中黄曲霉毒素B族和G族的测定》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5009.121-2016《食品安全国家标准 食品中脱氢乙酸的测定》(第二法 液相色谱法)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5009.120-2016《食品安全国家标准 食品中丙酸钠、丙酸钙的测定》(第二法 气相色谱法)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</w:pPr>
      <w:r>
        <w:rPr>
          <w:rFonts w:hint="eastAsia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大米的抽检项目包括铅（以Pb计）、镉（以Cd计）、无机砷（以As计）、黄曲霉毒素B1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普通挂面、手工面的抽检项目包括铅（以Pb计）、丙酸（丙酸钙）、二氧化硫残留量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米粉制品</w:t>
      </w:r>
      <w:r>
        <w:rPr>
          <w:rFonts w:hint="eastAsia" w:ascii="楷体" w:hAnsi="楷体" w:eastAsia="仿宋" w:cs="Times New Roman"/>
          <w:sz w:val="32"/>
          <w:szCs w:val="24"/>
        </w:rPr>
        <w:t>的抽检项目包括苯甲酸及其钠盐（以苯甲酸计）、山梨酸及其钾盐（以山梨酸计）、脱氢乙酸及其钠盐（以脱氢乙酸计）、二氧化硫残留量、黄曲霉毒素B1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生湿面制品的抽检项目包括苯甲酸及其钠盐（以苯甲酸计）、山梨酸及其钾盐（以山梨酸计）、脱氢乙酸及其钠盐（以脱氢乙酸计）、丙酸（丙酸钙）、二氧化硫残留量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米粉的抽检项目包括二氧化硫残留量、铅(以Pb计)、镉(以Cd计)、总砷(以As计)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textAlignment w:val="auto"/>
      </w:pPr>
      <w:r>
        <w:rPr>
          <w:rFonts w:hint="eastAsia"/>
        </w:rPr>
        <w:t>食用油、油脂及其制品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（一）检验依据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5009.32-2016 《食品安全国家标准 食品中9种抗氧化剂的测定》(第四法 气相色谱法)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5009.227-2016《食品安全国家标准 食品中过氧化值的测定》(第一法 滴定法)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5009.229-2016《食品安全国家标准 食品中酸价的测定》(第一法 冷溶剂指示剂滴定法)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5009.262-2016 《食品安全国家标准 食品中溶剂残留量的测定》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5009.22-2016 《食品安全国家标准 食品中黄曲霉毒素B族和G族的测定》( 第四法 酶联免疫吸附筛查法 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花生油的抽检项目包括酸价、过氧化值、黄曲霉毒素B1、溶剂残留量、特丁基对苯二酚（TBHQ）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食用植物调和油的抽检项目包括酸价、过氧化值、溶剂残留量、特丁基对苯二酚（TBHQ）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玉米油的抽检项目包括酸值/酸价、过氧化值、黄曲霉毒素B1、溶剂残留量、特丁基对苯二酚（TBHQ）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芝麻油的抽检项目包括酸值/酸价、过氧化值、溶剂残留量、特丁基对苯二酚（TBHQ）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textAlignment w:val="auto"/>
      </w:pPr>
      <w:r>
        <w:rPr>
          <w:rFonts w:hint="eastAsia"/>
        </w:rPr>
        <w:t>薯类和膨化食品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（一）检验依据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5009.32-2016《食品安全国家标准 食品中9种抗氧化剂的测定》(第四法 气相色谱法)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4789.3-2016《食品安全国家标准 食品微生物学检验 大肠菌群计数》(第二法 大肠菌群平板计数法)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5009.32-2016《食品安全国家标准 食品中9种抗氧化剂的测定》(第一法 高效液相色谱法)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4789.2-2016《食品安全国家标准 食品微生物学检验 菌落总数测定》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Helvetica" w:hAnsi="Helvetica"/>
          <w:color w:val="111111"/>
          <w:szCs w:val="21"/>
          <w:shd w:val="clear" w:color="auto" w:fill="F1F6FC"/>
        </w:rPr>
      </w:pPr>
      <w:r>
        <w:rPr>
          <w:rFonts w:ascii="楷体" w:hAnsi="楷体" w:eastAsia="仿宋" w:cs="Times New Roman"/>
          <w:sz w:val="32"/>
          <w:szCs w:val="24"/>
        </w:rPr>
        <w:t>GB 5009.227-2016《食品安全国家标准 食品中过氧化值的测定》(第一法 滴定法)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Helvetica" w:hAnsi="Helvetica"/>
          <w:color w:val="111111"/>
          <w:szCs w:val="21"/>
          <w:shd w:val="clear" w:color="auto" w:fill="F1F6FC"/>
        </w:rPr>
      </w:pPr>
      <w:r>
        <w:rPr>
          <w:rFonts w:hint="eastAsia" w:ascii="楷体" w:hAnsi="楷体" w:eastAsia="仿宋" w:cs="Times New Roman"/>
          <w:sz w:val="32"/>
          <w:szCs w:val="24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含油型膨化食品和非含油型膨化食品的抽检项目包括过氧化值（以脂肪计）、特丁基对苯二酚（THBQ）、丁基羟基茴香醚（BHA）、二丁基羟基甲苯（BHT）、没食子酸丙酯（PG）、菌落总数、大肠菌群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textAlignment w:val="auto"/>
      </w:pPr>
      <w:r>
        <w:rPr>
          <w:rFonts w:hint="eastAsia"/>
        </w:rPr>
        <w:t>乳制品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（一）检验依据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5009.6-2016《食品安全国家标准 食品中脂肪的测定》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5009.5-2016《食品安全国家标准 食品中蛋白质的测定》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5413.39-2010《食品安全国家标准 乳和乳制品中非脂乳固体的测定》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5009.239-2016《食品安全国家标准 食品酸度的测定》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GB/T 22388-2008《原料乳与乳制品中三聚氰胺检测方法》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5009.92-2016《食品安全国家标准 食品中钙的测定》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4789.3-2016《食品安全国家标准 食品微生物学检验 大肠菌群计数》(第二法 大肠菌群平板计数法)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4789.2-2016《食品安全国家标准 食品微生物学检验 菌落总数测定》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5009.24-2016《食品安全国家标准 食品中黄曲霉毒素M族的测定》(第二法 高效液相色谱法)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灭菌乳的抽检项目包括蛋白质、非脂乳固体、酸度、脂肪、三聚氰胺、钙（根据标签确定是否检测）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淡炼乳、加糖炼乳和调制炼乳的抽检项目包括脂肪、蛋白质、黄曲霉毒素M1、三聚氰胺、菌落总数、大肠菌群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textAlignment w:val="auto"/>
      </w:pPr>
      <w:r>
        <w:rPr>
          <w:rFonts w:hint="eastAsia"/>
        </w:rPr>
        <w:t>方便食品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（一）检验依据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4789.3-2016《食品安全国家标准 食品微生物学检验 大肠菌群计数》(第二法 大肠菌群平板计数法)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5009.28-2016《食品安全国家标准 食品中苯甲酸、山梨酸和糖精钠的测定》(第一法 液相色谱法)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5009.121-2016《食品安全国家标准 食品中脱氢乙酸的测定》(第二法 液相色谱法)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4789.2-2016《食品安全国家标准 食品微生物学检验 菌落总数测定》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5009.227-2016《食品安全国家标准 食品中过氧化值的测定》第一法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5009.32-2016《食品安全国家标准 食品中9种抗氧化剂的测定》(第四法 气相色谱法)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5009.32-2016《食品安全国家标准 食品中9种抗氧化剂的测定》(第一法 高相液相色谱法)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调味面制品的抽检项目包括过氧化值（以脂肪计）、苯甲酸及其钠盐（以苯甲酸计）、山梨酸及其钾盐（以山梨酸计）、脱氢乙酸及其钠盐（以脱氢乙酸计）、菌落总数、大肠菌群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textAlignment w:val="auto"/>
      </w:pPr>
      <w:r>
        <w:rPr>
          <w:rFonts w:hint="eastAsia"/>
        </w:rPr>
        <w:t>茶叶及相关制品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（一）检验依据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23200.113-2018《食品安全国家标准 植物源性食品中208种农药及其代谢物残留量的测定 气相色谱-质谱联用法》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5009.12-2017 《食品安全国家标准 食品中铅的测定》(第一法 石墨炉原子吸收光谱法)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绿茶、红茶、乌龙茶、黄茶、白茶、黑茶、花茶、袋泡茶、紧压茶的抽检项目包括三氯杀螨醇、乙酰甲胺磷、氰戊菊酯和S-氰戊菊酯、联苯菊酯、铅(以Pb计)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textAlignment w:val="auto"/>
      </w:pPr>
      <w:r>
        <w:rPr>
          <w:rFonts w:hint="eastAsia"/>
        </w:rPr>
        <w:t>蔬菜制品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（一）检验依据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5009.12-2017《食品安全国家标准 食品中铅的测定》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5009.34-2016《食品安全国家标准 食品中二氧化硫的测定》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5009.28-2016《 食品安全国家标准 食品中苯甲酸、山梨酸和糖精钠的测定》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5009.33-2016《食品安全国家标准 食品中亚硝酸盐与硝酸盐的测定》(第二法 分光光度法)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5009.121-2016《食品安全国家标准 食品中脱氢乙酸的测定》(第二法 液相色谱法)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2760-2014《食品安全国家标准 食品添加剂使用标准》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5009.17-2014《食品安全国家标准 食品中总汞及有机汞的测定》(第一篇 第一法)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Helvetica" w:hAnsi="Helvetica"/>
          <w:color w:val="111111"/>
          <w:szCs w:val="21"/>
          <w:shd w:val="clear" w:color="auto" w:fill="F5F7FA"/>
        </w:rPr>
      </w:pPr>
      <w:r>
        <w:rPr>
          <w:rFonts w:ascii="楷体" w:hAnsi="楷体" w:eastAsia="仿宋" w:cs="Times New Roman"/>
          <w:sz w:val="32"/>
          <w:szCs w:val="24"/>
        </w:rPr>
        <w:t>GB 5009.11-2014《食品安全国家标准 食品中总砷及无机砷的测定》(第一篇 第二法)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5009.15-2014《食品安全国家标准 食品中镉的测定》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酱腌菜的抽检项目包括铅（以Pb计）、苯甲酸及其钠盐（以苯甲酸计）、防腐剂混合使用时各自用量占其最大使用量的比例之和、山梨酸及其钾盐（以山梨酸计）、脱氢乙酸及其钠盐（以脱氢乙酸计）、亚硝酸盐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干制食用菌的抽检项目包括镉（以Cd计）、铅（以Pb计）、总汞（以Hg计）、总砷（以As计）、二氧化硫残留量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textAlignment w:val="auto"/>
      </w:pPr>
      <w:r>
        <w:rPr>
          <w:rFonts w:hint="eastAsia"/>
        </w:rPr>
        <w:t>炒货食品及坚果制品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（一）检验依据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5009.34-2016 《食品安全国家标准 食品中二氧化硫的测定》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4789.3-2016《食品安全国家标准 食品微生物学检验 大肠菌群计数》(第二法 大肠菌群平板计数法)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19300-2014《食品安全国家标准 坚果和籽类食品》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5009.12-2010《食品安全国家标准 食品中铅的测定》(第五法 单扫描极谱法)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5009.22-2016 《食品安全国家标准 食品中黄曲霉毒素B族和G族的测定》(第一法 同位素稀释液相色谱-串联质谱法)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其他炒货食品及坚果制品的抽检项目包括过氧化值（以脂肪计）、铅（以Pb计）、黄曲霉毒素B1、二氧化硫残留量、大肠菌群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textAlignment w:val="auto"/>
      </w:pPr>
      <w:r>
        <w:rPr>
          <w:rFonts w:hint="eastAsia"/>
        </w:rPr>
        <w:t>水产制品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（一）检验依据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5009.28-2016《食品安全国家标准食品中苯甲酸、山梨酸和糖精钠的测定》（第一法 液相色谱法）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5009.15-2014《食品安全国家标准 食品中镉的测定》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仿宋" w:cs="Times New Roman"/>
          <w:sz w:val="32"/>
          <w:szCs w:val="24"/>
        </w:rPr>
        <w:t>GB 5009.12-2017 《食品安全国家标准 食品中铅的测定》(第一法 石墨炉原子吸收光谱法)</w:t>
      </w:r>
      <w:r>
        <w:rPr>
          <w:rFonts w:hint="eastAsia" w:ascii="楷体" w:hAnsi="楷体" w:eastAsia="仿宋" w:cs="Times New Roman"/>
          <w:sz w:val="32"/>
          <w:szCs w:val="24"/>
        </w:rPr>
        <w:br w:type="textWrapping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GB 4789.4-2016《食品安全国家标准 食品微生物学检验 沙门氏菌检验》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GB 5009.121-2016《食品安全国家标准 食品中脱氢乙酸的测定》(第一法 气相色谱法)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熟制动物性水产制品抽检项目包括山梨酸及其钾盐(以山梨酸计)、苯甲酸及其钠盐(以苯甲酸计)、镉(以Cd计)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仿宋" w:cs="Times New Roman"/>
          <w:sz w:val="32"/>
          <w:szCs w:val="24"/>
        </w:rPr>
        <w:t>藻类干制品的抽检项目包括铅(以Pb计)</w:t>
      </w:r>
      <w:r>
        <w:rPr>
          <w:rFonts w:hint="eastAsia" w:ascii="楷体" w:hAnsi="楷体" w:eastAsia="仿宋" w:cs="Times New Roman"/>
          <w:sz w:val="32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糖精钠(以糖精计)、沙门氏菌、脱氢乙酸及其钠盐(以脱氢乙酸计)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textAlignment w:val="auto"/>
      </w:pPr>
      <w:r>
        <w:rPr>
          <w:rFonts w:hint="eastAsia"/>
        </w:rPr>
        <w:t>蜂产品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（一）检验依据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GB/T 23412-2009《蜂蜜中19种喹诺酮类药物残留量的测定方法 液相色谱-质谱/质谱法》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5009.8-2016《食品安全国家标准 食品中果糖、葡萄糖、蔗糖、麦芽糖、乳糖的测定》(第一法 高效液相色谱法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GB/T 23412-2009《蜂蜜中19种喹诺酮类药物残留量的测定方法 液相色谱-质谱/质谱法》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GB/T 18932.19-2003《蜂蜜中氯霉素残留量的测定方法 液相色谱-串联质谱法》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5009.8-2016《食品安全国家标准 食品中果糖、葡萄糖、蔗糖、麦芽糖、乳糖的测定》(第一法 高效液相色谱法)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GB/T 23412-2009《蜂蜜中19种喹诺酮类药物残留量的测定方法 液相色谱-质谱/质谱法》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蜂蜜的抽检项目包括培氟沙星、果糖和葡萄糖、氧氟沙星、氯霉素、蔗糖、诺氟沙星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textAlignment w:val="auto"/>
      </w:pPr>
      <w:r>
        <w:rPr>
          <w:rFonts w:hint="eastAsia"/>
        </w:rPr>
        <w:t>食糖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（一）检验依据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5009.34-2016 《食品安全国家标准 食品中二氧化硫的测定》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GB/T 35887-2018《白砂糖试验方法》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QB/T 5010-2016《冰糖试验方法》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13104-2014《食品安全国家标准 食糖》(附录A)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冰糖的抽检项目包括二氧化硫残留量、色值、蔗糖分、还原糖分、螨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textAlignment w:val="auto"/>
      </w:pPr>
      <w:r>
        <w:rPr>
          <w:rFonts w:hint="eastAsia"/>
        </w:rPr>
        <w:t>特殊膳食食品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（一）检验依据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 xml:space="preserve">   GB 5009.33-2016《食品安全国家标准 食品中亚硝酸盐与硝酸盐的测定》(第二法 分光光度法)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5009.11-2014《食品安全国家标准 食品中总砷及无机砷的测定》(第一篇 总砷的测定 第二法 氢化物发生原子荧光光谱法)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5009.6-2016 《食品安全国家标准 食品中脂肪的测定》（第二法 酸水解法）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5009.5-2016《食品安全国家标准 食品中蛋白质的测定》(第一法 凯氏定氮法)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5009.12-2017《食品安全国家标准 食品中铅的测定》(第一法 石墨炉原子吸收光谱法)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5009.92-2016《食品安全国家标准 食品中钙的测定》(第一法 火焰原子吸收光谱法)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5009.90-2016《 食品安全国家标准 食品中铁的测定》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5009.14-2017 《食品安全国家标准 食品中锌的测定》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仿宋" w:cs="Times New Roman"/>
          <w:sz w:val="32"/>
          <w:szCs w:val="24"/>
        </w:rPr>
        <w:t>婴幼儿谷物辅助食品抽检项目包括亚硝酸盐</w:t>
      </w:r>
      <w:r>
        <w:rPr>
          <w:rFonts w:ascii="楷体" w:hAnsi="楷体" w:eastAsia="仿宋" w:cs="Times New Roman"/>
          <w:sz w:val="32"/>
          <w:szCs w:val="24"/>
        </w:rPr>
        <w:t>(</w:t>
      </w:r>
      <w:r>
        <w:rPr>
          <w:rFonts w:hint="eastAsia" w:ascii="楷体" w:hAnsi="楷体" w:eastAsia="仿宋" w:cs="Times New Roman"/>
          <w:sz w:val="32"/>
          <w:szCs w:val="24"/>
        </w:rPr>
        <w:t>以</w:t>
      </w:r>
      <w:r>
        <w:rPr>
          <w:rFonts w:ascii="楷体" w:hAnsi="楷体" w:eastAsia="仿宋" w:cs="Times New Roman"/>
          <w:sz w:val="32"/>
          <w:szCs w:val="24"/>
        </w:rPr>
        <w:t>NaNO</w:t>
      </w:r>
      <w:r>
        <w:rPr>
          <w:rFonts w:ascii="Cambria Math" w:hAnsi="Cambria Math" w:eastAsia="仿宋" w:cs="Cambria Math"/>
          <w:sz w:val="32"/>
          <w:szCs w:val="24"/>
        </w:rPr>
        <w:t>₂</w:t>
      </w:r>
      <w:r>
        <w:rPr>
          <w:rFonts w:hint="eastAsia" w:ascii="楷体" w:hAnsi="楷体" w:eastAsia="仿宋" w:cs="Times New Roman"/>
          <w:sz w:val="32"/>
          <w:szCs w:val="24"/>
        </w:rPr>
        <w:t>计</w:t>
      </w:r>
      <w:r>
        <w:rPr>
          <w:rFonts w:ascii="楷体" w:hAnsi="楷体" w:eastAsia="仿宋" w:cs="Times New Roman"/>
          <w:sz w:val="32"/>
          <w:szCs w:val="24"/>
        </w:rPr>
        <w:t>)</w:t>
      </w:r>
      <w:r>
        <w:rPr>
          <w:rFonts w:hint="eastAsia" w:ascii="楷体" w:hAnsi="楷体" w:eastAsia="仿宋" w:cs="Times New Roman"/>
          <w:sz w:val="32"/>
          <w:szCs w:val="24"/>
        </w:rPr>
        <w:t>、无机砷</w:t>
      </w:r>
      <w:r>
        <w:rPr>
          <w:rFonts w:ascii="楷体" w:hAnsi="楷体" w:eastAsia="仿宋" w:cs="Times New Roman"/>
          <w:sz w:val="32"/>
          <w:szCs w:val="24"/>
        </w:rPr>
        <w:t>(</w:t>
      </w:r>
      <w:r>
        <w:rPr>
          <w:rFonts w:hint="eastAsia" w:ascii="楷体" w:hAnsi="楷体" w:eastAsia="仿宋" w:cs="Times New Roman"/>
          <w:sz w:val="32"/>
          <w:szCs w:val="24"/>
        </w:rPr>
        <w:t>以</w:t>
      </w:r>
      <w:r>
        <w:rPr>
          <w:rFonts w:ascii="楷体" w:hAnsi="楷体" w:eastAsia="仿宋" w:cs="Times New Roman"/>
          <w:sz w:val="32"/>
          <w:szCs w:val="24"/>
        </w:rPr>
        <w:t>As</w:t>
      </w:r>
      <w:r>
        <w:rPr>
          <w:rFonts w:hint="eastAsia" w:ascii="楷体" w:hAnsi="楷体" w:eastAsia="仿宋" w:cs="Times New Roman"/>
          <w:sz w:val="32"/>
          <w:szCs w:val="24"/>
        </w:rPr>
        <w:t>计</w:t>
      </w:r>
      <w:r>
        <w:rPr>
          <w:rFonts w:ascii="楷体" w:hAnsi="楷体" w:eastAsia="仿宋" w:cs="Times New Roman"/>
          <w:sz w:val="32"/>
          <w:szCs w:val="24"/>
        </w:rPr>
        <w:t>)</w:t>
      </w:r>
      <w:r>
        <w:rPr>
          <w:rFonts w:hint="eastAsia" w:ascii="楷体" w:hAnsi="楷体" w:eastAsia="仿宋" w:cs="Times New Roman"/>
          <w:sz w:val="32"/>
          <w:szCs w:val="24"/>
        </w:rPr>
        <w:t>、脂肪、蛋白质、铅</w:t>
      </w:r>
      <w:r>
        <w:rPr>
          <w:rFonts w:ascii="楷体" w:hAnsi="楷体" w:eastAsia="仿宋" w:cs="Times New Roman"/>
          <w:sz w:val="32"/>
          <w:szCs w:val="24"/>
        </w:rPr>
        <w:t>(</w:t>
      </w:r>
      <w:r>
        <w:rPr>
          <w:rFonts w:hint="eastAsia" w:ascii="楷体" w:hAnsi="楷体" w:eastAsia="仿宋" w:cs="Times New Roman"/>
          <w:sz w:val="32"/>
          <w:szCs w:val="24"/>
        </w:rPr>
        <w:t>以</w:t>
      </w:r>
      <w:r>
        <w:rPr>
          <w:rFonts w:ascii="楷体" w:hAnsi="楷体" w:eastAsia="仿宋" w:cs="Times New Roman"/>
          <w:sz w:val="32"/>
          <w:szCs w:val="24"/>
        </w:rPr>
        <w:t>Pb</w:t>
      </w:r>
      <w:r>
        <w:rPr>
          <w:rFonts w:hint="eastAsia" w:ascii="楷体" w:hAnsi="楷体" w:eastAsia="仿宋" w:cs="Times New Roman"/>
          <w:sz w:val="32"/>
          <w:szCs w:val="24"/>
        </w:rPr>
        <w:t>计</w:t>
      </w:r>
      <w:r>
        <w:rPr>
          <w:rFonts w:ascii="楷体" w:hAnsi="楷体" w:eastAsia="仿宋" w:cs="Times New Roman"/>
          <w:sz w:val="32"/>
          <w:szCs w:val="24"/>
        </w:rPr>
        <w:t>)</w:t>
      </w:r>
      <w:r>
        <w:rPr>
          <w:rFonts w:hint="eastAsia" w:ascii="楷体" w:hAnsi="楷体" w:eastAsia="仿宋" w:cs="Times New Roman"/>
          <w:sz w:val="32"/>
          <w:szCs w:val="24"/>
        </w:rPr>
        <w:t>、钙、铁</w:t>
      </w:r>
      <w:r>
        <w:rPr>
          <w:rFonts w:ascii="楷体" w:hAnsi="楷体" w:eastAsia="仿宋" w:cs="Times New Roman"/>
          <w:sz w:val="32"/>
          <w:szCs w:val="24"/>
        </w:rPr>
        <w:t>(</w:t>
      </w:r>
      <w:r>
        <w:rPr>
          <w:rFonts w:hint="eastAsia" w:ascii="楷体" w:hAnsi="楷体" w:eastAsia="仿宋" w:cs="Times New Roman"/>
          <w:sz w:val="32"/>
          <w:szCs w:val="24"/>
        </w:rPr>
        <w:t>以</w:t>
      </w:r>
      <w:r>
        <w:rPr>
          <w:rFonts w:ascii="楷体" w:hAnsi="楷体" w:eastAsia="仿宋" w:cs="Times New Roman"/>
          <w:sz w:val="32"/>
          <w:szCs w:val="24"/>
        </w:rPr>
        <w:t>Fe</w:t>
      </w:r>
      <w:r>
        <w:rPr>
          <w:rFonts w:hint="eastAsia" w:ascii="楷体" w:hAnsi="楷体" w:eastAsia="仿宋" w:cs="Times New Roman"/>
          <w:sz w:val="32"/>
          <w:szCs w:val="24"/>
        </w:rPr>
        <w:t>计</w:t>
      </w:r>
      <w:r>
        <w:rPr>
          <w:rFonts w:ascii="楷体" w:hAnsi="楷体" w:eastAsia="仿宋" w:cs="Times New Roman"/>
          <w:sz w:val="32"/>
          <w:szCs w:val="24"/>
        </w:rPr>
        <w:t>)</w:t>
      </w:r>
      <w:r>
        <w:rPr>
          <w:rFonts w:hint="eastAsia" w:ascii="楷体" w:hAnsi="楷体" w:eastAsia="仿宋" w:cs="Times New Roman"/>
          <w:sz w:val="32"/>
          <w:szCs w:val="24"/>
        </w:rPr>
        <w:t>、锌（以</w:t>
      </w:r>
      <w:r>
        <w:rPr>
          <w:rFonts w:ascii="楷体" w:hAnsi="楷体" w:eastAsia="仿宋" w:cs="Times New Roman"/>
          <w:sz w:val="32"/>
          <w:szCs w:val="24"/>
        </w:rPr>
        <w:t>Zn</w:t>
      </w:r>
      <w:r>
        <w:rPr>
          <w:rFonts w:hint="eastAsia" w:ascii="楷体" w:hAnsi="楷体" w:eastAsia="仿宋" w:cs="Times New Roman"/>
          <w:sz w:val="32"/>
          <w:szCs w:val="24"/>
        </w:rPr>
        <w:t>计）</w:t>
      </w:r>
      <w:r>
        <w:rPr>
          <w:rFonts w:hint="eastAsia" w:ascii="楷体" w:hAnsi="楷体" w:eastAsia="仿宋" w:cs="Times New Roman"/>
          <w:sz w:val="32"/>
          <w:szCs w:val="24"/>
        </w:rPr>
        <w:br w:type="textWrapping"/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二十二、淀粉及淀粉制品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（一）检验依据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GB 5009.12-2017《食品安全国家标准 食品中铅的测定》（第二法）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GB 5009.182-2017（食品安全国家标准 食品中铝的测定）（第三法）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GB 5009.28-2016《食品安全国家标准 食品中苯甲酸、山梨酸和糖精钠的测定》（第一法）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GB 5009.34-2016《食品安全国家标准 食品中二氧化硫的测定》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铅（以Pb计）、铝的残留量（干样品，以Al计）、苯甲酸及其钠盐（以苯甲酸计）、山梨酸及其钾盐（以山梨酸计）、二氧化硫残留量。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mbria Math">
    <w:altName w:val="DejaVu Math TeX Gyre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Helvetica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583FC9"/>
    <w:multiLevelType w:val="multilevel"/>
    <w:tmpl w:val="1E583FC9"/>
    <w:lvl w:ilvl="0" w:tentative="0">
      <w:start w:val="1"/>
      <w:numFmt w:val="japaneseCounting"/>
      <w:pStyle w:val="4"/>
      <w:lvlText w:val="%1、"/>
      <w:lvlJc w:val="left"/>
      <w:pPr>
        <w:ind w:left="1713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833" w:hanging="420"/>
      </w:pPr>
    </w:lvl>
    <w:lvl w:ilvl="2" w:tentative="0">
      <w:start w:val="1"/>
      <w:numFmt w:val="lowerRoman"/>
      <w:lvlText w:val="%3."/>
      <w:lvlJc w:val="right"/>
      <w:pPr>
        <w:ind w:left="2253" w:hanging="420"/>
      </w:pPr>
    </w:lvl>
    <w:lvl w:ilvl="3" w:tentative="0">
      <w:start w:val="1"/>
      <w:numFmt w:val="decimal"/>
      <w:lvlText w:val="%4."/>
      <w:lvlJc w:val="left"/>
      <w:pPr>
        <w:ind w:left="2673" w:hanging="420"/>
      </w:pPr>
    </w:lvl>
    <w:lvl w:ilvl="4" w:tentative="0">
      <w:start w:val="1"/>
      <w:numFmt w:val="lowerLetter"/>
      <w:lvlText w:val="%5)"/>
      <w:lvlJc w:val="left"/>
      <w:pPr>
        <w:ind w:left="3093" w:hanging="420"/>
      </w:pPr>
    </w:lvl>
    <w:lvl w:ilvl="5" w:tentative="0">
      <w:start w:val="1"/>
      <w:numFmt w:val="lowerRoman"/>
      <w:lvlText w:val="%6."/>
      <w:lvlJc w:val="right"/>
      <w:pPr>
        <w:ind w:left="3513" w:hanging="420"/>
      </w:pPr>
    </w:lvl>
    <w:lvl w:ilvl="6" w:tentative="0">
      <w:start w:val="1"/>
      <w:numFmt w:val="decimal"/>
      <w:lvlText w:val="%7."/>
      <w:lvlJc w:val="left"/>
      <w:pPr>
        <w:ind w:left="3933" w:hanging="420"/>
      </w:pPr>
    </w:lvl>
    <w:lvl w:ilvl="7" w:tentative="0">
      <w:start w:val="1"/>
      <w:numFmt w:val="lowerLetter"/>
      <w:lvlText w:val="%8)"/>
      <w:lvlJc w:val="left"/>
      <w:pPr>
        <w:ind w:left="4353" w:hanging="420"/>
      </w:pPr>
    </w:lvl>
    <w:lvl w:ilvl="8" w:tentative="0">
      <w:start w:val="1"/>
      <w:numFmt w:val="lowerRoman"/>
      <w:lvlText w:val="%9."/>
      <w:lvlJc w:val="right"/>
      <w:pPr>
        <w:ind w:left="4773" w:hanging="420"/>
      </w:pPr>
    </w:lvl>
  </w:abstractNum>
  <w:abstractNum w:abstractNumId="1">
    <w:nsid w:val="7EBD6F28"/>
    <w:multiLevelType w:val="multilevel"/>
    <w:tmpl w:val="7EBD6F28"/>
    <w:lvl w:ilvl="0" w:tentative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ED"/>
    <w:rsid w:val="00012CCB"/>
    <w:rsid w:val="00024F92"/>
    <w:rsid w:val="00032FA3"/>
    <w:rsid w:val="00041673"/>
    <w:rsid w:val="000428B8"/>
    <w:rsid w:val="00047E33"/>
    <w:rsid w:val="000510BF"/>
    <w:rsid w:val="00054BCF"/>
    <w:rsid w:val="00064934"/>
    <w:rsid w:val="00076DEB"/>
    <w:rsid w:val="00084BB6"/>
    <w:rsid w:val="000A25D6"/>
    <w:rsid w:val="000A5251"/>
    <w:rsid w:val="000C0561"/>
    <w:rsid w:val="000C3181"/>
    <w:rsid w:val="000C5005"/>
    <w:rsid w:val="000C6FB7"/>
    <w:rsid w:val="000D70BA"/>
    <w:rsid w:val="0010062C"/>
    <w:rsid w:val="00116891"/>
    <w:rsid w:val="00123014"/>
    <w:rsid w:val="00125291"/>
    <w:rsid w:val="00133AE3"/>
    <w:rsid w:val="00142671"/>
    <w:rsid w:val="00152021"/>
    <w:rsid w:val="001524D4"/>
    <w:rsid w:val="00162807"/>
    <w:rsid w:val="00166C1C"/>
    <w:rsid w:val="001B6785"/>
    <w:rsid w:val="001C02C0"/>
    <w:rsid w:val="001C5697"/>
    <w:rsid w:val="001E32F7"/>
    <w:rsid w:val="001F5B04"/>
    <w:rsid w:val="00201B50"/>
    <w:rsid w:val="00230FB4"/>
    <w:rsid w:val="002378D7"/>
    <w:rsid w:val="00260782"/>
    <w:rsid w:val="00265DF0"/>
    <w:rsid w:val="0028009F"/>
    <w:rsid w:val="0028594D"/>
    <w:rsid w:val="002866F8"/>
    <w:rsid w:val="00297081"/>
    <w:rsid w:val="002A143F"/>
    <w:rsid w:val="002A56E8"/>
    <w:rsid w:val="002B0BBF"/>
    <w:rsid w:val="002E439B"/>
    <w:rsid w:val="002E5D5C"/>
    <w:rsid w:val="002F5051"/>
    <w:rsid w:val="00310735"/>
    <w:rsid w:val="00320962"/>
    <w:rsid w:val="003309E1"/>
    <w:rsid w:val="003444F3"/>
    <w:rsid w:val="00357C7A"/>
    <w:rsid w:val="00371484"/>
    <w:rsid w:val="003770A6"/>
    <w:rsid w:val="0037724E"/>
    <w:rsid w:val="00377EE2"/>
    <w:rsid w:val="0038147E"/>
    <w:rsid w:val="00393F1E"/>
    <w:rsid w:val="003978F4"/>
    <w:rsid w:val="003A4B3F"/>
    <w:rsid w:val="003C33FD"/>
    <w:rsid w:val="003C3773"/>
    <w:rsid w:val="003D3A1D"/>
    <w:rsid w:val="003D415C"/>
    <w:rsid w:val="003E0EE7"/>
    <w:rsid w:val="003F7471"/>
    <w:rsid w:val="004000F5"/>
    <w:rsid w:val="004172E9"/>
    <w:rsid w:val="00436F03"/>
    <w:rsid w:val="004432AC"/>
    <w:rsid w:val="00445EC1"/>
    <w:rsid w:val="00450D54"/>
    <w:rsid w:val="004632A9"/>
    <w:rsid w:val="004673AB"/>
    <w:rsid w:val="004865B8"/>
    <w:rsid w:val="00492F2A"/>
    <w:rsid w:val="004973FB"/>
    <w:rsid w:val="004A396D"/>
    <w:rsid w:val="004A561B"/>
    <w:rsid w:val="004B02D2"/>
    <w:rsid w:val="004C4E5B"/>
    <w:rsid w:val="004E5A97"/>
    <w:rsid w:val="004E6341"/>
    <w:rsid w:val="00501DF6"/>
    <w:rsid w:val="0051094E"/>
    <w:rsid w:val="005224FC"/>
    <w:rsid w:val="00530629"/>
    <w:rsid w:val="0054464A"/>
    <w:rsid w:val="0055384B"/>
    <w:rsid w:val="00553BE0"/>
    <w:rsid w:val="00561F3D"/>
    <w:rsid w:val="00564301"/>
    <w:rsid w:val="00564E91"/>
    <w:rsid w:val="00575346"/>
    <w:rsid w:val="00585BC2"/>
    <w:rsid w:val="0059416D"/>
    <w:rsid w:val="00595F1C"/>
    <w:rsid w:val="00596CD6"/>
    <w:rsid w:val="005A141E"/>
    <w:rsid w:val="005A1EBA"/>
    <w:rsid w:val="005B2C5D"/>
    <w:rsid w:val="005B4E66"/>
    <w:rsid w:val="005C4D74"/>
    <w:rsid w:val="005D1A26"/>
    <w:rsid w:val="005E1CF0"/>
    <w:rsid w:val="005E5597"/>
    <w:rsid w:val="005F4784"/>
    <w:rsid w:val="0060012F"/>
    <w:rsid w:val="00613CEB"/>
    <w:rsid w:val="00615FBD"/>
    <w:rsid w:val="00616D50"/>
    <w:rsid w:val="00632051"/>
    <w:rsid w:val="0064121D"/>
    <w:rsid w:val="00653305"/>
    <w:rsid w:val="00661149"/>
    <w:rsid w:val="00667384"/>
    <w:rsid w:val="006728B2"/>
    <w:rsid w:val="00681F14"/>
    <w:rsid w:val="006A5AE5"/>
    <w:rsid w:val="006C24D5"/>
    <w:rsid w:val="006C5C7C"/>
    <w:rsid w:val="006D3FEE"/>
    <w:rsid w:val="006D631F"/>
    <w:rsid w:val="006E2E64"/>
    <w:rsid w:val="006F31AB"/>
    <w:rsid w:val="006F71C1"/>
    <w:rsid w:val="00705736"/>
    <w:rsid w:val="00721F47"/>
    <w:rsid w:val="0073515A"/>
    <w:rsid w:val="007411E9"/>
    <w:rsid w:val="00742AF9"/>
    <w:rsid w:val="007443CA"/>
    <w:rsid w:val="00747465"/>
    <w:rsid w:val="00772AAF"/>
    <w:rsid w:val="00772C2F"/>
    <w:rsid w:val="007802BB"/>
    <w:rsid w:val="007870DF"/>
    <w:rsid w:val="0079737F"/>
    <w:rsid w:val="007C0211"/>
    <w:rsid w:val="007C6265"/>
    <w:rsid w:val="007D6D79"/>
    <w:rsid w:val="007E7C91"/>
    <w:rsid w:val="00802706"/>
    <w:rsid w:val="008055F6"/>
    <w:rsid w:val="00805C5B"/>
    <w:rsid w:val="00833256"/>
    <w:rsid w:val="00851A73"/>
    <w:rsid w:val="00857109"/>
    <w:rsid w:val="00861BD2"/>
    <w:rsid w:val="00890243"/>
    <w:rsid w:val="008A0316"/>
    <w:rsid w:val="008A340C"/>
    <w:rsid w:val="008B0193"/>
    <w:rsid w:val="008D0C22"/>
    <w:rsid w:val="008D0E0B"/>
    <w:rsid w:val="008E2B03"/>
    <w:rsid w:val="008F6264"/>
    <w:rsid w:val="00914603"/>
    <w:rsid w:val="00916EEE"/>
    <w:rsid w:val="00920841"/>
    <w:rsid w:val="00943137"/>
    <w:rsid w:val="00946CE4"/>
    <w:rsid w:val="00951C3B"/>
    <w:rsid w:val="00955C58"/>
    <w:rsid w:val="00967673"/>
    <w:rsid w:val="00991293"/>
    <w:rsid w:val="009A3936"/>
    <w:rsid w:val="009B064C"/>
    <w:rsid w:val="009D58D9"/>
    <w:rsid w:val="00A1466E"/>
    <w:rsid w:val="00A4223A"/>
    <w:rsid w:val="00A43AE1"/>
    <w:rsid w:val="00A51C44"/>
    <w:rsid w:val="00A56235"/>
    <w:rsid w:val="00A61CC3"/>
    <w:rsid w:val="00A70335"/>
    <w:rsid w:val="00A76C80"/>
    <w:rsid w:val="00AA29DC"/>
    <w:rsid w:val="00AA2A33"/>
    <w:rsid w:val="00AA592F"/>
    <w:rsid w:val="00AB60E3"/>
    <w:rsid w:val="00AB6C90"/>
    <w:rsid w:val="00AE6B45"/>
    <w:rsid w:val="00AE7606"/>
    <w:rsid w:val="00AF4DA1"/>
    <w:rsid w:val="00AF5ADA"/>
    <w:rsid w:val="00B042EE"/>
    <w:rsid w:val="00B1164F"/>
    <w:rsid w:val="00B32588"/>
    <w:rsid w:val="00B33FD1"/>
    <w:rsid w:val="00B3778F"/>
    <w:rsid w:val="00B504DF"/>
    <w:rsid w:val="00B5627E"/>
    <w:rsid w:val="00B606EE"/>
    <w:rsid w:val="00B65ABE"/>
    <w:rsid w:val="00B77D0A"/>
    <w:rsid w:val="00B81C07"/>
    <w:rsid w:val="00B81E17"/>
    <w:rsid w:val="00B823B9"/>
    <w:rsid w:val="00B860F1"/>
    <w:rsid w:val="00B926BA"/>
    <w:rsid w:val="00BA5682"/>
    <w:rsid w:val="00BB3E3B"/>
    <w:rsid w:val="00BB630C"/>
    <w:rsid w:val="00BC18FA"/>
    <w:rsid w:val="00BF2ACF"/>
    <w:rsid w:val="00BF351F"/>
    <w:rsid w:val="00BF59BA"/>
    <w:rsid w:val="00C02C9E"/>
    <w:rsid w:val="00C03955"/>
    <w:rsid w:val="00C2317A"/>
    <w:rsid w:val="00C323DB"/>
    <w:rsid w:val="00C5298E"/>
    <w:rsid w:val="00C651ED"/>
    <w:rsid w:val="00C77460"/>
    <w:rsid w:val="00C835A5"/>
    <w:rsid w:val="00C925D3"/>
    <w:rsid w:val="00C9427E"/>
    <w:rsid w:val="00CA3106"/>
    <w:rsid w:val="00CA52B4"/>
    <w:rsid w:val="00CB4821"/>
    <w:rsid w:val="00CC35C5"/>
    <w:rsid w:val="00CC4C66"/>
    <w:rsid w:val="00D21671"/>
    <w:rsid w:val="00D21740"/>
    <w:rsid w:val="00D21AE3"/>
    <w:rsid w:val="00D23616"/>
    <w:rsid w:val="00D34840"/>
    <w:rsid w:val="00D34A02"/>
    <w:rsid w:val="00D416D5"/>
    <w:rsid w:val="00D41A1E"/>
    <w:rsid w:val="00D45FA3"/>
    <w:rsid w:val="00D466AF"/>
    <w:rsid w:val="00D54FE1"/>
    <w:rsid w:val="00D63F66"/>
    <w:rsid w:val="00D80722"/>
    <w:rsid w:val="00D81B02"/>
    <w:rsid w:val="00D90104"/>
    <w:rsid w:val="00D96344"/>
    <w:rsid w:val="00DC1054"/>
    <w:rsid w:val="00DC1D7B"/>
    <w:rsid w:val="00DC5CFB"/>
    <w:rsid w:val="00DE094D"/>
    <w:rsid w:val="00DF0C2C"/>
    <w:rsid w:val="00DF3B37"/>
    <w:rsid w:val="00E055A9"/>
    <w:rsid w:val="00E07601"/>
    <w:rsid w:val="00E42161"/>
    <w:rsid w:val="00E50F58"/>
    <w:rsid w:val="00E53913"/>
    <w:rsid w:val="00E63931"/>
    <w:rsid w:val="00E71D43"/>
    <w:rsid w:val="00E7224D"/>
    <w:rsid w:val="00E84106"/>
    <w:rsid w:val="00EB7AA6"/>
    <w:rsid w:val="00EC4DE9"/>
    <w:rsid w:val="00EF57AD"/>
    <w:rsid w:val="00F1077E"/>
    <w:rsid w:val="00F15CEC"/>
    <w:rsid w:val="00F2281F"/>
    <w:rsid w:val="00F345A3"/>
    <w:rsid w:val="00F35C0E"/>
    <w:rsid w:val="00F40E2E"/>
    <w:rsid w:val="00F5257F"/>
    <w:rsid w:val="00F5596D"/>
    <w:rsid w:val="00F70F35"/>
    <w:rsid w:val="00F7753F"/>
    <w:rsid w:val="00F9489E"/>
    <w:rsid w:val="00F97CF2"/>
    <w:rsid w:val="00FA0C7F"/>
    <w:rsid w:val="00FB119F"/>
    <w:rsid w:val="00FD2986"/>
    <w:rsid w:val="00FF2D38"/>
    <w:rsid w:val="362A6D9D"/>
    <w:rsid w:val="6BFD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15"/>
    <w:qFormat/>
    <w:uiPriority w:val="9"/>
    <w:pPr>
      <w:keepNext/>
      <w:keepLines/>
      <w:numPr>
        <w:ilvl w:val="0"/>
        <w:numId w:val="1"/>
      </w:numPr>
      <w:spacing w:before="260" w:after="260" w:line="416" w:lineRule="auto"/>
      <w:ind w:firstLine="0" w:firstLineChars="0"/>
      <w:jc w:val="left"/>
      <w:outlineLvl w:val="0"/>
    </w:pPr>
    <w:rPr>
      <w:rFonts w:ascii="Calibri Light" w:hAnsi="Calibri Light" w:eastAsia="宋体" w:cs="Times New Roman"/>
      <w:b/>
      <w:bCs/>
      <w:sz w:val="32"/>
      <w:szCs w:val="32"/>
    </w:rPr>
  </w:style>
  <w:style w:type="paragraph" w:styleId="4">
    <w:name w:val="heading 2"/>
    <w:basedOn w:val="1"/>
    <w:next w:val="1"/>
    <w:link w:val="10"/>
    <w:unhideWhenUsed/>
    <w:qFormat/>
    <w:uiPriority w:val="0"/>
    <w:pPr>
      <w:keepNext/>
      <w:keepLines/>
      <w:numPr>
        <w:ilvl w:val="0"/>
        <w:numId w:val="2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11"/>
    <w:unhideWhenUsed/>
    <w:qFormat/>
    <w:uiPriority w:val="0"/>
    <w:pPr>
      <w:spacing w:line="360" w:lineRule="auto"/>
      <w:ind w:left="-69" w:leftChars="-33" w:firstLine="640" w:firstLineChars="200"/>
      <w:outlineLvl w:val="2"/>
    </w:pPr>
    <w:rPr>
      <w:rFonts w:ascii="楷体" w:hAnsi="楷体" w:eastAsia="仿宋" w:cs="Times New Roman"/>
      <w:sz w:val="32"/>
      <w:szCs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qFormat/>
    <w:uiPriority w:val="34"/>
    <w:pPr>
      <w:ind w:firstLine="420" w:firstLineChars="200"/>
    </w:p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2 Char"/>
    <w:basedOn w:val="9"/>
    <w:link w:val="4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标题 3 Char"/>
    <w:basedOn w:val="9"/>
    <w:link w:val="5"/>
    <w:qFormat/>
    <w:uiPriority w:val="0"/>
    <w:rPr>
      <w:rFonts w:ascii="楷体" w:hAnsi="楷体" w:eastAsia="仿宋" w:cs="Times New Roman"/>
      <w:sz w:val="32"/>
      <w:szCs w:val="24"/>
    </w:rPr>
  </w:style>
  <w:style w:type="character" w:customStyle="1" w:styleId="12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6"/>
    <w:qFormat/>
    <w:uiPriority w:val="99"/>
    <w:rPr>
      <w:sz w:val="18"/>
      <w:szCs w:val="18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5">
    <w:name w:val="标题 1 Char"/>
    <w:basedOn w:val="9"/>
    <w:link w:val="2"/>
    <w:qFormat/>
    <w:uiPriority w:val="9"/>
    <w:rPr>
      <w:rFonts w:ascii="Calibri Light" w:hAnsi="Calibri Light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25</Pages>
  <Words>1697</Words>
  <Characters>9675</Characters>
  <Lines>80</Lines>
  <Paragraphs>22</Paragraphs>
  <TotalTime>37</TotalTime>
  <ScaleCrop>false</ScaleCrop>
  <LinksUpToDate>false</LinksUpToDate>
  <CharactersWithSpaces>11350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2021-06-02T08:54:00Z</dcterms:created>
  <dc:creator>AutoBVT</dc:creator>
  <cp:lastModifiedBy>Kailyn</cp:lastModifiedBy>
  <dcterms:modified xsi:type="dcterms:W3CDTF">2022-04-25T09:46:44Z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4BDEC3B7434347A6BE68E101E7811423</vt:lpwstr>
  </property>
</Properties>
</file>