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36"/>
          <w:szCs w:val="36"/>
        </w:rPr>
      </w:pPr>
      <w:r>
        <w:rPr>
          <w:rFonts w:ascii="方正小标宋_GBK" w:hAnsi="方正小标宋_GBK" w:eastAsia="方正小标宋_GBK" w:cs="方正小标宋_GBK"/>
          <w:sz w:val="36"/>
          <w:szCs w:val="36"/>
        </w:rPr>
        <w:t>江门市深化社会投资简易低风险等工程建设项目审批分类改革</w:t>
      </w:r>
    </w:p>
    <w:p>
      <w:pPr>
        <w:jc w:val="center"/>
        <w:rPr>
          <w:rFonts w:ascii="方正小标宋_GBK" w:hAnsi="方正小标宋_GBK" w:eastAsia="方正小标宋_GBK" w:cs="方正小标宋_GBK"/>
          <w:sz w:val="36"/>
          <w:szCs w:val="36"/>
        </w:rPr>
      </w:pPr>
      <w:r>
        <w:rPr>
          <w:rFonts w:ascii="方正小标宋_GBK" w:hAnsi="方正小标宋_GBK" w:eastAsia="方正小标宋_GBK" w:cs="方正小标宋_GBK"/>
          <w:sz w:val="36"/>
          <w:szCs w:val="36"/>
        </w:rPr>
        <w:t>实施方案</w:t>
      </w:r>
      <w:r>
        <w:rPr>
          <w:rFonts w:hint="eastAsia" w:ascii="方正小标宋_GBK" w:hAnsi="方正小标宋_GBK" w:eastAsia="方正小标宋_GBK" w:cs="方正小标宋_GBK"/>
          <w:sz w:val="36"/>
          <w:szCs w:val="36"/>
        </w:rPr>
        <w:t>工作任务分解表</w:t>
      </w:r>
    </w:p>
    <w:tbl>
      <w:tblPr>
        <w:tblStyle w:val="8"/>
        <w:tblW w:w="157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8"/>
        <w:gridCol w:w="2167"/>
        <w:gridCol w:w="4950"/>
        <w:gridCol w:w="3342"/>
        <w:gridCol w:w="2580"/>
        <w:gridCol w:w="1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blHeader/>
          <w:jc w:val="center"/>
        </w:trPr>
        <w:tc>
          <w:tcPr>
            <w:tcW w:w="968" w:type="dxa"/>
            <w:vAlign w:val="center"/>
          </w:tcPr>
          <w:p>
            <w:pPr>
              <w:spacing w:line="340" w:lineRule="exact"/>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序号</w:t>
            </w:r>
          </w:p>
        </w:tc>
        <w:tc>
          <w:tcPr>
            <w:tcW w:w="2167" w:type="dxa"/>
            <w:vAlign w:val="center"/>
          </w:tcPr>
          <w:p>
            <w:pPr>
              <w:spacing w:line="340" w:lineRule="exact"/>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改革任务</w:t>
            </w:r>
          </w:p>
        </w:tc>
        <w:tc>
          <w:tcPr>
            <w:tcW w:w="4950" w:type="dxa"/>
            <w:vAlign w:val="center"/>
          </w:tcPr>
          <w:p>
            <w:pPr>
              <w:spacing w:line="340" w:lineRule="exact"/>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具体措施</w:t>
            </w:r>
          </w:p>
        </w:tc>
        <w:tc>
          <w:tcPr>
            <w:tcW w:w="3342" w:type="dxa"/>
            <w:vAlign w:val="center"/>
          </w:tcPr>
          <w:p>
            <w:pPr>
              <w:spacing w:line="340" w:lineRule="exact"/>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可检验成果</w:t>
            </w:r>
          </w:p>
        </w:tc>
        <w:tc>
          <w:tcPr>
            <w:tcW w:w="2580" w:type="dxa"/>
            <w:vAlign w:val="center"/>
          </w:tcPr>
          <w:p>
            <w:pPr>
              <w:spacing w:line="340" w:lineRule="exact"/>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责任单位</w:t>
            </w:r>
          </w:p>
        </w:tc>
        <w:tc>
          <w:tcPr>
            <w:tcW w:w="1750" w:type="dxa"/>
            <w:vAlign w:val="center"/>
          </w:tcPr>
          <w:p>
            <w:pPr>
              <w:spacing w:line="340" w:lineRule="exact"/>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jc w:val="center"/>
        </w:trPr>
        <w:tc>
          <w:tcPr>
            <w:tcW w:w="968" w:type="dxa"/>
            <w:vAlign w:val="center"/>
          </w:tcPr>
          <w:p>
            <w:pPr>
              <w:spacing w:line="340" w:lineRule="exact"/>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一</w:t>
            </w:r>
          </w:p>
        </w:tc>
        <w:tc>
          <w:tcPr>
            <w:tcW w:w="2167"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分类细化项目审批流程</w:t>
            </w:r>
          </w:p>
        </w:tc>
        <w:tc>
          <w:tcPr>
            <w:tcW w:w="49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重新梳理并公布社会投资简易低风险项目、带方案出让工业用地项目、城镇老旧小区改造项目、市政公用基础设施外线接入工程项目审批流程图。</w:t>
            </w:r>
          </w:p>
        </w:tc>
        <w:tc>
          <w:tcPr>
            <w:tcW w:w="3342"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制定并印发审批流程图。</w:t>
            </w:r>
          </w:p>
        </w:tc>
        <w:tc>
          <w:tcPr>
            <w:tcW w:w="258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牵头单位：市住房城乡建设局，配合单位：各审批主管部门</w:t>
            </w:r>
          </w:p>
        </w:tc>
        <w:tc>
          <w:tcPr>
            <w:tcW w:w="17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2022年6月底前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968" w:type="dxa"/>
            <w:vAlign w:val="center"/>
          </w:tcPr>
          <w:p>
            <w:pPr>
              <w:spacing w:line="340" w:lineRule="exact"/>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二</w:t>
            </w:r>
          </w:p>
        </w:tc>
        <w:tc>
          <w:tcPr>
            <w:tcW w:w="2167"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公布审批事项清单和告知承诺制事项清单</w:t>
            </w:r>
          </w:p>
        </w:tc>
        <w:tc>
          <w:tcPr>
            <w:tcW w:w="49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根据项目特点和风险等级，建立并公布不同类型项目的审批事项清单和告知承诺制审批事项清单。对于实行告知承诺制审批的事项，相关部门制定并公布具体要求，申请人按照要求作出书面承诺，审批部门可以根据申请人的信用情况直接作出审批决定。</w:t>
            </w:r>
          </w:p>
        </w:tc>
        <w:tc>
          <w:tcPr>
            <w:tcW w:w="3342"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制定并公布不同类型项目的审批事项清单和告知承诺制清单。</w:t>
            </w:r>
          </w:p>
        </w:tc>
        <w:tc>
          <w:tcPr>
            <w:tcW w:w="258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牵头单位：市政务服务数据管理局、市住房城乡建设局，配合单位：各审批主管部门、</w:t>
            </w:r>
            <w:r>
              <w:rPr>
                <w:rFonts w:hint="eastAsia" w:ascii="方正仿宋_GBK" w:hAnsi="方正仿宋_GBK" w:eastAsia="方正仿宋_GBK" w:cs="方正仿宋_GBK"/>
                <w:sz w:val="24"/>
                <w:szCs w:val="24"/>
                <w:lang w:val="zh-CN"/>
              </w:rPr>
              <w:t>各县（市、区）</w:t>
            </w:r>
            <w:r>
              <w:rPr>
                <w:rFonts w:hint="eastAsia" w:ascii="方正仿宋_GBK" w:hAnsi="方正仿宋_GBK" w:eastAsia="方正仿宋_GBK" w:cs="方正仿宋_GBK"/>
                <w:sz w:val="24"/>
                <w:szCs w:val="24"/>
              </w:rPr>
              <w:t>政府</w:t>
            </w:r>
          </w:p>
        </w:tc>
        <w:tc>
          <w:tcPr>
            <w:tcW w:w="17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2022年6月底前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0" w:hRule="atLeast"/>
          <w:jc w:val="center"/>
        </w:trPr>
        <w:tc>
          <w:tcPr>
            <w:tcW w:w="968" w:type="dxa"/>
            <w:vAlign w:val="center"/>
          </w:tcPr>
          <w:p>
            <w:pPr>
              <w:spacing w:line="340" w:lineRule="exact"/>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三</w:t>
            </w:r>
          </w:p>
        </w:tc>
        <w:tc>
          <w:tcPr>
            <w:tcW w:w="2167"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深化落实区域评估</w:t>
            </w:r>
          </w:p>
        </w:tc>
        <w:tc>
          <w:tcPr>
            <w:tcW w:w="4950" w:type="dxa"/>
            <w:vAlign w:val="center"/>
          </w:tcPr>
          <w:p>
            <w:pPr>
              <w:pStyle w:val="2"/>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相关审批部门对我市各经济技术开发区、高新技术产业开发区、产业转移园区、产业集聚区等功能区或其他特殊区域进一步明确开展区域评估的事项清单，由园区管委会等区域管理机构牵头组织有关部门或者委托第三方专业技术服务机构按照事项清单开展区域评估工作，及时公开区域评估结果。</w:t>
            </w:r>
          </w:p>
        </w:tc>
        <w:tc>
          <w:tcPr>
            <w:tcW w:w="3342"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梳理江门市各经济开发区、高新技术产业园区、产业转移园区、产业聚集区等功能区需要办理的区域评估事项，制定区域评估事项办理责任清单。</w:t>
            </w:r>
          </w:p>
        </w:tc>
        <w:tc>
          <w:tcPr>
            <w:tcW w:w="258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牵头单位：市自然资源局，配合单位：相关审批主管部门，</w:t>
            </w:r>
            <w:r>
              <w:rPr>
                <w:rFonts w:hint="eastAsia" w:ascii="方正仿宋_GBK" w:hAnsi="方正仿宋_GBK" w:eastAsia="方正仿宋_GBK" w:cs="方正仿宋_GBK"/>
                <w:sz w:val="24"/>
                <w:szCs w:val="24"/>
                <w:lang w:val="zh-CN"/>
              </w:rPr>
              <w:t>各县（市、区）</w:t>
            </w:r>
            <w:r>
              <w:rPr>
                <w:rFonts w:hint="eastAsia" w:ascii="方正仿宋_GBK" w:hAnsi="方正仿宋_GBK" w:eastAsia="方正仿宋_GBK" w:cs="方正仿宋_GBK"/>
                <w:sz w:val="24"/>
                <w:szCs w:val="24"/>
              </w:rPr>
              <w:t>政府</w:t>
            </w:r>
          </w:p>
        </w:tc>
        <w:tc>
          <w:tcPr>
            <w:tcW w:w="17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2022年6月底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0" w:hRule="atLeast"/>
          <w:jc w:val="center"/>
        </w:trPr>
        <w:tc>
          <w:tcPr>
            <w:tcW w:w="968" w:type="dxa"/>
            <w:vMerge w:val="restart"/>
            <w:vAlign w:val="center"/>
          </w:tcPr>
          <w:p>
            <w:pPr>
              <w:spacing w:line="340" w:lineRule="exact"/>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四</w:t>
            </w:r>
          </w:p>
        </w:tc>
        <w:tc>
          <w:tcPr>
            <w:tcW w:w="2167" w:type="dxa"/>
            <w:vMerge w:val="restart"/>
            <w:vAlign w:val="center"/>
          </w:tcPr>
          <w:p>
            <w:pPr>
              <w:spacing w:line="340" w:lineRule="exact"/>
              <w:rPr>
                <w:rStyle w:val="10"/>
                <w:rFonts w:ascii="方正仿宋_GBK" w:hAnsi="方正仿宋_GBK" w:eastAsia="方正仿宋_GBK" w:cs="方正仿宋_GBK"/>
                <w:b w:val="0"/>
                <w:bCs w:val="0"/>
                <w:sz w:val="24"/>
                <w:szCs w:val="24"/>
              </w:rPr>
            </w:pPr>
            <w:r>
              <w:rPr>
                <w:rFonts w:hint="eastAsia" w:ascii="方正仿宋_GBK" w:hAnsi="方正仿宋_GBK" w:eastAsia="方正仿宋_GBK" w:cs="方正仿宋_GBK"/>
                <w:sz w:val="24"/>
                <w:szCs w:val="24"/>
              </w:rPr>
              <w:t>优化社会投资简易低风险项目审批</w:t>
            </w:r>
          </w:p>
        </w:tc>
        <w:tc>
          <w:tcPr>
            <w:tcW w:w="49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加强用地清单制成果运用，在用地清单中已明确相关指标要求或已开展区域评估，项目符合国土空间规划（城乡规划）或本市建筑用途管理相关规定的，无需开展交通影响评价、地震安全性评价等评估评价工作。</w:t>
            </w:r>
          </w:p>
        </w:tc>
        <w:tc>
          <w:tcPr>
            <w:tcW w:w="3342"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在实际项目中执行。</w:t>
            </w:r>
          </w:p>
        </w:tc>
        <w:tc>
          <w:tcPr>
            <w:tcW w:w="258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牵头单位：市自然资源局、市交通局、市水利局</w:t>
            </w:r>
          </w:p>
        </w:tc>
        <w:tc>
          <w:tcPr>
            <w:tcW w:w="17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持续执行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968" w:type="dxa"/>
            <w:vMerge w:val="continue"/>
          </w:tcPr>
          <w:p>
            <w:pPr>
              <w:spacing w:line="340" w:lineRule="exact"/>
              <w:rPr>
                <w:rFonts w:ascii="方正仿宋_GBK" w:hAnsi="方正仿宋_GBK" w:eastAsia="方正仿宋_GBK" w:cs="方正仿宋_GBK"/>
                <w:sz w:val="24"/>
                <w:szCs w:val="24"/>
              </w:rPr>
            </w:pPr>
          </w:p>
        </w:tc>
        <w:tc>
          <w:tcPr>
            <w:tcW w:w="2167" w:type="dxa"/>
            <w:vMerge w:val="continue"/>
          </w:tcPr>
          <w:p>
            <w:pPr>
              <w:spacing w:line="340" w:lineRule="exact"/>
              <w:rPr>
                <w:rStyle w:val="10"/>
                <w:rFonts w:ascii="方正仿宋_GBK" w:hAnsi="方正仿宋_GBK" w:eastAsia="方正仿宋_GBK" w:cs="方正仿宋_GBK"/>
                <w:b w:val="0"/>
                <w:bCs w:val="0"/>
                <w:sz w:val="24"/>
                <w:szCs w:val="24"/>
              </w:rPr>
            </w:pPr>
          </w:p>
        </w:tc>
        <w:tc>
          <w:tcPr>
            <w:tcW w:w="49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2.不纳入建设项目环境影响评价管理，无需办理建设项目环境影响登记表备案手续。</w:t>
            </w:r>
          </w:p>
        </w:tc>
        <w:tc>
          <w:tcPr>
            <w:tcW w:w="3342"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在实际项目中执行。</w:t>
            </w:r>
          </w:p>
        </w:tc>
        <w:tc>
          <w:tcPr>
            <w:tcW w:w="258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牵头单位：市生态环境局</w:t>
            </w:r>
          </w:p>
        </w:tc>
        <w:tc>
          <w:tcPr>
            <w:tcW w:w="17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持续执行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968" w:type="dxa"/>
            <w:vMerge w:val="continue"/>
          </w:tcPr>
          <w:p>
            <w:pPr>
              <w:spacing w:line="340" w:lineRule="exact"/>
              <w:rPr>
                <w:rFonts w:ascii="方正仿宋_GBK" w:hAnsi="方正仿宋_GBK" w:eastAsia="方正仿宋_GBK" w:cs="方正仿宋_GBK"/>
                <w:sz w:val="24"/>
                <w:szCs w:val="24"/>
              </w:rPr>
            </w:pPr>
          </w:p>
        </w:tc>
        <w:tc>
          <w:tcPr>
            <w:tcW w:w="2167" w:type="dxa"/>
            <w:vMerge w:val="continue"/>
          </w:tcPr>
          <w:p>
            <w:pPr>
              <w:spacing w:line="340" w:lineRule="exact"/>
              <w:rPr>
                <w:rStyle w:val="10"/>
                <w:rFonts w:ascii="方正仿宋_GBK" w:hAnsi="方正仿宋_GBK" w:eastAsia="方正仿宋_GBK" w:cs="方正仿宋_GBK"/>
                <w:b w:val="0"/>
                <w:bCs w:val="0"/>
                <w:sz w:val="24"/>
                <w:szCs w:val="24"/>
              </w:rPr>
            </w:pPr>
          </w:p>
        </w:tc>
        <w:tc>
          <w:tcPr>
            <w:tcW w:w="49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3.仓库和工业生产厂房及其配套设施等生产性建筑，无需修建防空地下室。</w:t>
            </w:r>
          </w:p>
        </w:tc>
        <w:tc>
          <w:tcPr>
            <w:tcW w:w="3342"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在实际项目中执行。</w:t>
            </w:r>
          </w:p>
        </w:tc>
        <w:tc>
          <w:tcPr>
            <w:tcW w:w="258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牵头单位：市住房城乡建设局</w:t>
            </w:r>
          </w:p>
        </w:tc>
        <w:tc>
          <w:tcPr>
            <w:tcW w:w="17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持续执行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5" w:hRule="atLeast"/>
          <w:jc w:val="center"/>
        </w:trPr>
        <w:tc>
          <w:tcPr>
            <w:tcW w:w="968" w:type="dxa"/>
            <w:vMerge w:val="continue"/>
          </w:tcPr>
          <w:p>
            <w:pPr>
              <w:spacing w:line="340" w:lineRule="exact"/>
              <w:rPr>
                <w:rFonts w:ascii="方正仿宋_GBK" w:hAnsi="方正仿宋_GBK" w:eastAsia="方正仿宋_GBK" w:cs="方正仿宋_GBK"/>
                <w:sz w:val="24"/>
                <w:szCs w:val="24"/>
              </w:rPr>
            </w:pPr>
          </w:p>
        </w:tc>
        <w:tc>
          <w:tcPr>
            <w:tcW w:w="2167" w:type="dxa"/>
            <w:vMerge w:val="continue"/>
          </w:tcPr>
          <w:p>
            <w:pPr>
              <w:spacing w:line="340" w:lineRule="exact"/>
              <w:rPr>
                <w:rStyle w:val="10"/>
                <w:rFonts w:ascii="方正仿宋_GBK" w:hAnsi="方正仿宋_GBK" w:eastAsia="方正仿宋_GBK" w:cs="方正仿宋_GBK"/>
                <w:b w:val="0"/>
                <w:bCs w:val="0"/>
                <w:sz w:val="24"/>
                <w:szCs w:val="24"/>
              </w:rPr>
            </w:pPr>
          </w:p>
        </w:tc>
        <w:tc>
          <w:tcPr>
            <w:tcW w:w="4950" w:type="dxa"/>
            <w:vAlign w:val="center"/>
          </w:tcPr>
          <w:p>
            <w:pPr>
              <w:pStyle w:val="3"/>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4.建设、勘察、设计单位承诺项目建设工程设计方案符合现行的国家及地方有关法律、法规、规范、标准、政策及规划条件要求，承诺按实际建设建筑面积补缴城市基础设施配套费的，在核发建设工程规划许可证时无需进行设计方案审查；建设、勘察、设计单位对施工图设计文件作出符合质量安全和消防安全性要求承诺并在省施工图审查管理系统上传了施工图设计文件的，在办理建筑工程施工许可证时无需提交施工图设计文件审查合格书；实施工程建设许可与施工许可两阶段合并办理。</w:t>
            </w:r>
          </w:p>
        </w:tc>
        <w:tc>
          <w:tcPr>
            <w:tcW w:w="3342"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在实际项目中执行。</w:t>
            </w:r>
          </w:p>
        </w:tc>
        <w:tc>
          <w:tcPr>
            <w:tcW w:w="258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牵头单位：市自然资源局、市住房城乡建设局</w:t>
            </w:r>
          </w:p>
        </w:tc>
        <w:tc>
          <w:tcPr>
            <w:tcW w:w="17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持续执行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0" w:hRule="atLeast"/>
          <w:jc w:val="center"/>
        </w:trPr>
        <w:tc>
          <w:tcPr>
            <w:tcW w:w="968" w:type="dxa"/>
            <w:vMerge w:val="continue"/>
          </w:tcPr>
          <w:p>
            <w:pPr>
              <w:spacing w:line="340" w:lineRule="exact"/>
              <w:rPr>
                <w:rFonts w:ascii="方正仿宋_GBK" w:hAnsi="方正仿宋_GBK" w:eastAsia="方正仿宋_GBK" w:cs="方正仿宋_GBK"/>
                <w:sz w:val="24"/>
                <w:szCs w:val="24"/>
              </w:rPr>
            </w:pPr>
          </w:p>
        </w:tc>
        <w:tc>
          <w:tcPr>
            <w:tcW w:w="2167" w:type="dxa"/>
            <w:vMerge w:val="continue"/>
          </w:tcPr>
          <w:p>
            <w:pPr>
              <w:spacing w:line="340" w:lineRule="exact"/>
              <w:rPr>
                <w:rStyle w:val="10"/>
                <w:rFonts w:ascii="方正仿宋_GBK" w:hAnsi="方正仿宋_GBK" w:eastAsia="方正仿宋_GBK" w:cs="方正仿宋_GBK"/>
                <w:b w:val="0"/>
                <w:bCs w:val="0"/>
                <w:sz w:val="24"/>
                <w:szCs w:val="24"/>
              </w:rPr>
            </w:pPr>
          </w:p>
        </w:tc>
        <w:tc>
          <w:tcPr>
            <w:tcW w:w="49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5.推行城市建筑垃圾处置(排放、受纳)核准、污水排入排水管网许可证核发告知承诺制，并与施工许可并联办理，城管部门依法落实事中事后监管工作。</w:t>
            </w:r>
          </w:p>
        </w:tc>
        <w:tc>
          <w:tcPr>
            <w:tcW w:w="3342"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1.制定城市建筑垃圾处置(排放、受纳)核准、污水排入排水管网许可告知承诺书格式文本，完善办事指南。</w:t>
            </w:r>
          </w:p>
          <w:p>
            <w:pPr>
              <w:pStyle w:val="2"/>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2.完善系统流程配置。</w:t>
            </w:r>
          </w:p>
        </w:tc>
        <w:tc>
          <w:tcPr>
            <w:tcW w:w="258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牵头单位：市城市管理综合执法局，配合单位：市住房城乡建设局、市政务服务数据管理局</w:t>
            </w:r>
          </w:p>
        </w:tc>
        <w:tc>
          <w:tcPr>
            <w:tcW w:w="17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2022年6月底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 w:hRule="atLeast"/>
          <w:jc w:val="center"/>
        </w:trPr>
        <w:tc>
          <w:tcPr>
            <w:tcW w:w="968" w:type="dxa"/>
            <w:vMerge w:val="continue"/>
          </w:tcPr>
          <w:p>
            <w:pPr>
              <w:spacing w:line="340" w:lineRule="exact"/>
              <w:rPr>
                <w:rFonts w:ascii="方正仿宋_GBK" w:hAnsi="方正仿宋_GBK" w:eastAsia="方正仿宋_GBK" w:cs="方正仿宋_GBK"/>
                <w:sz w:val="24"/>
                <w:szCs w:val="24"/>
              </w:rPr>
            </w:pPr>
          </w:p>
        </w:tc>
        <w:tc>
          <w:tcPr>
            <w:tcW w:w="2167" w:type="dxa"/>
            <w:vMerge w:val="continue"/>
          </w:tcPr>
          <w:p>
            <w:pPr>
              <w:spacing w:line="340" w:lineRule="exact"/>
              <w:rPr>
                <w:rStyle w:val="10"/>
                <w:rFonts w:ascii="方正仿宋_GBK" w:hAnsi="方正仿宋_GBK" w:eastAsia="方正仿宋_GBK" w:cs="方正仿宋_GBK"/>
                <w:b w:val="0"/>
                <w:bCs w:val="0"/>
                <w:sz w:val="24"/>
                <w:szCs w:val="24"/>
              </w:rPr>
            </w:pPr>
          </w:p>
        </w:tc>
        <w:tc>
          <w:tcPr>
            <w:tcW w:w="4950" w:type="dxa"/>
            <w:vAlign w:val="center"/>
          </w:tcPr>
          <w:p>
            <w:pPr>
              <w:pStyle w:val="6"/>
              <w:shd w:val="clear" w:color="auto" w:fill="FFFFFF"/>
              <w:spacing w:before="0" w:beforeAutospacing="0" w:after="0" w:afterAutospacing="0" w:line="340" w:lineRule="exact"/>
              <w:jc w:val="both"/>
              <w:rPr>
                <w:rFonts w:ascii="方正仿宋_GBK" w:hAnsi="方正仿宋_GBK" w:eastAsia="方正仿宋_GBK" w:cs="方正仿宋_GBK"/>
                <w:sz w:val="24"/>
                <w:szCs w:val="24"/>
              </w:rPr>
            </w:pPr>
            <w:r>
              <w:rPr>
                <w:rFonts w:hint="eastAsia" w:ascii="方正仿宋_GBK" w:hAnsi="方正仿宋_GBK" w:eastAsia="方正仿宋_GBK" w:cs="方正仿宋_GBK"/>
                <w:kern w:val="2"/>
                <w:sz w:val="24"/>
                <w:szCs w:val="24"/>
              </w:rPr>
              <w:t>6.建设单位具备工程项目管理能力的，可以不委托工程监理单位实施监理，实行自行管理，并承担工程监理的法定责任和义务。</w:t>
            </w:r>
          </w:p>
        </w:tc>
        <w:tc>
          <w:tcPr>
            <w:tcW w:w="3342"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在实际项目中执行。</w:t>
            </w:r>
          </w:p>
        </w:tc>
        <w:tc>
          <w:tcPr>
            <w:tcW w:w="258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牵头单位：市住房城乡建设局</w:t>
            </w:r>
          </w:p>
        </w:tc>
        <w:tc>
          <w:tcPr>
            <w:tcW w:w="17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持续执行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8" w:type="dxa"/>
            <w:vMerge w:val="continue"/>
          </w:tcPr>
          <w:p>
            <w:pPr>
              <w:spacing w:line="340" w:lineRule="exact"/>
              <w:rPr>
                <w:rFonts w:ascii="方正仿宋_GBK" w:hAnsi="方正仿宋_GBK" w:eastAsia="方正仿宋_GBK" w:cs="方正仿宋_GBK"/>
                <w:sz w:val="24"/>
                <w:szCs w:val="24"/>
              </w:rPr>
            </w:pPr>
          </w:p>
        </w:tc>
        <w:tc>
          <w:tcPr>
            <w:tcW w:w="2167" w:type="dxa"/>
            <w:vMerge w:val="continue"/>
          </w:tcPr>
          <w:p>
            <w:pPr>
              <w:spacing w:line="340" w:lineRule="exact"/>
              <w:rPr>
                <w:rStyle w:val="10"/>
                <w:rFonts w:ascii="方正仿宋_GBK" w:hAnsi="方正仿宋_GBK" w:eastAsia="方正仿宋_GBK" w:cs="方正仿宋_GBK"/>
                <w:b w:val="0"/>
                <w:bCs w:val="0"/>
                <w:sz w:val="24"/>
                <w:szCs w:val="24"/>
              </w:rPr>
            </w:pPr>
          </w:p>
        </w:tc>
        <w:tc>
          <w:tcPr>
            <w:tcW w:w="49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7.把公安门牌编订纳入施工许可阶段并行办理，竣工联合验收时不动产登记部门同步开展权籍调查，竣工联合验收通过后将验收结果推送不动产登记部门，实行“验收即发证”。</w:t>
            </w:r>
          </w:p>
        </w:tc>
        <w:tc>
          <w:tcPr>
            <w:tcW w:w="3342" w:type="dxa"/>
            <w:vAlign w:val="center"/>
          </w:tcPr>
          <w:p>
            <w:pPr>
              <w:pStyle w:val="2"/>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1.完成工程建设项目审批管理平台、政务服务一体化平台、不动产登记系统的对接工作。</w:t>
            </w:r>
          </w:p>
          <w:p>
            <w:pPr>
              <w:pStyle w:val="2"/>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2.在全市推行“验收即发证”。</w:t>
            </w:r>
          </w:p>
        </w:tc>
        <w:tc>
          <w:tcPr>
            <w:tcW w:w="258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牵头单位：市政务服务数据管理局、市公安局、市自然资源局、市住房城乡建设局，配合单位：各县（市、区）政府</w:t>
            </w:r>
          </w:p>
        </w:tc>
        <w:tc>
          <w:tcPr>
            <w:tcW w:w="17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2022年12月底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jc w:val="center"/>
        </w:trPr>
        <w:tc>
          <w:tcPr>
            <w:tcW w:w="968" w:type="dxa"/>
            <w:vMerge w:val="restart"/>
            <w:vAlign w:val="center"/>
          </w:tcPr>
          <w:p>
            <w:pPr>
              <w:spacing w:line="340" w:lineRule="exact"/>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五</w:t>
            </w:r>
          </w:p>
        </w:tc>
        <w:tc>
          <w:tcPr>
            <w:tcW w:w="2167" w:type="dxa"/>
            <w:vMerge w:val="restart"/>
            <w:vAlign w:val="center"/>
          </w:tcPr>
          <w:p>
            <w:pPr>
              <w:tabs>
                <w:tab w:val="left" w:pos="466"/>
              </w:tabs>
              <w:spacing w:line="340" w:lineRule="exact"/>
              <w:rPr>
                <w:rStyle w:val="10"/>
                <w:rFonts w:ascii="方正仿宋_GBK" w:hAnsi="方正仿宋_GBK" w:eastAsia="方正仿宋_GBK" w:cs="方正仿宋_GBK"/>
                <w:b w:val="0"/>
                <w:bCs w:val="0"/>
                <w:sz w:val="24"/>
                <w:szCs w:val="24"/>
              </w:rPr>
            </w:pPr>
            <w:r>
              <w:rPr>
                <w:rFonts w:hint="eastAsia" w:ascii="方正仿宋_GBK" w:hAnsi="方正仿宋_GBK" w:eastAsia="方正仿宋_GBK" w:cs="方正仿宋_GBK"/>
                <w:sz w:val="24"/>
                <w:szCs w:val="24"/>
              </w:rPr>
              <w:t>优化带方案出让工业用地项目审批</w:t>
            </w:r>
          </w:p>
        </w:tc>
        <w:tc>
          <w:tcPr>
            <w:tcW w:w="49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1.带方案出让工业用地项目，由自然资源部门在签订土地出让合同时一并核发建设用地规划许可证和建设工程规划许可证。</w:t>
            </w:r>
          </w:p>
        </w:tc>
        <w:tc>
          <w:tcPr>
            <w:tcW w:w="3342"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制定带方案出让工业用地项目核发建设用地规划许可证和建筑工程规划许可证工作指引。</w:t>
            </w:r>
          </w:p>
        </w:tc>
        <w:tc>
          <w:tcPr>
            <w:tcW w:w="258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牵头单位：市自然资源局</w:t>
            </w:r>
          </w:p>
        </w:tc>
        <w:tc>
          <w:tcPr>
            <w:tcW w:w="17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2022年6月底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0" w:hRule="atLeast"/>
          <w:jc w:val="center"/>
        </w:trPr>
        <w:tc>
          <w:tcPr>
            <w:tcW w:w="968" w:type="dxa"/>
            <w:vMerge w:val="continue"/>
          </w:tcPr>
          <w:p>
            <w:pPr>
              <w:spacing w:line="340" w:lineRule="exact"/>
              <w:rPr>
                <w:rFonts w:ascii="方正仿宋_GBK" w:hAnsi="方正仿宋_GBK" w:eastAsia="方正仿宋_GBK" w:cs="方正仿宋_GBK"/>
                <w:sz w:val="24"/>
                <w:szCs w:val="24"/>
              </w:rPr>
            </w:pPr>
          </w:p>
        </w:tc>
        <w:tc>
          <w:tcPr>
            <w:tcW w:w="2167" w:type="dxa"/>
            <w:vMerge w:val="continue"/>
          </w:tcPr>
          <w:p>
            <w:pPr>
              <w:spacing w:line="340" w:lineRule="exact"/>
              <w:rPr>
                <w:rFonts w:ascii="方正仿宋_GBK" w:hAnsi="方正仿宋_GBK" w:eastAsia="方正仿宋_GBK" w:cs="方正仿宋_GBK"/>
                <w:sz w:val="24"/>
                <w:szCs w:val="24"/>
              </w:rPr>
            </w:pPr>
          </w:p>
        </w:tc>
        <w:tc>
          <w:tcPr>
            <w:tcW w:w="4950" w:type="dxa"/>
            <w:vAlign w:val="center"/>
          </w:tcPr>
          <w:p>
            <w:pPr>
              <w:pStyle w:val="6"/>
              <w:shd w:val="clear" w:color="auto" w:fill="FFFFFF"/>
              <w:spacing w:before="0" w:beforeAutospacing="0" w:after="0" w:afterAutospacing="0" w:line="340" w:lineRule="exact"/>
              <w:jc w:val="both"/>
              <w:rPr>
                <w:rFonts w:ascii="方正仿宋_GBK" w:hAnsi="方正仿宋_GBK" w:eastAsia="方正仿宋_GBK" w:cs="方正仿宋_GBK"/>
                <w:sz w:val="24"/>
                <w:szCs w:val="24"/>
              </w:rPr>
            </w:pPr>
            <w:r>
              <w:rPr>
                <w:rFonts w:hint="eastAsia" w:ascii="方正仿宋_GBK" w:hAnsi="方正仿宋_GBK" w:eastAsia="方正仿宋_GBK" w:cs="方正仿宋_GBK"/>
                <w:kern w:val="2"/>
                <w:sz w:val="24"/>
                <w:szCs w:val="24"/>
              </w:rPr>
              <w:t>2.规划建设条件明确、建筑结构相对简单或釆用标准化方案设计的工业用地项目，以施工图设计深度编制设计方案的，可同步进行设计方案审查和施工图审查。已依法签订施工合同，并具备开工条件的，实施工程建设许可与施工许可两阶段合并办理。</w:t>
            </w:r>
          </w:p>
        </w:tc>
        <w:tc>
          <w:tcPr>
            <w:tcW w:w="3342"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在实际项目中执行。</w:t>
            </w:r>
          </w:p>
        </w:tc>
        <w:tc>
          <w:tcPr>
            <w:tcW w:w="258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牵头单位：市自然资源局、市住房城乡建设局</w:t>
            </w:r>
          </w:p>
        </w:tc>
        <w:tc>
          <w:tcPr>
            <w:tcW w:w="17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持续执行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8" w:type="dxa"/>
            <w:vMerge w:val="restart"/>
            <w:vAlign w:val="center"/>
          </w:tcPr>
          <w:p>
            <w:pPr>
              <w:spacing w:line="340" w:lineRule="exact"/>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六</w:t>
            </w:r>
          </w:p>
        </w:tc>
        <w:tc>
          <w:tcPr>
            <w:tcW w:w="2167" w:type="dxa"/>
            <w:vMerge w:val="restart"/>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优化城镇老旧小区改造项目审批</w:t>
            </w:r>
          </w:p>
        </w:tc>
        <w:tc>
          <w:tcPr>
            <w:tcW w:w="4950" w:type="dxa"/>
            <w:vAlign w:val="center"/>
          </w:tcPr>
          <w:p>
            <w:pPr>
              <w:autoSpaceDE w:val="0"/>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由市、县（市、区）人民政府负责城镇老旧小区改造工作的主管部门牵头组织相关审批部门和供水、供电、燃气、排水、通信等市政公用服务单位对改造方案进行联合审查，对项目可行性以及各项技术指标一次性出具联合审查意见，一次性告知项目组织实施单位需要办理的审批事项。</w:t>
            </w:r>
          </w:p>
        </w:tc>
        <w:tc>
          <w:tcPr>
            <w:tcW w:w="3342"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在实际项目中执行。</w:t>
            </w:r>
          </w:p>
        </w:tc>
        <w:tc>
          <w:tcPr>
            <w:tcW w:w="258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牵头单位：市住房城乡建设局、各县（市、区）政府，配合单位：市发展改革局、市财政局、市自然资源局、市城市管理综合执法局、各市政公用服务单位。</w:t>
            </w:r>
          </w:p>
        </w:tc>
        <w:tc>
          <w:tcPr>
            <w:tcW w:w="17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持续执行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jc w:val="center"/>
        </w:trPr>
        <w:tc>
          <w:tcPr>
            <w:tcW w:w="968" w:type="dxa"/>
            <w:vMerge w:val="continue"/>
          </w:tcPr>
          <w:p>
            <w:pPr>
              <w:spacing w:line="340" w:lineRule="exact"/>
              <w:rPr>
                <w:rFonts w:ascii="方正仿宋_GBK" w:hAnsi="方正仿宋_GBK" w:eastAsia="方正仿宋_GBK" w:cs="方正仿宋_GBK"/>
                <w:sz w:val="24"/>
                <w:szCs w:val="24"/>
              </w:rPr>
            </w:pPr>
          </w:p>
        </w:tc>
        <w:tc>
          <w:tcPr>
            <w:tcW w:w="2167" w:type="dxa"/>
            <w:vMerge w:val="continue"/>
          </w:tcPr>
          <w:p>
            <w:pPr>
              <w:spacing w:line="340" w:lineRule="exact"/>
              <w:rPr>
                <w:rFonts w:ascii="方正仿宋_GBK" w:hAnsi="方正仿宋_GBK" w:eastAsia="方正仿宋_GBK" w:cs="方正仿宋_GBK"/>
                <w:sz w:val="24"/>
                <w:szCs w:val="24"/>
              </w:rPr>
            </w:pPr>
          </w:p>
        </w:tc>
        <w:tc>
          <w:tcPr>
            <w:tcW w:w="4950" w:type="dxa"/>
            <w:vAlign w:val="center"/>
          </w:tcPr>
          <w:p>
            <w:pPr>
              <w:autoSpaceDE w:val="0"/>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2.项目建议书、可行性研究报告、初步设计及概算可依据联合审查通过的改造方案合并进行审批。免于办理环境影响评价手续。</w:t>
            </w:r>
          </w:p>
        </w:tc>
        <w:tc>
          <w:tcPr>
            <w:tcW w:w="3342"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在实际项目中执行。</w:t>
            </w:r>
          </w:p>
        </w:tc>
        <w:tc>
          <w:tcPr>
            <w:tcW w:w="258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牵头单位：市发展改革局、市生态环境局</w:t>
            </w:r>
          </w:p>
        </w:tc>
        <w:tc>
          <w:tcPr>
            <w:tcW w:w="17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持续执行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968" w:type="dxa"/>
            <w:vMerge w:val="continue"/>
          </w:tcPr>
          <w:p>
            <w:pPr>
              <w:spacing w:line="340" w:lineRule="exact"/>
              <w:rPr>
                <w:rFonts w:ascii="方正仿宋_GBK" w:hAnsi="方正仿宋_GBK" w:eastAsia="方正仿宋_GBK" w:cs="方正仿宋_GBK"/>
                <w:sz w:val="24"/>
                <w:szCs w:val="24"/>
              </w:rPr>
            </w:pPr>
          </w:p>
        </w:tc>
        <w:tc>
          <w:tcPr>
            <w:tcW w:w="2167" w:type="dxa"/>
            <w:vMerge w:val="continue"/>
          </w:tcPr>
          <w:p>
            <w:pPr>
              <w:spacing w:line="340" w:lineRule="exact"/>
              <w:rPr>
                <w:rFonts w:ascii="方正仿宋_GBK" w:hAnsi="方正仿宋_GBK" w:eastAsia="方正仿宋_GBK" w:cs="方正仿宋_GBK"/>
                <w:sz w:val="24"/>
                <w:szCs w:val="24"/>
              </w:rPr>
            </w:pPr>
          </w:p>
        </w:tc>
        <w:tc>
          <w:tcPr>
            <w:tcW w:w="4950" w:type="dxa"/>
            <w:vAlign w:val="center"/>
          </w:tcPr>
          <w:p>
            <w:pPr>
              <w:autoSpaceDE w:val="0"/>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3.项目改造不涉及土地权属变化、规划条件调整的，无需再办理用地规划许可。</w:t>
            </w:r>
          </w:p>
        </w:tc>
        <w:tc>
          <w:tcPr>
            <w:tcW w:w="3342"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在实际项目中执行。</w:t>
            </w:r>
          </w:p>
        </w:tc>
        <w:tc>
          <w:tcPr>
            <w:tcW w:w="258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牵头单位：市自然资源局</w:t>
            </w:r>
          </w:p>
        </w:tc>
        <w:tc>
          <w:tcPr>
            <w:tcW w:w="17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持续执行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5" w:hRule="atLeast"/>
          <w:jc w:val="center"/>
        </w:trPr>
        <w:tc>
          <w:tcPr>
            <w:tcW w:w="968" w:type="dxa"/>
            <w:vMerge w:val="continue"/>
          </w:tcPr>
          <w:p>
            <w:pPr>
              <w:spacing w:line="340" w:lineRule="exact"/>
              <w:rPr>
                <w:rFonts w:ascii="方正仿宋_GBK" w:hAnsi="方正仿宋_GBK" w:eastAsia="方正仿宋_GBK" w:cs="方正仿宋_GBK"/>
                <w:sz w:val="24"/>
                <w:szCs w:val="24"/>
              </w:rPr>
            </w:pPr>
          </w:p>
        </w:tc>
        <w:tc>
          <w:tcPr>
            <w:tcW w:w="2167" w:type="dxa"/>
            <w:vMerge w:val="continue"/>
          </w:tcPr>
          <w:p>
            <w:pPr>
              <w:spacing w:line="340" w:lineRule="exact"/>
              <w:rPr>
                <w:rFonts w:ascii="方正仿宋_GBK" w:hAnsi="方正仿宋_GBK" w:eastAsia="方正仿宋_GBK" w:cs="方正仿宋_GBK"/>
                <w:sz w:val="24"/>
                <w:szCs w:val="24"/>
              </w:rPr>
            </w:pPr>
          </w:p>
        </w:tc>
        <w:tc>
          <w:tcPr>
            <w:tcW w:w="4950" w:type="dxa"/>
            <w:vAlign w:val="center"/>
          </w:tcPr>
          <w:p>
            <w:pPr>
              <w:autoSpaceDE w:val="0"/>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4.不改变建筑面积、总高度、层数、外立面，不改变建筑功能，不影响建筑安全的既有房屋建筑改造项目，无需办理建设工程规划许可证。对不涉及建筑主体结构变动的低风险项目，实行项目建设单位告知承诺制的，可不进行施工图审查。</w:t>
            </w:r>
            <w:bookmarkStart w:id="0" w:name="_GoBack"/>
            <w:bookmarkEnd w:id="0"/>
          </w:p>
        </w:tc>
        <w:tc>
          <w:tcPr>
            <w:tcW w:w="3342"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在实际项目中执行。</w:t>
            </w:r>
          </w:p>
        </w:tc>
        <w:tc>
          <w:tcPr>
            <w:tcW w:w="258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牵头单位：市自然资源局、市住房城乡建设局</w:t>
            </w:r>
          </w:p>
        </w:tc>
        <w:tc>
          <w:tcPr>
            <w:tcW w:w="17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持续执行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68" w:type="dxa"/>
            <w:vMerge w:val="continue"/>
          </w:tcPr>
          <w:p>
            <w:pPr>
              <w:spacing w:line="340" w:lineRule="exact"/>
              <w:rPr>
                <w:rFonts w:ascii="方正仿宋_GBK" w:hAnsi="方正仿宋_GBK" w:eastAsia="方正仿宋_GBK" w:cs="方正仿宋_GBK"/>
                <w:sz w:val="24"/>
                <w:szCs w:val="24"/>
              </w:rPr>
            </w:pPr>
          </w:p>
        </w:tc>
        <w:tc>
          <w:tcPr>
            <w:tcW w:w="2167" w:type="dxa"/>
            <w:vMerge w:val="continue"/>
            <w:vAlign w:val="center"/>
          </w:tcPr>
          <w:p>
            <w:pPr>
              <w:spacing w:line="340" w:lineRule="exact"/>
              <w:jc w:val="center"/>
              <w:rPr>
                <w:rFonts w:ascii="方正仿宋_GBK" w:hAnsi="方正仿宋_GBK" w:eastAsia="方正仿宋_GBK" w:cs="方正仿宋_GBK"/>
                <w:sz w:val="24"/>
                <w:szCs w:val="24"/>
              </w:rPr>
            </w:pPr>
          </w:p>
        </w:tc>
        <w:tc>
          <w:tcPr>
            <w:tcW w:w="49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5.项目因新建、改建、扩建而增加建筑面积或者改变建筑功能及结构的，应根据联合审查意见，同步办理建设工程规划许可和建筑工程施工许可。</w:t>
            </w:r>
          </w:p>
        </w:tc>
        <w:tc>
          <w:tcPr>
            <w:tcW w:w="3342"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在实际项目中执行。</w:t>
            </w:r>
          </w:p>
        </w:tc>
        <w:tc>
          <w:tcPr>
            <w:tcW w:w="258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牵头单位：市自然资源局、市住房城乡建设局</w:t>
            </w:r>
          </w:p>
        </w:tc>
        <w:tc>
          <w:tcPr>
            <w:tcW w:w="17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持续执行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968" w:type="dxa"/>
            <w:vMerge w:val="restart"/>
            <w:vAlign w:val="center"/>
          </w:tcPr>
          <w:p>
            <w:pPr>
              <w:spacing w:line="340" w:lineRule="exact"/>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七</w:t>
            </w:r>
          </w:p>
        </w:tc>
        <w:tc>
          <w:tcPr>
            <w:tcW w:w="2167" w:type="dxa"/>
            <w:vMerge w:val="restart"/>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简化市政公用基础设施外线接入工程项目审批</w:t>
            </w:r>
          </w:p>
          <w:p>
            <w:pPr>
              <w:spacing w:line="340" w:lineRule="exact"/>
              <w:rPr>
                <w:rFonts w:ascii="方正仿宋_GBK" w:hAnsi="方正仿宋_GBK" w:eastAsia="方正仿宋_GBK" w:cs="方正仿宋_GBK"/>
                <w:sz w:val="24"/>
                <w:szCs w:val="24"/>
              </w:rPr>
            </w:pPr>
          </w:p>
        </w:tc>
        <w:tc>
          <w:tcPr>
            <w:tcW w:w="4950" w:type="dxa"/>
            <w:vAlign w:val="center"/>
          </w:tcPr>
          <w:p>
            <w:pPr>
              <w:pStyle w:val="2"/>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将市政公用基础设施报装提前到工程建设许可阶段办理，推行“一站式”集中服务、主动服务。市政公用服务单位通过江门市工程建设项目审批管理平台实时获取市政公用基础设施接入需求及项目规划设计方案、施工图等相关信息，实现与项目主体工程同步设计、同步建设、竣工验收后直接办理接入事宜。</w:t>
            </w:r>
          </w:p>
        </w:tc>
        <w:tc>
          <w:tcPr>
            <w:tcW w:w="3342"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上线江门市市政公用基础设施报装“一站式”服务平台</w:t>
            </w:r>
          </w:p>
        </w:tc>
        <w:tc>
          <w:tcPr>
            <w:tcW w:w="258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牵头单位：市政务服务数据管理局、市住房城乡建设局</w:t>
            </w:r>
          </w:p>
        </w:tc>
        <w:tc>
          <w:tcPr>
            <w:tcW w:w="17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2022年3月底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8" w:type="dxa"/>
            <w:vMerge w:val="continue"/>
          </w:tcPr>
          <w:p>
            <w:pPr>
              <w:spacing w:line="340" w:lineRule="exact"/>
              <w:rPr>
                <w:rFonts w:ascii="方正仿宋_GBK" w:hAnsi="方正仿宋_GBK" w:eastAsia="方正仿宋_GBK" w:cs="方正仿宋_GBK"/>
                <w:sz w:val="24"/>
                <w:szCs w:val="24"/>
              </w:rPr>
            </w:pPr>
          </w:p>
        </w:tc>
        <w:tc>
          <w:tcPr>
            <w:tcW w:w="2167" w:type="dxa"/>
            <w:vMerge w:val="continue"/>
            <w:vAlign w:val="center"/>
          </w:tcPr>
          <w:p>
            <w:pPr>
              <w:spacing w:line="340" w:lineRule="exact"/>
              <w:jc w:val="center"/>
              <w:rPr>
                <w:rFonts w:ascii="方正仿宋_GBK" w:hAnsi="方正仿宋_GBK" w:eastAsia="方正仿宋_GBK" w:cs="方正仿宋_GBK"/>
                <w:sz w:val="24"/>
                <w:szCs w:val="24"/>
              </w:rPr>
            </w:pPr>
          </w:p>
        </w:tc>
        <w:tc>
          <w:tcPr>
            <w:tcW w:w="4950" w:type="dxa"/>
            <w:vAlign w:val="center"/>
          </w:tcPr>
          <w:p>
            <w:pPr>
              <w:pStyle w:val="2"/>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2.外线工程建设项目涉及的规划、占用挖掘道路、砍伐迁移城市树木、临时占用城市绿地等相关审批事项实行并联审批。</w:t>
            </w:r>
          </w:p>
        </w:tc>
        <w:tc>
          <w:tcPr>
            <w:tcW w:w="3342"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在实际项目中执行。</w:t>
            </w:r>
          </w:p>
        </w:tc>
        <w:tc>
          <w:tcPr>
            <w:tcW w:w="258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牵头单位：市发展改革局、市公安局、市自然资源局、市交通局、市水利局、市城市管理综合执法局、市政务服务数据管理局</w:t>
            </w:r>
          </w:p>
        </w:tc>
        <w:tc>
          <w:tcPr>
            <w:tcW w:w="17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持续执行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8" w:type="dxa"/>
            <w:vMerge w:val="continue"/>
          </w:tcPr>
          <w:p>
            <w:pPr>
              <w:spacing w:line="340" w:lineRule="exact"/>
              <w:rPr>
                <w:rFonts w:ascii="方正仿宋_GBK" w:hAnsi="方正仿宋_GBK" w:eastAsia="方正仿宋_GBK" w:cs="方正仿宋_GBK"/>
                <w:sz w:val="24"/>
                <w:szCs w:val="24"/>
              </w:rPr>
            </w:pPr>
          </w:p>
        </w:tc>
        <w:tc>
          <w:tcPr>
            <w:tcW w:w="2167" w:type="dxa"/>
            <w:vMerge w:val="continue"/>
          </w:tcPr>
          <w:p>
            <w:pPr>
              <w:spacing w:line="340" w:lineRule="exact"/>
              <w:rPr>
                <w:rFonts w:ascii="方正仿宋_GBK" w:hAnsi="方正仿宋_GBK" w:eastAsia="方正仿宋_GBK" w:cs="方正仿宋_GBK"/>
                <w:sz w:val="24"/>
                <w:szCs w:val="24"/>
              </w:rPr>
            </w:pPr>
          </w:p>
        </w:tc>
        <w:tc>
          <w:tcPr>
            <w:tcW w:w="49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3.市政公用服务企业办理以下范围内小型市政公用设施接入服务，涉及规划、施工、占用挖掘道路、砍伐迁移城市树木等行政许可的，推行告知承诺制审批。</w:t>
            </w:r>
          </w:p>
        </w:tc>
        <w:tc>
          <w:tcPr>
            <w:tcW w:w="3342"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1.相关审批部门完善告知承诺制办事指南并制定承诺书格式文本。</w:t>
            </w:r>
          </w:p>
          <w:p>
            <w:pPr>
              <w:pStyle w:val="2"/>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2.相关市政公用服务单位在工程审批管理平台开立账户，主动通过平台申请办理外线工程审批。</w:t>
            </w:r>
          </w:p>
        </w:tc>
        <w:tc>
          <w:tcPr>
            <w:tcW w:w="258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牵头单位：市自然资源局、市城市管理综合执法局，配合单位：市政公用服务单位</w:t>
            </w:r>
          </w:p>
        </w:tc>
        <w:tc>
          <w:tcPr>
            <w:tcW w:w="17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2022年6月底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8" w:type="dxa"/>
            <w:vMerge w:val="restart"/>
            <w:vAlign w:val="center"/>
          </w:tcPr>
          <w:p>
            <w:pPr>
              <w:spacing w:line="340" w:lineRule="exact"/>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八</w:t>
            </w:r>
          </w:p>
        </w:tc>
        <w:tc>
          <w:tcPr>
            <w:tcW w:w="2167" w:type="dxa"/>
            <w:vMerge w:val="restart"/>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推行全流程一站式网上办理</w:t>
            </w:r>
          </w:p>
        </w:tc>
        <w:tc>
          <w:tcPr>
            <w:tcW w:w="49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1.大力推广工程建设项目“一网通办”主题集成服务系统应用，全面实现工程建设项目“一个入口、一张表单、一套材料、并联审批”，分阶段全流程“一网通办”。</w:t>
            </w:r>
          </w:p>
        </w:tc>
        <w:tc>
          <w:tcPr>
            <w:tcW w:w="3342"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在实际项目中执行。</w:t>
            </w:r>
          </w:p>
        </w:tc>
        <w:tc>
          <w:tcPr>
            <w:tcW w:w="258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牵头单位：各审批部门，</w:t>
            </w:r>
            <w:r>
              <w:rPr>
                <w:rFonts w:hint="eastAsia" w:ascii="方正仿宋_GBK" w:hAnsi="方正仿宋_GBK" w:eastAsia="方正仿宋_GBK" w:cs="方正仿宋_GBK"/>
                <w:sz w:val="24"/>
                <w:szCs w:val="24"/>
                <w:lang w:val="zh-CN"/>
              </w:rPr>
              <w:t>各县（市、区）</w:t>
            </w:r>
            <w:r>
              <w:rPr>
                <w:rFonts w:hint="eastAsia" w:ascii="方正仿宋_GBK" w:hAnsi="方正仿宋_GBK" w:eastAsia="方正仿宋_GBK" w:cs="方正仿宋_GBK"/>
                <w:sz w:val="24"/>
                <w:szCs w:val="24"/>
              </w:rPr>
              <w:t>政府</w:t>
            </w:r>
          </w:p>
        </w:tc>
        <w:tc>
          <w:tcPr>
            <w:tcW w:w="17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持续执行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0" w:hRule="atLeast"/>
          <w:jc w:val="center"/>
        </w:trPr>
        <w:tc>
          <w:tcPr>
            <w:tcW w:w="968" w:type="dxa"/>
            <w:vMerge w:val="continue"/>
          </w:tcPr>
          <w:p>
            <w:pPr>
              <w:spacing w:line="340" w:lineRule="exact"/>
              <w:rPr>
                <w:rFonts w:ascii="方正仿宋_GBK" w:hAnsi="方正仿宋_GBK" w:eastAsia="方正仿宋_GBK" w:cs="方正仿宋_GBK"/>
                <w:sz w:val="24"/>
                <w:szCs w:val="24"/>
              </w:rPr>
            </w:pPr>
          </w:p>
        </w:tc>
        <w:tc>
          <w:tcPr>
            <w:tcW w:w="2167" w:type="dxa"/>
            <w:vMerge w:val="continue"/>
          </w:tcPr>
          <w:p>
            <w:pPr>
              <w:spacing w:line="340" w:lineRule="exact"/>
              <w:rPr>
                <w:rFonts w:ascii="方正仿宋_GBK" w:hAnsi="方正仿宋_GBK" w:eastAsia="方正仿宋_GBK" w:cs="方正仿宋_GBK"/>
                <w:sz w:val="24"/>
                <w:szCs w:val="24"/>
              </w:rPr>
            </w:pPr>
          </w:p>
        </w:tc>
        <w:tc>
          <w:tcPr>
            <w:tcW w:w="49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2.推动电子证照、电子印章、电子签名等措施在市工程建设项目审批管理平台“应用尽用”，加快实现工程建设项目审批服务“四免”。</w:t>
            </w:r>
          </w:p>
        </w:tc>
        <w:tc>
          <w:tcPr>
            <w:tcW w:w="3342"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在市工程审批管理平台直接审批的事项，其结果文件全部推行电子证照或加盖电子印章。</w:t>
            </w:r>
          </w:p>
        </w:tc>
        <w:tc>
          <w:tcPr>
            <w:tcW w:w="258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牵头部门：市政务服务数据管理局，配合部门：各相关审批部门、</w:t>
            </w:r>
            <w:r>
              <w:rPr>
                <w:rFonts w:hint="eastAsia" w:ascii="方正仿宋_GBK" w:hAnsi="方正仿宋_GBK" w:eastAsia="方正仿宋_GBK" w:cs="方正仿宋_GBK"/>
                <w:sz w:val="24"/>
                <w:szCs w:val="24"/>
                <w:lang w:val="zh-CN"/>
              </w:rPr>
              <w:t>各县（市、区）</w:t>
            </w:r>
            <w:r>
              <w:rPr>
                <w:rFonts w:hint="eastAsia" w:ascii="方正仿宋_GBK" w:hAnsi="方正仿宋_GBK" w:eastAsia="方正仿宋_GBK" w:cs="方正仿宋_GBK"/>
                <w:sz w:val="24"/>
                <w:szCs w:val="24"/>
              </w:rPr>
              <w:t>政府</w:t>
            </w:r>
          </w:p>
        </w:tc>
        <w:tc>
          <w:tcPr>
            <w:tcW w:w="17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2022年12月底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8" w:type="dxa"/>
            <w:vMerge w:val="continue"/>
          </w:tcPr>
          <w:p>
            <w:pPr>
              <w:spacing w:line="340" w:lineRule="exact"/>
              <w:rPr>
                <w:rFonts w:ascii="方正仿宋_GBK" w:hAnsi="方正仿宋_GBK" w:eastAsia="方正仿宋_GBK" w:cs="方正仿宋_GBK"/>
                <w:sz w:val="24"/>
                <w:szCs w:val="24"/>
              </w:rPr>
            </w:pPr>
          </w:p>
        </w:tc>
        <w:tc>
          <w:tcPr>
            <w:tcW w:w="2167" w:type="dxa"/>
            <w:vMerge w:val="continue"/>
          </w:tcPr>
          <w:p>
            <w:pPr>
              <w:spacing w:line="340" w:lineRule="exact"/>
              <w:rPr>
                <w:rFonts w:ascii="方正仿宋_GBK" w:hAnsi="方正仿宋_GBK" w:eastAsia="方正仿宋_GBK" w:cs="方正仿宋_GBK"/>
                <w:sz w:val="24"/>
                <w:szCs w:val="24"/>
              </w:rPr>
            </w:pPr>
          </w:p>
        </w:tc>
        <w:tc>
          <w:tcPr>
            <w:tcW w:w="49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3.统一全市工程建设项目审批事项申请材料清单和审查要点，完善工程审批管理平台跨层级审批功能，实现工程建设项目无差别服务“市内通办”。市县两级政务服务中心或政府指定机构对工程建设项目开展全流程无偿代办、帮办服务。</w:t>
            </w:r>
          </w:p>
        </w:tc>
        <w:tc>
          <w:tcPr>
            <w:tcW w:w="3342"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1.落实工程建设项目审批事项无差别服务“市内通办”业务辅导员机制。</w:t>
            </w:r>
          </w:p>
          <w:p>
            <w:pPr>
              <w:pStyle w:val="2"/>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2.在工程审批管理平台增加代办功能。</w:t>
            </w:r>
          </w:p>
          <w:p>
            <w:pPr>
              <w:pStyle w:val="2"/>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3.各市（区）政务服务中心、各类园区落实工程建设项目代办、帮办服务机制。</w:t>
            </w:r>
          </w:p>
        </w:tc>
        <w:tc>
          <w:tcPr>
            <w:tcW w:w="258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牵头单位：市住房城乡建设局、市政务服务数据管理局，配合单位：</w:t>
            </w:r>
            <w:r>
              <w:rPr>
                <w:rFonts w:hint="eastAsia" w:ascii="方正仿宋_GBK" w:hAnsi="方正仿宋_GBK" w:eastAsia="方正仿宋_GBK" w:cs="方正仿宋_GBK"/>
                <w:sz w:val="24"/>
                <w:szCs w:val="24"/>
                <w:lang w:val="zh-CN"/>
              </w:rPr>
              <w:t>各县（市、区）</w:t>
            </w:r>
            <w:r>
              <w:rPr>
                <w:rFonts w:hint="eastAsia" w:ascii="方正仿宋_GBK" w:hAnsi="方正仿宋_GBK" w:eastAsia="方正仿宋_GBK" w:cs="方正仿宋_GBK"/>
                <w:sz w:val="24"/>
                <w:szCs w:val="24"/>
              </w:rPr>
              <w:t>政府</w:t>
            </w:r>
          </w:p>
        </w:tc>
        <w:tc>
          <w:tcPr>
            <w:tcW w:w="17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2022年12月底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8" w:type="dxa"/>
            <w:vAlign w:val="center"/>
          </w:tcPr>
          <w:p>
            <w:pPr>
              <w:spacing w:line="340" w:lineRule="exact"/>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九</w:t>
            </w:r>
          </w:p>
        </w:tc>
        <w:tc>
          <w:tcPr>
            <w:tcW w:w="2167"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实施质量安全分级管控</w:t>
            </w:r>
          </w:p>
        </w:tc>
        <w:tc>
          <w:tcPr>
            <w:tcW w:w="49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对纳入工程质量安全监督范围的建设项目，根据质量安全风险等级情况，工程监督机构在施工过程中开展差别化监管。</w:t>
            </w:r>
          </w:p>
        </w:tc>
        <w:tc>
          <w:tcPr>
            <w:tcW w:w="3342" w:type="dxa"/>
            <w:vAlign w:val="center"/>
          </w:tcPr>
          <w:p>
            <w:pPr>
              <w:pStyle w:val="2"/>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落实《关于优化我市房屋市政工程质量安全监督工作的通知》（江建函〔2020〕364号）的要求，做好工程质量安全监管工作。</w:t>
            </w:r>
          </w:p>
        </w:tc>
        <w:tc>
          <w:tcPr>
            <w:tcW w:w="258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牵头单位：市住房城乡建设局</w:t>
            </w:r>
          </w:p>
        </w:tc>
        <w:tc>
          <w:tcPr>
            <w:tcW w:w="1750" w:type="dxa"/>
            <w:vAlign w:val="center"/>
          </w:tcPr>
          <w:p>
            <w:pPr>
              <w:spacing w:line="340" w:lineRule="exac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持续执行</w:t>
            </w:r>
          </w:p>
        </w:tc>
      </w:tr>
    </w:tbl>
    <w:p>
      <w:pPr>
        <w:rPr>
          <w:sz w:val="28"/>
          <w:szCs w:val="28"/>
        </w:rPr>
      </w:pPr>
    </w:p>
    <w:sectPr>
      <w:footerReference r:id="rId3" w:type="default"/>
      <w:pgSz w:w="16838" w:h="11906" w:orient="landscape"/>
      <w:pgMar w:top="1134" w:right="1134" w:bottom="1134" w:left="1134" w:header="851" w:footer="992" w:gutter="0"/>
      <w:paperSrc/>
      <w:cols w:space="0" w:num="1"/>
      <w:rtlGutter w:val="0"/>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2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大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revisionView w:markup="0"/>
  <w:trackRevisions w:val="1"/>
  <w:documentProtection w:enforcement="0"/>
  <w:defaultTabStop w:val="420"/>
  <w:drawingGridVerticalSpacing w:val="16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894082"/>
    <w:rsid w:val="7A4C7248"/>
    <w:rsid w:val="7E6556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PlainText"/>
    <w:qFormat/>
    <w:uiPriority w:val="0"/>
    <w:pPr>
      <w:widowControl w:val="0"/>
      <w:jc w:val="both"/>
    </w:pPr>
    <w:rPr>
      <w:rFonts w:ascii="宋体" w:hAnsi="Courier New" w:eastAsia="宋体" w:cs="Times New Roman"/>
      <w:kern w:val="2"/>
      <w:sz w:val="21"/>
      <w:szCs w:val="21"/>
      <w:lang w:val="en-US" w:eastAsia="zh-CN" w:bidi="ar-SA"/>
    </w:r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0"/>
    <w:rPr>
      <w:b/>
      <w:bCs/>
    </w:rPr>
  </w:style>
  <w:style w:type="character" w:customStyle="1" w:styleId="11">
    <w:name w:val="15"/>
    <w:qFormat/>
    <w:uiPriority w:val="0"/>
    <w:rPr>
      <w:rFonts w:hint="default" w:ascii="Calibri" w:hAnsi="Calibri" w:eastAsia="宋体" w:cs="宋体"/>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江门市市住房城乡建设局</Company>
  <Pages>7</Pages>
  <Words>574</Words>
  <Characters>3276</Characters>
  <Lines>27</Lines>
  <Paragraphs>7</Paragraphs>
  <TotalTime>32</TotalTime>
  <ScaleCrop>false</ScaleCrop>
  <LinksUpToDate>false</LinksUpToDate>
  <CharactersWithSpaces>3843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2021-04-07T03:38:00Z</dcterms:created>
  <dc:creator>吴文清</dc:creator>
  <cp:lastModifiedBy>市住房和城乡建设局发文员</cp:lastModifiedBy>
  <cp:lastPrinted>2022-05-09T07:08:04Z</cp:lastPrinted>
  <dcterms:modified xsi:type="dcterms:W3CDTF">2022-05-09T07:08:10Z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