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snapToGrid w:val="0"/>
        <w:spacing w:line="560" w:lineRule="exact"/>
        <w:jc w:val="center"/>
        <w:rPr>
          <w:rFonts w:hint="eastAsia"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实施江门500千伏鳌峰站配套220千伏</w:t>
      </w:r>
    </w:p>
    <w:p>
      <w:pPr>
        <w:snapToGrid w:val="0"/>
        <w:spacing w:line="560" w:lineRule="exact"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线路工程水土保持方案告知书</w:t>
      </w:r>
    </w:p>
    <w:p>
      <w:pPr>
        <w:rPr>
          <w:rFonts w:ascii="仿宋_GB2312" w:hAnsi="Times New Roman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落实主体责任。项目法人单位是水土流失预防和治理工作的责任主体，你单位应按照水土保持“三同时”制度的要求，加强对水土保持工作的管理，将水土保持方案确定的任务分解落实到责任部门及各参建单位。招投标文件和施工合同应明确水土流失防治的职责，督促落实好防治措施。组织开展水土保持宣传和知识培训，提高施工单位和人员的水土保持意识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（二）制定水土保持工作管理制度。将水土保持工作纳入日常工作管理，明确水土保持目标、任务和要求，落实责任跟踪与奖惩措施，形成工作制度，定期检查落实。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（三）做好水土保持工程的后续设计工作。水土保持工程的初步设计和施工图设计应与主体工程设计同步开展，报主体工程审查、审批部门办理水土保持工程的初步设计和施工图设计的审查、审批手续。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(四)强化施工期预防保护措施。施工组织设计和施工时序安排上应充分体现预防为主的原则，严格控制好各阶段的施工用地范围，减少土地扰动面积，缩短地表的裸露时间。</w:t>
      </w:r>
    </w:p>
    <w:p>
      <w:pPr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（五）做好水土保持监测工作，加强水土流失动态监控。按时向我局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和项目涉及相关市（</w:t>
      </w:r>
      <w:r>
        <w:rPr>
          <w:rFonts w:hint="eastAsia" w:ascii="仿宋_GB2312" w:eastAsia="仿宋_GB2312"/>
          <w:sz w:val="32"/>
          <w:szCs w:val="32"/>
        </w:rPr>
        <w:t>区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水利局</w:t>
      </w:r>
      <w:r>
        <w:rPr>
          <w:rFonts w:hint="eastAsia" w:ascii="仿宋_GB2312" w:hAnsi="Times New Roman" w:eastAsia="仿宋_GB2312"/>
          <w:sz w:val="32"/>
          <w:szCs w:val="32"/>
        </w:rPr>
        <w:t>提交水土保持监测季度报告和总结报告。</w:t>
      </w:r>
    </w:p>
    <w:p>
      <w:pPr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（六）做好水土保持监理工作。明确水土保持分部工程及单项工程的划分，确保水土保持工程质量，根据建设进度及时做好水土保持分部工程及单元工程的验收工作。</w:t>
      </w:r>
    </w:p>
    <w:p>
      <w:pPr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（七）水土保持方案在实施过程中需变更的，应按相关规定办理变更手续。</w:t>
      </w:r>
    </w:p>
    <w:p>
      <w:pPr>
        <w:ind w:firstLine="640" w:firstLineChars="200"/>
        <w:rPr>
          <w:rFonts w:hint="eastAsia" w:ascii="仿宋_GB2312" w:hAnsi="Times New Roman" w:eastAsia="仿宋_GB2312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sz w:val="32"/>
          <w:szCs w:val="32"/>
          <w:lang w:eastAsia="zh-CN"/>
        </w:rPr>
        <w:t>（八）请在项目动工前及时到税务部门办理缴纳水土保持补偿费。</w:t>
      </w:r>
    </w:p>
    <w:p>
      <w:pPr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（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九</w:t>
      </w:r>
      <w:r>
        <w:rPr>
          <w:rFonts w:hint="eastAsia" w:ascii="仿宋_GB2312" w:hAnsi="Times New Roman" w:eastAsia="仿宋_GB2312"/>
          <w:sz w:val="32"/>
          <w:szCs w:val="32"/>
        </w:rPr>
        <w:t>）项目在竣工验收和投产使用前，你单位应对水土保持设施进行自主验收，并将验收材料向我局报备。水土保持设施未经验收或者验收不合格的，生产建设项目不得投产使用。</w:t>
      </w:r>
    </w:p>
    <w:p>
      <w:pPr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（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十</w:t>
      </w:r>
      <w:r>
        <w:rPr>
          <w:rFonts w:hint="eastAsia" w:ascii="仿宋_GB2312" w:hAnsi="Times New Roman" w:eastAsia="仿宋_GB2312"/>
          <w:sz w:val="32"/>
          <w:szCs w:val="32"/>
        </w:rPr>
        <w:t>）配合做好监督检查工作。我局以及项目所涉及的</w:t>
      </w:r>
      <w:r>
        <w:rPr>
          <w:rFonts w:hint="eastAsia" w:ascii="仿宋_GB2312" w:hAnsi="Times New Roman" w:eastAsia="仿宋_GB2312"/>
          <w:sz w:val="32"/>
          <w:szCs w:val="32"/>
          <w:lang w:eastAsia="zh-CN"/>
        </w:rPr>
        <w:t>各</w:t>
      </w:r>
      <w:r>
        <w:rPr>
          <w:rFonts w:hint="eastAsia" w:ascii="仿宋_GB2312" w:hAnsi="Times New Roman" w:eastAsia="仿宋_GB2312"/>
          <w:sz w:val="32"/>
          <w:szCs w:val="32"/>
        </w:rPr>
        <w:t>市（区）水行政主管部门对水土保持方案的实施情况进行监督检查时，你单位应配合做好相关工作。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hAnsi="Times New Roman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2A455A"/>
    <w:rsid w:val="0E1726BB"/>
    <w:rsid w:val="21DD6A39"/>
    <w:rsid w:val="2D655DEB"/>
    <w:rsid w:val="5B907B02"/>
    <w:rsid w:val="7BC8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刘番回</cp:lastModifiedBy>
  <dcterms:modified xsi:type="dcterms:W3CDTF">2022-05-16T00:50:04Z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