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bookmarkStart w:id="0" w:name="_GoBack"/>
      <w:bookmarkEnd w:id="0"/>
      <w:r>
        <w:rPr>
          <w:rFonts w:ascii="Times New Roman" w:hAnsi="Times New Roman" w:eastAsia="方正仿宋_GBK"/>
          <w:color w:val="000000" w:themeColor="text1"/>
          <w:kern w:val="0"/>
          <w:sz w:val="30"/>
          <w:szCs w:val="30"/>
          <w14:textFill>
            <w14:solidFill>
              <w14:schemeClr w14:val="tx1"/>
            </w14:solidFill>
          </w14:textFill>
        </w:rPr>
        <w:t>附件：</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left="1672" w:leftChars="303" w:hanging="1036" w:hangingChars="288"/>
        <w:jc w:val="center"/>
        <w:rPr>
          <w:rFonts w:ascii="Times New Roman" w:hAnsi="Times New Roman" w:eastAsia="方正大标宋_GBK" w:cs="Times New Roman"/>
          <w:color w:val="000000" w:themeColor="text1"/>
          <w:sz w:val="36"/>
          <w:szCs w:val="36"/>
          <w14:textFill>
            <w14:solidFill>
              <w14:schemeClr w14:val="tx1"/>
            </w14:solidFill>
          </w14:textFill>
        </w:rPr>
      </w:pPr>
      <w:r>
        <w:rPr>
          <w:rFonts w:ascii="Times New Roman" w:hAnsi="Times New Roman" w:eastAsia="方正大标宋_GBK" w:cs="Times New Roman"/>
          <w:color w:val="000000" w:themeColor="text1"/>
          <w:sz w:val="36"/>
          <w:szCs w:val="36"/>
          <w14:textFill>
            <w14:solidFill>
              <w14:schemeClr w14:val="tx1"/>
            </w14:solidFill>
          </w14:textFill>
        </w:rPr>
        <w:t>2022年第</w:t>
      </w:r>
      <w:r>
        <w:rPr>
          <w:rFonts w:hint="eastAsia" w:ascii="Times New Roman" w:hAnsi="Times New Roman" w:eastAsia="方正大标宋_GBK" w:cs="Times New Roman"/>
          <w:color w:val="000000" w:themeColor="text1"/>
          <w:sz w:val="36"/>
          <w:szCs w:val="36"/>
          <w14:textFill>
            <w14:solidFill>
              <w14:schemeClr w14:val="tx1"/>
            </w14:solidFill>
          </w14:textFill>
        </w:rPr>
        <w:t>四</w:t>
      </w:r>
      <w:r>
        <w:rPr>
          <w:rFonts w:ascii="Times New Roman" w:hAnsi="Times New Roman" w:eastAsia="方正大标宋_GBK" w:cs="Times New Roman"/>
          <w:color w:val="000000" w:themeColor="text1"/>
          <w:sz w:val="36"/>
          <w:szCs w:val="36"/>
          <w14:textFill>
            <w14:solidFill>
              <w14:schemeClr w14:val="tx1"/>
            </w14:solidFill>
          </w14:textFill>
        </w:rPr>
        <w:t>批江门市科技计划项目</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left="1672" w:leftChars="303" w:hanging="1036" w:hangingChars="288"/>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大标宋_GBK" w:cs="Times New Roman"/>
          <w:color w:val="000000" w:themeColor="text1"/>
          <w:sz w:val="36"/>
          <w:szCs w:val="36"/>
          <w14:textFill>
            <w14:solidFill>
              <w14:schemeClr w14:val="tx1"/>
            </w14:solidFill>
          </w14:textFill>
        </w:rPr>
        <w:t>验收结论公示表</w:t>
      </w:r>
    </w:p>
    <w:p>
      <w:pPr>
        <w:widowControl/>
        <w:spacing w:after="240" w:line="340" w:lineRule="exact"/>
        <w:jc w:val="center"/>
        <w:rPr>
          <w:rFonts w:ascii="Times New Roman" w:hAnsi="Times New Roman" w:eastAsia="方正仿宋_GBK"/>
          <w:color w:val="000000" w:themeColor="text1"/>
          <w:kern w:val="0"/>
          <w:sz w:val="30"/>
          <w:szCs w:val="30"/>
          <w14:textFill>
            <w14:solidFill>
              <w14:schemeClr w14:val="tx1"/>
            </w14:solidFill>
          </w14:textFill>
        </w:rPr>
      </w:pPr>
    </w:p>
    <w:tbl>
      <w:tblPr>
        <w:tblStyle w:val="5"/>
        <w:tblW w:w="9558" w:type="dxa"/>
        <w:jc w:val="center"/>
        <w:tblInd w:w="0" w:type="dxa"/>
        <w:tblLayout w:type="fixed"/>
        <w:tblCellMar>
          <w:top w:w="0" w:type="dxa"/>
          <w:left w:w="108" w:type="dxa"/>
          <w:bottom w:w="0" w:type="dxa"/>
          <w:right w:w="108" w:type="dxa"/>
        </w:tblCellMar>
      </w:tblPr>
      <w:tblGrid>
        <w:gridCol w:w="626"/>
        <w:gridCol w:w="4678"/>
        <w:gridCol w:w="2693"/>
        <w:gridCol w:w="1561"/>
      </w:tblGrid>
      <w:tr>
        <w:tblPrEx>
          <w:tblLayout w:type="fixed"/>
          <w:tblCellMar>
            <w:top w:w="0" w:type="dxa"/>
            <w:left w:w="108" w:type="dxa"/>
            <w:bottom w:w="0" w:type="dxa"/>
            <w:right w:w="108" w:type="dxa"/>
          </w:tblCellMar>
        </w:tblPrEx>
        <w:trPr>
          <w:trHeight w:val="731" w:hRule="atLeast"/>
          <w:tblHeader/>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验收结论</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eastAsia" w:ascii="Times New Roman" w:hAnsi="Times New Roman" w:eastAsia="方正仿宋_GBK"/>
                <w:b/>
                <w:bCs/>
                <w:sz w:val="22"/>
              </w:rPr>
              <w:t>40</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73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集束化护理对促进自然分娩影响的研究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73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延续护理在提高妇科癌症患者的生活质量和自我管理能力的研究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73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b/>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床上踏车运动对老年行动不便患者合并便秘的效果研究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维生素D在辅助治疗II型糖尿病过程中与谷胱甘肽的相关性研究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hAnsi="宋体" w:eastAsia="方正仿宋_GBK" w:cs="宋体"/>
                <w:color w:val="00000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70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六种不同方法治疗子宫内膜息肉的效果及复发率的前瞻性研究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家庭一体化产房模式对产妇情绪状态及产后恢复的综合影响研究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水中分娩对盆底组织MMP-1、TIMP-1阳性率的影响及其临床意义</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右美托咪定与七氟烷分别用于全身麻醉剖宫产对产妇及新生儿的影响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体感振动音乐治疗在精神运动发育迟缓儿童康复中的应用研究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认知行为干预联合放松训练对老年焦虑症负性情绪的研究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米那普仑联合奥氮平治疗以阴性症状为主的精神分裂症的增效作用、对认知功能影响以及安全性的研究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幼儿园游戏课程化的理论与实践研究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hAnsi="宋体" w:eastAsia="方正仿宋_GBK" w:cs="宋体"/>
                <w:sz w:val="22"/>
              </w:rPr>
              <w:t>广东江门幼儿师范高等</w:t>
            </w:r>
          </w:p>
          <w:p>
            <w:pPr>
              <w:spacing w:line="400" w:lineRule="exact"/>
              <w:jc w:val="center"/>
              <w:rPr>
                <w:rFonts w:ascii="方正仿宋_GBK" w:hAnsi="宋体" w:eastAsia="方正仿宋_GBK" w:cs="宋体"/>
                <w:sz w:val="22"/>
              </w:rPr>
            </w:pPr>
            <w:r>
              <w:rPr>
                <w:rFonts w:hint="eastAsia" w:ascii="方正仿宋_GBK" w:hAnsi="宋体" w:eastAsia="方正仿宋_GBK" w:cs="宋体"/>
                <w:sz w:val="22"/>
              </w:rPr>
              <w:t>专科学校</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现代学徒制在药剂专业人才培养中的探索</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江门中医药学校</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w w:val="90"/>
                <w:sz w:val="22"/>
                <w:highlight w:val="yellow"/>
              </w:rPr>
            </w:pPr>
            <w:r>
              <w:rPr>
                <w:rFonts w:hint="eastAsia" w:ascii="方正仿宋_GBK" w:hAnsi="宋体" w:eastAsia="方正仿宋_GBK" w:cs="宋体"/>
                <w:color w:val="000000"/>
                <w:w w:val="90"/>
                <w:sz w:val="22"/>
              </w:rPr>
              <w:t>国际化视野下老年护理人才培养的路径和策略研究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江门中医药学校</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中职学校“护理制”班级管理模式的德育工作探索与实践</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江门中医药学校</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w w:val="90"/>
                <w:sz w:val="22"/>
                <w:highlight w:val="yellow"/>
              </w:rPr>
            </w:pPr>
            <w:r>
              <w:rPr>
                <w:rFonts w:hint="eastAsia" w:ascii="方正仿宋_GBK" w:hAnsi="宋体" w:eastAsia="方正仿宋_GBK" w:cs="宋体"/>
                <w:color w:val="000000"/>
                <w:w w:val="90"/>
                <w:sz w:val="22"/>
              </w:rPr>
              <w:t>护理专业生物化学课程线上线下协同教学效果研究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粤港澳大湾区建设背景下，江门与港澳两地居民健康需求及医养政策融合调研与分析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rPr>
            </w:pPr>
            <w:r>
              <w:rPr>
                <w:rFonts w:hint="eastAsia" w:ascii="方正仿宋_GBK" w:hAnsi="宋体" w:eastAsia="方正仿宋_GBK" w:cs="宋体"/>
                <w:color w:val="000000"/>
                <w:sz w:val="22"/>
              </w:rPr>
              <w:t>基层地区PCI术后再狭窄患者的药物依从性调查及影响因素分析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小组心理治疗对产后抑郁干预效果分析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江门市区学龄前儿童龋齿流行病学调查研究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 xml:space="preserve">盆底康复治疗对产后压力性尿失禁的防治研究  </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江门市常驻育龄期女性避孕节育情况调查及干预策略</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宫腹腔镜联合导丝治疗输卵管性不孕的临床效果评价</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江门市区0-3岁儿童接种Lantigen B（兰菌净）的应用研究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胎盘植入早期筛查对母儿结局的影响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串联质谱技术在江门地区新生儿遗传代谢病筛查中的初步应用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人工流产术后即时放置吉妮致美宫内节育器的临床研究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color w:val="000000"/>
                <w:kern w:val="0"/>
                <w:sz w:val="22"/>
              </w:rPr>
            </w:pPr>
            <w:r>
              <w:rPr>
                <w:rFonts w:hint="eastAsia" w:ascii="方正仿宋_GBK" w:eastAsia="方正仿宋_GBK"/>
                <w:color w:val="00000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w w:val="90"/>
                <w:sz w:val="22"/>
                <w:highlight w:val="yellow"/>
              </w:rPr>
            </w:pPr>
            <w:r>
              <w:rPr>
                <w:rFonts w:hint="eastAsia" w:ascii="方正仿宋_GBK" w:hAnsi="宋体" w:eastAsia="方正仿宋_GBK" w:cs="宋体"/>
                <w:w w:val="90"/>
                <w:sz w:val="22"/>
              </w:rPr>
              <w:t>江门市6-15岁儿童青少年精神心理健康状况调查</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医疗模式的老年临终关怀服务研究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w w:val="90"/>
                <w:sz w:val="22"/>
                <w:highlight w:val="yellow"/>
              </w:rPr>
            </w:pPr>
            <w:r>
              <w:rPr>
                <w:rFonts w:hint="eastAsia" w:ascii="方正仿宋_GBK" w:hAnsi="宋体" w:eastAsia="方正仿宋_GBK" w:cs="宋体"/>
                <w:color w:val="000000"/>
                <w:w w:val="90"/>
                <w:sz w:val="22"/>
              </w:rPr>
              <w:t>精神科护士对患者暴力所持态度及暴力管理策略</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sz w:val="22"/>
              </w:rPr>
            </w:pPr>
            <w:r>
              <w:rPr>
                <w:rFonts w:hint="eastAsia" w:ascii="方正仿宋_GBK" w:eastAsia="方正仿宋_GBK"/>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社区中医药健康管理模式规范化研究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江门中医药学校</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陈皮多甲氧基黄酮对糖尿病大鼠肾脏保护机制的研究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以山茶油为主要基质油的中药润肤霜研制及其使用评价研究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大黄中游离蒽醌提取分离方法的改进研究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五邑地区农村高血压患者规范化健康管理研究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w w:val="90"/>
                <w:sz w:val="22"/>
                <w:highlight w:val="yellow"/>
              </w:rPr>
            </w:pPr>
            <w:r>
              <w:rPr>
                <w:rFonts w:hint="eastAsia" w:ascii="方正仿宋_GBK" w:hAnsi="宋体" w:eastAsia="方正仿宋_GBK" w:cs="宋体"/>
                <w:w w:val="90"/>
                <w:sz w:val="22"/>
              </w:rPr>
              <w:t>社区老年脑卒中恢复期患者生活质量的相关性研究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与非小细胞肺癌预后相关的病理免疫评分系统的构建研究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尼莫地平保护脑出血后脑损害的临床应用价值评估及效果评价的研究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方正仿宋_GBK" w:hAnsi="宋体" w:eastAsia="方正仿宋_GBK" w:cs="宋体"/>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新冠肺炎影响下高职医学生传染病防控认知水平调查及高校应对传染病防控措施的研究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方正仿宋_GBK" w:hAnsi="宋体" w:eastAsia="方正仿宋_GBK" w:cs="宋体"/>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rPr>
            </w:pPr>
            <w:r>
              <w:rPr>
                <w:rFonts w:hint="eastAsia" w:ascii="方正仿宋_GBK" w:hAnsi="宋体" w:eastAsia="方正仿宋_GBK" w:cs="宋体"/>
                <w:sz w:val="22"/>
              </w:rPr>
              <w:t>2020全球疫情下高职药学专业改革下的生物化学课程设置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方正仿宋_GBK" w:hAnsi="宋体" w:eastAsia="方正仿宋_GBK" w:cs="宋体"/>
                <w:color w:val="00000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蓬江区（</w:t>
            </w:r>
            <w:r>
              <w:rPr>
                <w:rFonts w:hint="eastAsia" w:ascii="Times New Roman" w:hAnsi="Times New Roman" w:eastAsia="方正仿宋_GBK"/>
                <w:b/>
                <w:bCs/>
                <w:color w:val="000000" w:themeColor="text1"/>
                <w:sz w:val="22"/>
                <w14:textFill>
                  <w14:solidFill>
                    <w14:schemeClr w14:val="tx1"/>
                  </w14:solidFill>
                </w14:textFill>
              </w:rPr>
              <w:t>2</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非接触广角镜下无重水置换玻璃体切割手术治疗孔源性视网膜脱离的临床研究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方正仿宋_GBK" w:eastAsia="方正仿宋_GBK"/>
                <w:w w:val="90"/>
                <w:sz w:val="22"/>
              </w:rPr>
            </w:pPr>
            <w:r>
              <w:rPr>
                <w:rFonts w:hint="eastAsia" w:ascii="方正仿宋_GBK" w:eastAsia="方正仿宋_GBK"/>
                <w:w w:val="90"/>
                <w:sz w:val="22"/>
              </w:rPr>
              <w:t>江门五邑爱尔新希望眼科</w:t>
            </w:r>
          </w:p>
          <w:p>
            <w:pPr>
              <w:spacing w:line="460" w:lineRule="exact"/>
              <w:jc w:val="center"/>
              <w:rPr>
                <w:rFonts w:ascii="方正仿宋_GBK" w:hAnsi="宋体" w:eastAsia="方正仿宋_GBK" w:cs="宋体"/>
                <w:sz w:val="22"/>
              </w:rPr>
            </w:pPr>
            <w:r>
              <w:rPr>
                <w:rFonts w:hint="eastAsia" w:ascii="方正仿宋_GBK" w:eastAsia="方正仿宋_GBK"/>
                <w:w w:val="90"/>
                <w:sz w:val="22"/>
              </w:rPr>
              <w:t>医院有限公司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广东省摩托车配件创新平台建设</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方正仿宋_GBK" w:hAnsi="宋体" w:eastAsia="方正仿宋_GBK" w:cs="宋体"/>
                <w:sz w:val="22"/>
              </w:rPr>
            </w:pPr>
            <w:r>
              <w:rPr>
                <w:rFonts w:hint="eastAsia" w:ascii="方正仿宋_GBK" w:hAnsi="宋体" w:eastAsia="方正仿宋_GBK" w:cs="宋体"/>
                <w:sz w:val="22"/>
              </w:rPr>
              <w:t>江门市蓬江区荣盛实业</w:t>
            </w:r>
          </w:p>
          <w:p>
            <w:pPr>
              <w:spacing w:line="420" w:lineRule="exact"/>
              <w:jc w:val="center"/>
              <w:rPr>
                <w:rFonts w:ascii="方正仿宋_GBK" w:hAnsi="宋体" w:eastAsia="方正仿宋_GBK" w:cs="宋体"/>
                <w:sz w:val="22"/>
              </w:rPr>
            </w:pPr>
            <w:r>
              <w:rPr>
                <w:rFonts w:hint="eastAsia" w:ascii="方正仿宋_GBK" w:hAnsi="宋体" w:eastAsia="方正仿宋_GBK" w:cs="宋体"/>
                <w:sz w:val="22"/>
              </w:rPr>
              <w:t>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b/>
                <w:bCs/>
                <w:color w:val="000000" w:themeColor="text1"/>
                <w:sz w:val="22"/>
                <w14:textFill>
                  <w14:solidFill>
                    <w14:schemeClr w14:val="tx1"/>
                  </w14:solidFill>
                </w14:textFill>
              </w:rPr>
              <w:t>江海</w:t>
            </w:r>
            <w:r>
              <w:rPr>
                <w:rFonts w:ascii="Times New Roman" w:hAnsi="Times New Roman" w:eastAsia="方正仿宋_GBK"/>
                <w:b/>
                <w:bCs/>
                <w:color w:val="000000" w:themeColor="text1"/>
                <w:sz w:val="22"/>
                <w14:textFill>
                  <w14:solidFill>
                    <w14:schemeClr w14:val="tx1"/>
                  </w14:solidFill>
                </w14:textFill>
              </w:rPr>
              <w:t>区（</w:t>
            </w:r>
            <w:r>
              <w:rPr>
                <w:rFonts w:hint="eastAsia" w:ascii="Times New Roman" w:hAnsi="Times New Roman" w:eastAsia="方正仿宋_GBK"/>
                <w:b/>
                <w:bCs/>
                <w:color w:val="000000" w:themeColor="text1"/>
                <w:sz w:val="22"/>
                <w14:textFill>
                  <w14:solidFill>
                    <w14:schemeClr w14:val="tx1"/>
                  </w14:solidFill>
                </w14:textFill>
              </w:rPr>
              <w:t>2</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广东省环保高分子密封材料工程技术研究中心资助项目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方正仿宋_GBK" w:hAnsi="宋体" w:eastAsia="方正仿宋_GBK" w:cs="宋体"/>
                <w:sz w:val="22"/>
              </w:rPr>
            </w:pPr>
            <w:r>
              <w:rPr>
                <w:rFonts w:hint="eastAsia" w:ascii="方正仿宋_GBK" w:hAnsi="宋体" w:eastAsia="方正仿宋_GBK" w:cs="宋体"/>
                <w:sz w:val="22"/>
              </w:rPr>
              <w:t>江门市本和机车配件实业有限公司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可抗高温黄变、高反射率的液态感光阻焊白油</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方正仿宋_GBK" w:hAnsi="宋体" w:eastAsia="方正仿宋_GBK" w:cs="宋体"/>
                <w:sz w:val="22"/>
              </w:rPr>
            </w:pPr>
            <w:r>
              <w:rPr>
                <w:rFonts w:hint="eastAsia" w:ascii="方正仿宋_GBK" w:hAnsi="宋体" w:eastAsia="方正仿宋_GBK" w:cs="宋体"/>
                <w:sz w:val="22"/>
              </w:rPr>
              <w:t>江门市阪桥电子材料</w:t>
            </w:r>
          </w:p>
          <w:p>
            <w:pPr>
              <w:spacing w:line="420" w:lineRule="exact"/>
              <w:jc w:val="center"/>
              <w:rPr>
                <w:rFonts w:ascii="方正仿宋_GBK" w:hAnsi="宋体" w:eastAsia="方正仿宋_GBK" w:cs="宋体"/>
                <w:sz w:val="22"/>
              </w:rPr>
            </w:pPr>
            <w:r>
              <w:rPr>
                <w:rFonts w:hint="eastAsia" w:ascii="方正仿宋_GBK" w:hAnsi="宋体" w:eastAsia="方正仿宋_GBK" w:cs="宋体"/>
                <w:sz w:val="22"/>
              </w:rPr>
              <w:t>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新会区（</w:t>
            </w:r>
            <w:r>
              <w:rPr>
                <w:rFonts w:hint="eastAsia" w:ascii="Times New Roman" w:hAnsi="Times New Roman" w:eastAsia="方正仿宋_GBK"/>
                <w:b/>
                <w:bCs/>
                <w:color w:val="000000" w:themeColor="text1"/>
                <w:sz w:val="22"/>
                <w14:textFill>
                  <w14:solidFill>
                    <w14:schemeClr w14:val="tx1"/>
                  </w14:solidFill>
                </w14:textFill>
              </w:rPr>
              <w:t>11</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运用PDCA提高小儿反复呼吸道感染延续护理落实率的实践研究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hint="eastAsia" w:ascii="Times New Roman" w:hAnsi="Times New Roman" w:eastAsia="方正仿宋_GBK"/>
                <w:color w:val="000000" w:themeColor="text1"/>
                <w:sz w:val="22"/>
                <w:szCs w:val="21"/>
                <w14:textFill>
                  <w14:solidFill>
                    <w14:schemeClr w14:val="tx1"/>
                  </w14:solidFill>
                </w14:textFill>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输注悬浮红细胞后中性粒细胞与淋巴细胞比值及降钙素原对重症肺炎诊断意义的影响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hint="eastAsia" w:ascii="Times New Roman" w:hAnsi="Times New Roman" w:eastAsia="方正仿宋_GBK"/>
                <w:color w:val="000000" w:themeColor="text1"/>
                <w:sz w:val="22"/>
                <w:szCs w:val="21"/>
                <w14:textFill>
                  <w14:solidFill>
                    <w14:schemeClr w14:val="tx1"/>
                  </w14:solidFill>
                </w14:textFill>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肩关节镜辅助下miniopen小切口治疗老年退变性肩袖损伤的临床研究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hint="eastAsia" w:ascii="Times New Roman" w:hAnsi="Times New Roman" w:eastAsia="方正仿宋_GBK"/>
                <w:color w:val="000000" w:themeColor="text1"/>
                <w:sz w:val="22"/>
                <w:szCs w:val="21"/>
                <w14:textFill>
                  <w14:solidFill>
                    <w14:schemeClr w14:val="tx1"/>
                  </w14:solidFill>
                </w14:textFill>
              </w:rPr>
              <w:t>江门市新会区中医院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口服降糖药在腹透人群中使用安全性和有效性的研究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themeColor="text1"/>
                <w:sz w:val="22"/>
                <w14:textFill>
                  <w14:solidFill>
                    <w14:schemeClr w14:val="tx1"/>
                  </w14:solidFill>
                </w14:textFill>
              </w:rPr>
            </w:pPr>
            <w:r>
              <w:rPr>
                <w:rFonts w:hint="eastAsia" w:ascii="Times New Roman" w:hAnsi="Times New Roman" w:eastAsia="方正仿宋_GBK"/>
                <w:color w:val="000000" w:themeColor="text1"/>
                <w:sz w:val="22"/>
                <w:szCs w:val="21"/>
                <w14:textFill>
                  <w14:solidFill>
                    <w14:schemeClr w14:val="tx1"/>
                  </w14:solidFill>
                </w14:textFill>
              </w:rPr>
              <w:t>江门市新会区中医院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火针联合中药皮肤外洗方治疗男性尖锐湿疣患者的疗效分析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themeColor="text1"/>
                <w:w w:val="90"/>
                <w:sz w:val="22"/>
                <w14:textFill>
                  <w14:solidFill>
                    <w14:schemeClr w14:val="tx1"/>
                  </w14:solidFill>
                </w14:textFill>
              </w:rPr>
            </w:pPr>
            <w:r>
              <w:rPr>
                <w:rFonts w:hint="eastAsia" w:ascii="方正仿宋_GBK" w:eastAsia="方正仿宋_GBK"/>
                <w:color w:val="000000" w:themeColor="text1"/>
                <w:w w:val="90"/>
                <w:sz w:val="22"/>
                <w14:textFill>
                  <w14:solidFill>
                    <w14:schemeClr w14:val="tx1"/>
                  </w14:solidFill>
                </w14:textFill>
              </w:rPr>
              <w:t>江门市新会区第二人民医院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沙库必曲缬沙坦合用芪苈强心胶囊治疗心衰在基层医院的应用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themeColor="text1"/>
                <w:w w:val="90"/>
                <w:sz w:val="22"/>
                <w14:textFill>
                  <w14:solidFill>
                    <w14:schemeClr w14:val="tx1"/>
                  </w14:solidFill>
                </w14:textFill>
              </w:rPr>
            </w:pPr>
            <w:r>
              <w:rPr>
                <w:rFonts w:hint="eastAsia" w:ascii="方正仿宋_GBK" w:eastAsia="方正仿宋_GBK"/>
                <w:color w:val="000000" w:themeColor="text1"/>
                <w:w w:val="90"/>
                <w:sz w:val="22"/>
                <w14:textFill>
                  <w14:solidFill>
                    <w14:schemeClr w14:val="tx1"/>
                  </w14:solidFill>
                </w14:textFill>
              </w:rPr>
              <w:t>江门市新会区第二人民医院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基层医院血液灌流联合血液透析与单纯血液透析治疗急性肾衰竭的临床对比研究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themeColor="text1"/>
                <w:w w:val="90"/>
                <w:sz w:val="22"/>
                <w14:textFill>
                  <w14:solidFill>
                    <w14:schemeClr w14:val="tx1"/>
                  </w14:solidFill>
                </w14:textFill>
              </w:rPr>
            </w:pPr>
            <w:r>
              <w:rPr>
                <w:rFonts w:hint="eastAsia" w:ascii="方正仿宋_GBK" w:eastAsia="方正仿宋_GBK"/>
                <w:color w:val="000000" w:themeColor="text1"/>
                <w:w w:val="90"/>
                <w:sz w:val="22"/>
                <w14:textFill>
                  <w14:solidFill>
                    <w14:schemeClr w14:val="tx1"/>
                  </w14:solidFill>
                </w14:textFill>
              </w:rPr>
              <w:t>江门市新会区第二人民医院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rPr>
            </w:pPr>
            <w:r>
              <w:rPr>
                <w:rFonts w:hint="eastAsia" w:ascii="方正仿宋_GBK" w:hAnsi="宋体" w:eastAsia="方正仿宋_GBK" w:cs="宋体"/>
                <w:sz w:val="22"/>
              </w:rPr>
              <w:t>广东省环保型防腐蚀热镀锌钢材工程技术研究中心建设资助项目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themeColor="text1"/>
                <w:w w:val="90"/>
                <w:sz w:val="22"/>
                <w14:textFill>
                  <w14:solidFill>
                    <w14:schemeClr w14:val="tx1"/>
                  </w14:solidFill>
                </w14:textFill>
              </w:rPr>
            </w:pPr>
            <w:r>
              <w:rPr>
                <w:rFonts w:hint="eastAsia" w:ascii="方正仿宋_GBK" w:eastAsia="方正仿宋_GBK"/>
                <w:color w:val="000000" w:themeColor="text1"/>
                <w:w w:val="90"/>
                <w:sz w:val="22"/>
                <w14:textFill>
                  <w14:solidFill>
                    <w14:schemeClr w14:val="tx1"/>
                  </w14:solidFill>
                </w14:textFill>
              </w:rPr>
              <w:t>江门市华睦五金有限公司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抗核抗体滴度及P53抗体在原发性肝癌中的诊断价值</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themeColor="text1"/>
                <w:sz w:val="22"/>
                <w14:textFill>
                  <w14:solidFill>
                    <w14:schemeClr w14:val="tx1"/>
                  </w14:solidFill>
                </w14:textFill>
              </w:rPr>
            </w:pPr>
            <w:r>
              <w:rPr>
                <w:rFonts w:hint="eastAsia" w:ascii="方正仿宋_GBK" w:eastAsia="方正仿宋_GBK"/>
                <w:color w:val="000000" w:themeColor="text1"/>
                <w:sz w:val="22"/>
                <w14:textFill>
                  <w14:solidFill>
                    <w14:schemeClr w14:val="tx1"/>
                  </w14:solidFill>
                </w14:textFill>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关节镜下后外复合体（PLC）重建治疗膝关节后外不稳定的临床研究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themeColor="text1"/>
                <w:sz w:val="22"/>
                <w14:textFill>
                  <w14:solidFill>
                    <w14:schemeClr w14:val="tx1"/>
                  </w14:solidFill>
                </w14:textFill>
              </w:rPr>
            </w:pPr>
            <w:r>
              <w:rPr>
                <w:rFonts w:hint="eastAsia" w:ascii="方正仿宋_GBK" w:eastAsia="方正仿宋_GBK"/>
                <w:color w:val="000000" w:themeColor="text1"/>
                <w:sz w:val="22"/>
                <w14:textFill>
                  <w14:solidFill>
                    <w14:schemeClr w14:val="tx1"/>
                  </w14:solidFill>
                </w14:textFill>
              </w:rPr>
              <w:t>江门市新会区中医院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highlight w:val="yellow"/>
              </w:rPr>
            </w:pPr>
            <w:r>
              <w:rPr>
                <w:rFonts w:hint="eastAsia" w:ascii="方正仿宋_GBK" w:hAnsi="宋体" w:eastAsia="方正仿宋_GBK" w:cs="宋体"/>
                <w:sz w:val="22"/>
              </w:rPr>
              <w:t>高频重复经颅磁刺激联合中小剂量抗精神病药物治疗对慢性精神分裂症患者迟发性运动障碍症状和认知功能的影响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themeColor="text1"/>
                <w:w w:val="90"/>
                <w:sz w:val="22"/>
                <w14:textFill>
                  <w14:solidFill>
                    <w14:schemeClr w14:val="tx1"/>
                  </w14:solidFill>
                </w14:textFill>
              </w:rPr>
            </w:pPr>
            <w:r>
              <w:rPr>
                <w:rFonts w:hint="eastAsia" w:ascii="方正仿宋_GBK" w:eastAsia="方正仿宋_GBK"/>
                <w:color w:val="000000" w:themeColor="text1"/>
                <w:w w:val="90"/>
                <w:sz w:val="22"/>
                <w14:textFill>
                  <w14:solidFill>
                    <w14:schemeClr w14:val="tx1"/>
                  </w14:solidFill>
                </w14:textFill>
              </w:rPr>
              <w:t xml:space="preserve">江门市新会区第三人民医院  </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开平市（</w:t>
            </w:r>
            <w:r>
              <w:rPr>
                <w:rFonts w:hint="eastAsia" w:ascii="Times New Roman" w:hAnsi="Times New Roman" w:eastAsia="方正仿宋_GBK"/>
                <w:b/>
                <w:bCs/>
                <w:color w:val="000000" w:themeColor="text1"/>
                <w:sz w:val="22"/>
                <w14:textFill>
                  <w14:solidFill>
                    <w14:schemeClr w14:val="tx1"/>
                  </w14:solidFill>
                </w14:textFill>
              </w:rPr>
              <w:t>6</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龙葵汤在乳腺癌综合治疗中的研究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themeColor="text1"/>
                <w:w w:val="90"/>
                <w:sz w:val="22"/>
                <w14:textFill>
                  <w14:solidFill>
                    <w14:schemeClr w14:val="tx1"/>
                  </w14:solidFill>
                </w14:textFill>
              </w:rPr>
            </w:pPr>
            <w:r>
              <w:rPr>
                <w:rFonts w:hint="eastAsia" w:ascii="方正仿宋_GBK" w:hAnsi="宋体" w:eastAsia="方正仿宋_GBK" w:cs="宋体"/>
                <w:color w:val="000000"/>
                <w:sz w:val="22"/>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经膀胱测量腹内压指导术后患者饮食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阳光用药电子监管平台的实践建设</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心血管病影像学在临床中的应用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2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调任通督针法治疗脊髓损伤的临床观察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2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highlight w:val="yellow"/>
              </w:rPr>
            </w:pPr>
            <w:r>
              <w:rPr>
                <w:rFonts w:hint="eastAsia" w:ascii="方正仿宋_GBK" w:hAnsi="宋体" w:eastAsia="方正仿宋_GBK" w:cs="宋体"/>
                <w:color w:val="000000"/>
                <w:sz w:val="22"/>
              </w:rPr>
              <w:t>超声引导下经皮穿刺微波消融治疗继发性甲状旁腺功能亢进的应用与推广</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cs="宋体"/>
                <w:color w:val="000000"/>
                <w:sz w:val="22"/>
              </w:rPr>
            </w:pPr>
            <w:r>
              <w:rPr>
                <w:rFonts w:hint="eastAsia" w:ascii="方正仿宋_GBK" w:hAnsi="宋体" w:eastAsia="方正仿宋_GBK" w:cs="宋体"/>
                <w:color w:val="000000"/>
                <w:sz w:val="22"/>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24"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hint="eastAsia" w:ascii="Times New Roman" w:hAnsi="Times New Roman" w:eastAsia="方正仿宋_GBK"/>
                <w:b/>
                <w:bCs/>
                <w:color w:val="000000" w:themeColor="text1"/>
                <w:sz w:val="22"/>
                <w14:textFill>
                  <w14:solidFill>
                    <w14:schemeClr w14:val="tx1"/>
                  </w14:solidFill>
                </w14:textFill>
              </w:rPr>
              <w:t>恩平</w:t>
            </w:r>
            <w:r>
              <w:rPr>
                <w:rFonts w:ascii="Times New Roman" w:hAnsi="Times New Roman" w:eastAsia="方正仿宋_GBK"/>
                <w:b/>
                <w:bCs/>
                <w:color w:val="000000" w:themeColor="text1"/>
                <w:sz w:val="22"/>
                <w14:textFill>
                  <w14:solidFill>
                    <w14:schemeClr w14:val="tx1"/>
                  </w14:solidFill>
                </w14:textFill>
              </w:rPr>
              <w:t>市（</w:t>
            </w:r>
            <w:r>
              <w:rPr>
                <w:rFonts w:hint="eastAsia" w:ascii="Times New Roman" w:hAnsi="Times New Roman" w:eastAsia="方正仿宋_GBK"/>
                <w:b/>
                <w:bCs/>
                <w:color w:val="000000" w:themeColor="text1"/>
                <w:sz w:val="22"/>
                <w14:textFill>
                  <w14:solidFill>
                    <w14:schemeClr w14:val="tx1"/>
                  </w14:solidFill>
                </w14:textFill>
              </w:rPr>
              <w:t>5</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color w:val="000000"/>
                <w:sz w:val="22"/>
              </w:rPr>
            </w:pPr>
            <w:r>
              <w:rPr>
                <w:rFonts w:hint="eastAsia" w:ascii="方正仿宋_GBK" w:eastAsia="方正仿宋_GBK"/>
                <w:color w:val="000000"/>
                <w:sz w:val="22"/>
              </w:rPr>
              <w:t>广东省高性能陶瓷砖工程技术研究中心建设</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w w:val="90"/>
                <w:sz w:val="22"/>
              </w:rPr>
            </w:pPr>
            <w:r>
              <w:rPr>
                <w:rFonts w:hint="eastAsia" w:ascii="方正仿宋_GBK" w:eastAsia="方正仿宋_GBK"/>
                <w:color w:val="000000"/>
                <w:w w:val="90"/>
                <w:sz w:val="22"/>
              </w:rPr>
              <w:t>恩平市新锦成陶瓷有限公司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63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color w:val="000000"/>
                <w:sz w:val="22"/>
              </w:rPr>
            </w:pPr>
            <w:r>
              <w:rPr>
                <w:rFonts w:hint="eastAsia" w:ascii="方正仿宋_GBK" w:eastAsia="方正仿宋_GBK"/>
                <w:color w:val="000000"/>
                <w:sz w:val="22"/>
              </w:rPr>
              <w:t>魔术湿巾</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w w:val="90"/>
                <w:sz w:val="22"/>
              </w:rPr>
            </w:pPr>
            <w:r>
              <w:rPr>
                <w:rFonts w:hint="eastAsia" w:ascii="方正仿宋_GBK" w:eastAsia="方正仿宋_GBK"/>
                <w:color w:val="000000"/>
                <w:w w:val="90"/>
                <w:sz w:val="22"/>
              </w:rPr>
              <w:t>恩平市嘉鑫日用品有限公司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color w:val="000000"/>
                <w:sz w:val="22"/>
              </w:rPr>
            </w:pPr>
            <w:r>
              <w:rPr>
                <w:rFonts w:hint="eastAsia" w:ascii="方正仿宋_GBK" w:eastAsia="方正仿宋_GBK"/>
                <w:color w:val="000000"/>
                <w:sz w:val="22"/>
              </w:rPr>
              <w:t>纳米活性碳酸钙连续喷射制备技术</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000000"/>
                <w:sz w:val="22"/>
              </w:rPr>
            </w:pPr>
            <w:r>
              <w:rPr>
                <w:rFonts w:hint="eastAsia" w:ascii="方正仿宋_GBK" w:eastAsia="方正仿宋_GBK"/>
                <w:color w:val="000000"/>
                <w:sz w:val="22"/>
              </w:rPr>
              <w:t>恩平市汇翔实业有限公司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65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hAnsi="宋体" w:eastAsia="方正仿宋_GBK" w:cs="宋体"/>
                <w:color w:val="000000"/>
                <w:sz w:val="22"/>
              </w:rPr>
            </w:pPr>
            <w:r>
              <w:rPr>
                <w:rFonts w:hint="eastAsia" w:ascii="方正仿宋_GBK" w:eastAsia="方正仿宋_GBK"/>
                <w:color w:val="000000"/>
                <w:sz w:val="22"/>
              </w:rPr>
              <w:t>绿色环保代替进口高性能聚氨酯产品研制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2"/>
              </w:rPr>
            </w:pPr>
            <w:r>
              <w:rPr>
                <w:rFonts w:hint="eastAsia" w:ascii="方正仿宋_GBK" w:eastAsia="方正仿宋_GBK"/>
                <w:color w:val="000000"/>
                <w:sz w:val="22"/>
              </w:rPr>
              <w:t>广东元星工业新材料</w:t>
            </w:r>
          </w:p>
          <w:p>
            <w:pPr>
              <w:spacing w:line="400" w:lineRule="exact"/>
              <w:jc w:val="center"/>
              <w:rPr>
                <w:rFonts w:ascii="方正仿宋_GBK" w:hAnsi="宋体" w:eastAsia="方正仿宋_GBK" w:cs="宋体"/>
                <w:color w:val="000000"/>
                <w:sz w:val="22"/>
              </w:rPr>
            </w:pPr>
            <w:r>
              <w:rPr>
                <w:rFonts w:hint="eastAsia" w:ascii="方正仿宋_GBK" w:eastAsia="方正仿宋_GBK"/>
                <w:color w:val="000000"/>
                <w:sz w:val="22"/>
              </w:rPr>
              <w:t>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62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66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方正仿宋_GBK" w:eastAsia="方正仿宋_GBK"/>
                <w:color w:val="000000"/>
                <w:sz w:val="22"/>
              </w:rPr>
            </w:pPr>
            <w:r>
              <w:rPr>
                <w:rFonts w:hint="eastAsia" w:ascii="方正仿宋_GBK" w:eastAsia="方正仿宋_GBK"/>
                <w:color w:val="000000"/>
                <w:sz w:val="22"/>
              </w:rPr>
              <w:t>广东省新型陶瓷砖工程技术研究中心资助项目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_GBK" w:eastAsia="方正仿宋_GBK"/>
                <w:color w:val="000000"/>
                <w:sz w:val="22"/>
              </w:rPr>
            </w:pPr>
            <w:r>
              <w:rPr>
                <w:rFonts w:hint="eastAsia" w:ascii="方正仿宋_GBK" w:eastAsia="方正仿宋_GBK"/>
                <w:color w:val="000000"/>
                <w:sz w:val="22"/>
              </w:rPr>
              <w:t>恩平市华昌陶瓷有限公司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bl>
    <w:p>
      <w:pPr>
        <w:rPr>
          <w:rFonts w:ascii="Times New Roman" w:hAnsi="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C85228"/>
    <w:rsid w:val="00003048"/>
    <w:rsid w:val="000050E6"/>
    <w:rsid w:val="000107CF"/>
    <w:rsid w:val="000210A8"/>
    <w:rsid w:val="00027F67"/>
    <w:rsid w:val="00042A49"/>
    <w:rsid w:val="00071026"/>
    <w:rsid w:val="000A4C25"/>
    <w:rsid w:val="000A4E82"/>
    <w:rsid w:val="000B499A"/>
    <w:rsid w:val="000C45F0"/>
    <w:rsid w:val="000D25FD"/>
    <w:rsid w:val="000D28A6"/>
    <w:rsid w:val="000F4B17"/>
    <w:rsid w:val="0011321A"/>
    <w:rsid w:val="001348EF"/>
    <w:rsid w:val="00144C17"/>
    <w:rsid w:val="00147D35"/>
    <w:rsid w:val="001547F8"/>
    <w:rsid w:val="001603D5"/>
    <w:rsid w:val="00173726"/>
    <w:rsid w:val="001875B5"/>
    <w:rsid w:val="00192453"/>
    <w:rsid w:val="001C724D"/>
    <w:rsid w:val="001F0FE6"/>
    <w:rsid w:val="001F55B8"/>
    <w:rsid w:val="0021588B"/>
    <w:rsid w:val="00215B1B"/>
    <w:rsid w:val="00224192"/>
    <w:rsid w:val="00237938"/>
    <w:rsid w:val="00251952"/>
    <w:rsid w:val="00256F56"/>
    <w:rsid w:val="002652F3"/>
    <w:rsid w:val="0028107E"/>
    <w:rsid w:val="002A1932"/>
    <w:rsid w:val="002B0614"/>
    <w:rsid w:val="002B402D"/>
    <w:rsid w:val="002C4319"/>
    <w:rsid w:val="00337C5D"/>
    <w:rsid w:val="00343443"/>
    <w:rsid w:val="00353E8F"/>
    <w:rsid w:val="00361E08"/>
    <w:rsid w:val="003672D5"/>
    <w:rsid w:val="003729C3"/>
    <w:rsid w:val="00385ABE"/>
    <w:rsid w:val="0039507F"/>
    <w:rsid w:val="003A2DF6"/>
    <w:rsid w:val="003A31DF"/>
    <w:rsid w:val="003B4721"/>
    <w:rsid w:val="003D3611"/>
    <w:rsid w:val="003F2D02"/>
    <w:rsid w:val="004013E2"/>
    <w:rsid w:val="004038F2"/>
    <w:rsid w:val="00405648"/>
    <w:rsid w:val="004064A3"/>
    <w:rsid w:val="00413360"/>
    <w:rsid w:val="00427291"/>
    <w:rsid w:val="00443031"/>
    <w:rsid w:val="0045533B"/>
    <w:rsid w:val="004568AC"/>
    <w:rsid w:val="00457AA2"/>
    <w:rsid w:val="004753BD"/>
    <w:rsid w:val="004761F5"/>
    <w:rsid w:val="0047692C"/>
    <w:rsid w:val="004A383F"/>
    <w:rsid w:val="004A6563"/>
    <w:rsid w:val="004B24A5"/>
    <w:rsid w:val="004B733A"/>
    <w:rsid w:val="004D1567"/>
    <w:rsid w:val="004E27CB"/>
    <w:rsid w:val="004E7AA7"/>
    <w:rsid w:val="004F701B"/>
    <w:rsid w:val="00527958"/>
    <w:rsid w:val="005431F8"/>
    <w:rsid w:val="00550EF4"/>
    <w:rsid w:val="00551735"/>
    <w:rsid w:val="0056109F"/>
    <w:rsid w:val="00562B68"/>
    <w:rsid w:val="00563BF8"/>
    <w:rsid w:val="00572646"/>
    <w:rsid w:val="00577779"/>
    <w:rsid w:val="005A059D"/>
    <w:rsid w:val="005A5A40"/>
    <w:rsid w:val="00611311"/>
    <w:rsid w:val="00623675"/>
    <w:rsid w:val="00630FD3"/>
    <w:rsid w:val="00656AE2"/>
    <w:rsid w:val="0069433F"/>
    <w:rsid w:val="006A2545"/>
    <w:rsid w:val="006B27D1"/>
    <w:rsid w:val="006B4228"/>
    <w:rsid w:val="006D5F18"/>
    <w:rsid w:val="006E1380"/>
    <w:rsid w:val="007014F8"/>
    <w:rsid w:val="00716429"/>
    <w:rsid w:val="00724272"/>
    <w:rsid w:val="0074685A"/>
    <w:rsid w:val="00777012"/>
    <w:rsid w:val="00791D3F"/>
    <w:rsid w:val="007B0240"/>
    <w:rsid w:val="007B7864"/>
    <w:rsid w:val="007C2E75"/>
    <w:rsid w:val="007C31AF"/>
    <w:rsid w:val="007E01A9"/>
    <w:rsid w:val="007E0F3F"/>
    <w:rsid w:val="007F008F"/>
    <w:rsid w:val="007F686C"/>
    <w:rsid w:val="00822B39"/>
    <w:rsid w:val="008235DA"/>
    <w:rsid w:val="0083558E"/>
    <w:rsid w:val="0087320E"/>
    <w:rsid w:val="00882FBE"/>
    <w:rsid w:val="00893C2C"/>
    <w:rsid w:val="008B0F91"/>
    <w:rsid w:val="008D3021"/>
    <w:rsid w:val="009035E9"/>
    <w:rsid w:val="00917F7E"/>
    <w:rsid w:val="00966C43"/>
    <w:rsid w:val="009B4D9A"/>
    <w:rsid w:val="009C434B"/>
    <w:rsid w:val="009E110C"/>
    <w:rsid w:val="00A109FC"/>
    <w:rsid w:val="00A234A7"/>
    <w:rsid w:val="00A36F34"/>
    <w:rsid w:val="00A40206"/>
    <w:rsid w:val="00A4348F"/>
    <w:rsid w:val="00A50834"/>
    <w:rsid w:val="00A50FD2"/>
    <w:rsid w:val="00A61D51"/>
    <w:rsid w:val="00A747A1"/>
    <w:rsid w:val="00A900D1"/>
    <w:rsid w:val="00A90255"/>
    <w:rsid w:val="00AB609D"/>
    <w:rsid w:val="00AD7126"/>
    <w:rsid w:val="00AE49F9"/>
    <w:rsid w:val="00AE616F"/>
    <w:rsid w:val="00AF2422"/>
    <w:rsid w:val="00AF2688"/>
    <w:rsid w:val="00B03B63"/>
    <w:rsid w:val="00B04555"/>
    <w:rsid w:val="00B0496C"/>
    <w:rsid w:val="00B04B9C"/>
    <w:rsid w:val="00B20750"/>
    <w:rsid w:val="00B2114D"/>
    <w:rsid w:val="00B32C4E"/>
    <w:rsid w:val="00B361D2"/>
    <w:rsid w:val="00B52ED1"/>
    <w:rsid w:val="00B53258"/>
    <w:rsid w:val="00B60244"/>
    <w:rsid w:val="00B61085"/>
    <w:rsid w:val="00B65EB9"/>
    <w:rsid w:val="00B716AC"/>
    <w:rsid w:val="00B76EC6"/>
    <w:rsid w:val="00B82650"/>
    <w:rsid w:val="00B8350D"/>
    <w:rsid w:val="00B92C65"/>
    <w:rsid w:val="00BA1DA7"/>
    <w:rsid w:val="00BB2026"/>
    <w:rsid w:val="00BD46BC"/>
    <w:rsid w:val="00BD61F4"/>
    <w:rsid w:val="00BF1456"/>
    <w:rsid w:val="00C30DAB"/>
    <w:rsid w:val="00C37015"/>
    <w:rsid w:val="00C53969"/>
    <w:rsid w:val="00C562D4"/>
    <w:rsid w:val="00C7625F"/>
    <w:rsid w:val="00C77E18"/>
    <w:rsid w:val="00C810AE"/>
    <w:rsid w:val="00C85228"/>
    <w:rsid w:val="00C90E26"/>
    <w:rsid w:val="00CA46F1"/>
    <w:rsid w:val="00CB34C3"/>
    <w:rsid w:val="00CC723B"/>
    <w:rsid w:val="00CE2A06"/>
    <w:rsid w:val="00CF34A7"/>
    <w:rsid w:val="00D226E2"/>
    <w:rsid w:val="00D23D81"/>
    <w:rsid w:val="00D346C9"/>
    <w:rsid w:val="00D674D1"/>
    <w:rsid w:val="00D93EDE"/>
    <w:rsid w:val="00DB6BA2"/>
    <w:rsid w:val="00DC23B7"/>
    <w:rsid w:val="00DE470F"/>
    <w:rsid w:val="00DE7228"/>
    <w:rsid w:val="00E02914"/>
    <w:rsid w:val="00E16942"/>
    <w:rsid w:val="00E43D3E"/>
    <w:rsid w:val="00E55F50"/>
    <w:rsid w:val="00E747CA"/>
    <w:rsid w:val="00EB6227"/>
    <w:rsid w:val="00EF67F9"/>
    <w:rsid w:val="00F05703"/>
    <w:rsid w:val="00F33137"/>
    <w:rsid w:val="00F33EBC"/>
    <w:rsid w:val="00F345E0"/>
    <w:rsid w:val="00F34BB8"/>
    <w:rsid w:val="00F84E64"/>
    <w:rsid w:val="00F90FB4"/>
    <w:rsid w:val="00FB252A"/>
    <w:rsid w:val="00FE49D8"/>
    <w:rsid w:val="00FF358A"/>
    <w:rsid w:val="0EAF472E"/>
    <w:rsid w:val="281642DD"/>
    <w:rsid w:val="4284222E"/>
    <w:rsid w:val="69254DBF"/>
    <w:rsid w:val="7FFD9E4F"/>
    <w:rsid w:val="FDEE8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449</Words>
  <Characters>2564</Characters>
  <Lines>21</Lines>
  <Paragraphs>6</Paragraphs>
  <TotalTime>1253</TotalTime>
  <ScaleCrop>false</ScaleCrop>
  <LinksUpToDate>false</LinksUpToDate>
  <CharactersWithSpaces>3007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2022-01-20T18:01:00Z</dcterms:created>
  <dc:creator>叶欣</dc:creator>
  <cp:lastModifiedBy>庞晋山</cp:lastModifiedBy>
  <cp:lastPrinted>2022-01-21T18:53:00Z</cp:lastPrinted>
  <dcterms:modified xsi:type="dcterms:W3CDTF">2022-06-09T06:16:24Z</dcterms:modified>
  <dc:title>附件：</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