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Dialog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  <w:t>江门市重点排污单位环境信息公开格式规范表</w:t>
      </w:r>
    </w:p>
    <w:p>
      <w:pPr>
        <w:jc w:val="left"/>
        <w:rPr>
          <w:rFonts w:hint="default" w:ascii="仿宋_GB2312" w:hAnsi="Dialog" w:eastAsia="仿宋_GB2312" w:cs="宋体"/>
          <w:b/>
          <w:bCs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环境信息公开单位（盖章）：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lang w:val="en-US" w:eastAsia="zh-CN"/>
        </w:rPr>
        <w:t>瀚蓝（开平）固废处理有限公司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                   填写时间：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lang w:val="en-US" w:eastAsia="zh-CN"/>
        </w:rPr>
        <w:t>2022年6月14日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一、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基础信息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</w:p>
    <w:tbl>
      <w:tblPr>
        <w:tblStyle w:val="4"/>
        <w:tblW w:w="13787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7"/>
        <w:gridCol w:w="2446"/>
        <w:gridCol w:w="2272"/>
        <w:gridCol w:w="1370"/>
        <w:gridCol w:w="1542"/>
        <w:gridCol w:w="524"/>
        <w:gridCol w:w="2010"/>
        <w:gridCol w:w="20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组织机构代码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生产地址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法定代表人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信息公开联系人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瀚蓝（开平）固废处理有限公司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91440783MA4WMU2WX6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广东省开平市百合镇蒲桥工业路30号之6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王川东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13695235985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陈忠梅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14796282949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生产经营和管理服务的主要内容（经营范围）</w:t>
            </w:r>
          </w:p>
        </w:tc>
        <w:tc>
          <w:tcPr>
            <w:tcW w:w="12212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一般项目：生物有机肥料研发；化工产品销售（不含许可类化工产品）；生活垃圾处理装备销售；肥料销售；热力生产和供应；污泥处理装备制造；污水处理及其再生利用；技术服务、技术开发、技术咨询、技术交流、技术转让、技术推厂。许可项目：餐厨垃圾处理；发电业务、输电业务、供（配）电业务；城市生活垃圾经营性服务；道路货物运输（不含危险货物）；生物质燃气生产和供应；肥料生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78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主要产品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产品名称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计量单位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实际年产量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电能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万千瓦时/年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11284.497</w:t>
            </w:r>
          </w:p>
        </w:tc>
      </w:tr>
    </w:tbl>
    <w:p>
      <w:pPr>
        <w:rPr>
          <w:rFonts w:ascii="Calibri" w:hAnsi="Calibri" w:eastAsia="宋体" w:cs="Times New Roman"/>
          <w:szCs w:val="22"/>
        </w:rPr>
      </w:pPr>
    </w:p>
    <w:p>
      <w:pPr>
        <w:rPr>
          <w:rFonts w:hint="eastAsia"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二、排污信息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2-1废水污染物排放信息表</w:t>
      </w:r>
    </w:p>
    <w:tbl>
      <w:tblPr>
        <w:tblStyle w:val="4"/>
        <w:tblW w:w="13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35"/>
        <w:gridCol w:w="662"/>
        <w:gridCol w:w="1188"/>
        <w:gridCol w:w="925"/>
        <w:gridCol w:w="2775"/>
        <w:gridCol w:w="925"/>
        <w:gridCol w:w="570"/>
        <w:gridCol w:w="1280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高浓度废水（含飞灰填埋区淋溶水）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高浓度合格水采样口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处理后全部回用于循环冷却水补充水，浓液回用于制浆或回喷炉膛，不外排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低浓度废水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低浓度合格水采样口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处理后回用于循环冷却水补充水及厂区绿化用水、道路洒水，不外排；浓液回用于制浆或回喷炉膛，不外排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3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清净下水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回用于循环冷却塔补充水，不外排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368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2021.02.23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RSD20210158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2021.07.19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RSD20210831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tbl>
      <w:tblPr>
        <w:tblStyle w:val="4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843"/>
        <w:gridCol w:w="1858"/>
        <w:gridCol w:w="929"/>
        <w:gridCol w:w="2787"/>
        <w:gridCol w:w="929"/>
        <w:gridCol w:w="1858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DA001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废气排放口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通过1座80m的集束式烟囱高空排放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DA002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废气排放口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通过1座80m的集束式烟囱高空排放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3934" w:type="dxa"/>
            <w:gridSpan w:val="8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颗粒物</w:t>
            </w:r>
          </w:p>
        </w:tc>
        <w:tc>
          <w:tcPr>
            <w:tcW w:w="2787" w:type="dxa"/>
            <w:gridSpan w:val="2"/>
            <w:vMerge w:val="restart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《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生活垃圾焚烧污染控制标准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》（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GB18485-2014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）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及欧盟标准2010/75/EU的严者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10mg/Nm³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10.2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3.697815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SO2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50mg/Nm³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50.96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5.863018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NOX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200mg/Nm³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203.9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190.65092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汞及其化合物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0.05mg/Nm³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镉、铊及其化合物（以Cd+Ti计）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0.05mg/Nm³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锑、砷、铅、钴、铜、锰、镍及其化合物（以Sb+As+Pb+Cr+Mn+NI计）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0.5mg/Nm³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二噁英类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0.1ngTEQ/m³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一氧化碳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50mg/Nm³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氯化氢</w:t>
            </w: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10mg/Nm³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934" w:type="dxa"/>
            <w:gridSpan w:val="8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2021.01.04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EM20120315B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、EM20120315C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2021.02.04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RSD20210121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2021.03.19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RSD20210257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2021.04.07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RSD20210335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2021.05.08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RSD20210448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2021.06.11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RSD20210617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  <w:lang w:val="en-US" w:eastAsia="zh-CN"/>
              </w:rPr>
              <w:t>07.19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  <w:t>RSD20210830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08.10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  <w:t>RSD20210991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09.03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  <w:t>RSD20211207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10.14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  <w:t>RSD20211501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11.12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  <w:t>RSD20211750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12.14</w:t>
            </w:r>
          </w:p>
        </w:tc>
        <w:tc>
          <w:tcPr>
            <w:tcW w:w="4645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</w:rPr>
              <w:t>RSD20212089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auto"/>
                <w:kern w:val="0"/>
                <w:sz w:val="23"/>
                <w:szCs w:val="23"/>
                <w:lang w:eastAsia="zh-CN"/>
              </w:rPr>
              <w:t>、RSD20212172</w:t>
            </w:r>
          </w:p>
        </w:tc>
        <w:tc>
          <w:tcPr>
            <w:tcW w:w="4645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2-3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</w:rPr>
        <w:t xml:space="preserve">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  <w:lang w:val="en-US" w:eastAsia="zh-CN"/>
        </w:rPr>
        <w:t>2021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年固废处置信息</w:t>
      </w:r>
    </w:p>
    <w:tbl>
      <w:tblPr>
        <w:tblStyle w:val="4"/>
        <w:tblW w:w="1386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451"/>
        <w:gridCol w:w="1095"/>
        <w:gridCol w:w="1451"/>
        <w:gridCol w:w="1095"/>
        <w:gridCol w:w="1451"/>
        <w:gridCol w:w="1095"/>
        <w:gridCol w:w="1896"/>
        <w:gridCol w:w="180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固废污染物名称</w:t>
            </w:r>
          </w:p>
        </w:tc>
        <w:tc>
          <w:tcPr>
            <w:tcW w:w="14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年度产生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量（吨）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本单位内处置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外单位处置</w:t>
            </w:r>
          </w:p>
        </w:tc>
        <w:tc>
          <w:tcPr>
            <w:tcW w:w="109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8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累计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是否办理转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移联单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5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炉渣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58485.52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综合利用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飞灰固化物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6707.2718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7229.76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填埋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634.099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废矿物油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1.22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1.22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焚烧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废油桶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0.36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0.36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焚烧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废油漆桶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1.29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1.29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焚烧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2-4上年噪声污染物信息</w:t>
      </w:r>
    </w:p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噪声执行标准：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4725"/>
        <w:gridCol w:w="4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2021.01.04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EM20120315F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2021.04.06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RSD20210329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2021.07.29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RSD20210888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2021.10.12</w:t>
            </w:r>
          </w:p>
        </w:tc>
        <w:tc>
          <w:tcPr>
            <w:tcW w:w="47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RSD20211502</w:t>
            </w:r>
          </w:p>
        </w:tc>
        <w:tc>
          <w:tcPr>
            <w:tcW w:w="472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无</w:t>
            </w:r>
          </w:p>
        </w:tc>
      </w:tr>
    </w:tbl>
    <w:p>
      <w:pP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说明：污染物排放信息按上一年度自行监测结果填报。</w:t>
      </w: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三、防治污染设施建设和运行情况</w:t>
      </w:r>
    </w:p>
    <w:tbl>
      <w:tblPr>
        <w:tblStyle w:val="4"/>
        <w:tblW w:w="1389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2314"/>
        <w:gridCol w:w="2468"/>
        <w:gridCol w:w="3702"/>
        <w:gridCol w:w="1851"/>
        <w:gridCol w:w="2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污染类别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防治污染设施名称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投入使用日期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处理工艺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设计处理能力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平均处理能力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bookmarkStart w:id="0" w:name="_GoBack" w:colFirst="5" w:colLast="5"/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高浓度废水（含飞灰填埋区淋溶水）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1套处理规模200m³/d垃圾渗滤液处理系统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2019年11月4日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预处理+UASB厌氧反应器+MBR生化处理系统+NF+RO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200m³/d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86.16吨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低浓度废水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1套处理规模200m³/d低浓度废水处理系统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2019年11月1日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调节池+反硝化+硝化+MBR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200m³/d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111.38吨</w:t>
            </w:r>
          </w:p>
        </w:tc>
      </w:tr>
      <w:bookmarkEnd w:id="0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清净下水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回用于循环冷却塔补充水，不外排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#1焚烧炉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烟气净化系统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2019年11月27日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炉内SNCR脱硝+半干法脱酸+干法脱酸+活性炭吸附+布袋除尘</w:t>
            </w:r>
          </w:p>
        </w:tc>
        <w:tc>
          <w:tcPr>
            <w:tcW w:w="1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《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生活垃圾焚烧污染控制标准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》（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GB18485-2014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eastAsia="zh-CN"/>
              </w:rPr>
              <w:t>）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及欧盟标准2010/75/EU的严者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#2焚烧炉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烟气净化系统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2019年12月9日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炉内SNCR脱硝+半干法脱酸+干法脱酸+活性炭吸附+布袋除尘</w:t>
            </w:r>
          </w:p>
        </w:tc>
        <w:tc>
          <w:tcPr>
            <w:tcW w:w="1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/</w:t>
            </w: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四、建设项目环境影响评价情况</w:t>
      </w: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5"/>
        <w:gridCol w:w="2745"/>
        <w:gridCol w:w="1125"/>
        <w:gridCol w:w="1335"/>
        <w:gridCol w:w="1305"/>
        <w:gridCol w:w="1200"/>
        <w:gridCol w:w="1560"/>
        <w:gridCol w:w="17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建设项目名称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主要建设内容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环评审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批部门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复文号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复时间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保验收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审批部门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文号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开平市固废综合处理中心一期一阶段项目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建设2条300吨/天的垃圾焚烧处理线，配置1台15MW汽轮发电机组，配套建设飞灰安全填埋场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江门市环境保护局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江开环审〔2018〕2号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2018年4月24日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江门市生态环境局开平分局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《开平市固废综合处理中心一期一阶段项目竣工环保验收意见》（开平市固废综合处理中心一期一阶段项目验收报告公示）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2020年9月30日</w:t>
            </w: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五、排污许可情况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2"/>
        <w:gridCol w:w="3647"/>
        <w:gridCol w:w="2872"/>
        <w:gridCol w:w="38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企业名称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瀚蓝（开平）固废处理有限公司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排污许可证号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91440783MA4WMU2WX6001Q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有效期限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2021年07月13日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至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2026年07月12日止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六、突发环境事件应急备预案</w:t>
      </w:r>
    </w:p>
    <w:tbl>
      <w:tblPr>
        <w:tblStyle w:val="4"/>
        <w:tblW w:w="13698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6"/>
        <w:gridCol w:w="5635"/>
        <w:gridCol w:w="2893"/>
        <w:gridCol w:w="33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备案时间</w:t>
            </w:r>
          </w:p>
        </w:tc>
        <w:tc>
          <w:tcPr>
            <w:tcW w:w="5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2020年5月26日</w:t>
            </w:r>
          </w:p>
        </w:tc>
        <w:tc>
          <w:tcPr>
            <w:tcW w:w="2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备案部门</w:t>
            </w:r>
          </w:p>
        </w:tc>
        <w:tc>
          <w:tcPr>
            <w:tcW w:w="3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江门市生态环境局</w:t>
            </w:r>
          </w:p>
        </w:tc>
      </w:tr>
    </w:tbl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附编制文本扫描件，务必对外公开突发环境事件应急备预案编制文本、备案表。</w:t>
      </w:r>
    </w:p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七、自行监测方案</w:t>
      </w:r>
    </w:p>
    <w:p>
      <w:pPr>
        <w:jc w:val="left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6838" w:h="11906" w:orient="landscape"/>
          <w:pgMar w:top="1797" w:right="1440" w:bottom="1797" w:left="1440" w:header="851" w:footer="992" w:gutter="0"/>
          <w:cols w:space="425" w:num="1"/>
          <w:docGrid w:linePitch="312" w:charSpace="0"/>
        </w:sect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附编制文本扫描件，务必对外公开自行监测方案编制文</w:t>
      </w:r>
    </w:p>
    <w:p>
      <w:pPr>
        <w:rPr>
          <w:sz w:val="96"/>
          <w:szCs w:val="72"/>
        </w:rPr>
      </w:pPr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F29F8"/>
    <w:rsid w:val="05CF29F8"/>
    <w:rsid w:val="09D85498"/>
    <w:rsid w:val="0ABD7955"/>
    <w:rsid w:val="0EF035E5"/>
    <w:rsid w:val="19581058"/>
    <w:rsid w:val="1B310DF3"/>
    <w:rsid w:val="1B8B46A6"/>
    <w:rsid w:val="27731C8D"/>
    <w:rsid w:val="320B0F01"/>
    <w:rsid w:val="394E07BB"/>
    <w:rsid w:val="396E48FB"/>
    <w:rsid w:val="41B938E3"/>
    <w:rsid w:val="48327F2C"/>
    <w:rsid w:val="4A284AF7"/>
    <w:rsid w:val="58291F5C"/>
    <w:rsid w:val="6015564B"/>
    <w:rsid w:val="6C3E6240"/>
    <w:rsid w:val="731E76F7"/>
    <w:rsid w:val="739C507F"/>
    <w:rsid w:val="79676F14"/>
    <w:rsid w:val="7C2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2019-03-11T02:13:00Z</dcterms:created>
  <dc:creator>Administrator</dc:creator>
  <cp:lastModifiedBy>陈忠梅</cp:lastModifiedBy>
  <dcterms:modified xsi:type="dcterms:W3CDTF">2022-06-15T07:25:48Z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