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 w:eastAsiaTheme="minorEastAsia" w:cstheme="minorBidi"/>
          <w:kern w:val="44"/>
          <w:sz w:val="36"/>
          <w:szCs w:val="36"/>
        </w:rPr>
      </w:pPr>
      <w:r>
        <w:rPr>
          <w:rFonts w:hint="eastAsia" w:asciiTheme="minorHAnsi" w:hAnsiTheme="minorHAnsi" w:eastAsiaTheme="minorEastAsia" w:cstheme="minorBidi"/>
          <w:kern w:val="44"/>
          <w:sz w:val="36"/>
          <w:szCs w:val="36"/>
        </w:rPr>
        <w:t>瀚蓝（开平）固废处理有限公司自行监测方案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企业基本情况</w:t>
      </w:r>
    </w:p>
    <w:tbl>
      <w:tblPr>
        <w:tblStyle w:val="8"/>
        <w:tblW w:w="1046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0"/>
        <w:gridCol w:w="78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  <w:r>
              <w:rPr>
                <w:rFonts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法定代表人</w:t>
            </w:r>
          </w:p>
        </w:tc>
        <w:tc>
          <w:tcPr>
            <w:tcW w:w="7826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王川东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2.曾用名</w:t>
            </w:r>
          </w:p>
        </w:tc>
        <w:tc>
          <w:tcPr>
            <w:tcW w:w="7826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3.组织机构代码</w:t>
            </w:r>
          </w:p>
        </w:tc>
        <w:tc>
          <w:tcPr>
            <w:tcW w:w="7826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4.社会信用代码</w:t>
            </w:r>
          </w:p>
        </w:tc>
        <w:tc>
          <w:tcPr>
            <w:tcW w:w="7826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91440783MA4WMU2WX6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5.方案审核地址</w:t>
            </w:r>
          </w:p>
        </w:tc>
        <w:tc>
          <w:tcPr>
            <w:tcW w:w="7826" w:type="dxa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广东省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省（自治区、直辖市）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江门市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地区（市、州、盟）</w:t>
            </w:r>
          </w:p>
          <w:p>
            <w:pPr>
              <w:rPr>
                <w:rFonts w:hint="eastAsia"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开平市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县（区、市、旗）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6.企业详细地址</w:t>
            </w:r>
          </w:p>
        </w:tc>
        <w:tc>
          <w:tcPr>
            <w:tcW w:w="7826" w:type="dxa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广东省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省（自治区、直辖市）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江门市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地区（市、州、盟）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开平市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县（区、市、旗）乡（镇）</w:t>
            </w:r>
          </w:p>
          <w:p>
            <w:pPr>
              <w:rPr>
                <w:rFonts w:hint="eastAsia"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开平市百合镇蒲桥工业30号之6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街（村）、门牌号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7.企业地理位置</w:t>
            </w:r>
          </w:p>
        </w:tc>
        <w:tc>
          <w:tcPr>
            <w:tcW w:w="7826" w:type="dxa"/>
          </w:tcPr>
          <w:p>
            <w:pPr>
              <w:rPr>
                <w:rFonts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中心经度/中心纬度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112,28,49.80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>/22,20,3.55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8.联系方式</w:t>
            </w:r>
          </w:p>
        </w:tc>
        <w:tc>
          <w:tcPr>
            <w:tcW w:w="7826" w:type="dxa"/>
            <w:tcBorders>
              <w:bottom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电话号码：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13695235985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联系人：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>陈忠梅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手机号码：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>14796282949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传真号码：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邮政编码：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9.登记注册类型</w:t>
            </w:r>
          </w:p>
        </w:tc>
        <w:tc>
          <w:tcPr>
            <w:tcW w:w="78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top w:val="single" w:color="auto" w:sz="4" w:space="0"/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10.企业规模</w:t>
            </w:r>
          </w:p>
        </w:tc>
        <w:tc>
          <w:tcPr>
            <w:tcW w:w="7826" w:type="dxa"/>
            <w:tcBorders>
              <w:top w:val="single" w:color="auto" w:sz="4" w:space="0"/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11.企业类别</w:t>
            </w:r>
          </w:p>
        </w:tc>
        <w:tc>
          <w:tcPr>
            <w:tcW w:w="7826" w:type="dxa"/>
            <w:tcBorders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固废处置厂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12.行业类别</w:t>
            </w:r>
          </w:p>
        </w:tc>
        <w:tc>
          <w:tcPr>
            <w:tcW w:w="7826" w:type="dxa"/>
            <w:tcBorders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行业名称：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生物质能发电-生活垃圾焚烧发电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行业代码：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4417-1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13.建成投产时间</w:t>
            </w:r>
          </w:p>
        </w:tc>
        <w:tc>
          <w:tcPr>
            <w:tcW w:w="7826" w:type="dxa"/>
            <w:tcBorders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14.所在流域</w:t>
            </w:r>
          </w:p>
        </w:tc>
        <w:tc>
          <w:tcPr>
            <w:tcW w:w="7826" w:type="dxa"/>
            <w:tcBorders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流域名称：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流域代码：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15.所在海域</w:t>
            </w:r>
          </w:p>
        </w:tc>
        <w:tc>
          <w:tcPr>
            <w:tcW w:w="7826" w:type="dxa"/>
            <w:tcBorders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海域名称：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海域代码：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               </w:t>
            </w:r>
          </w:p>
        </w:tc>
      </w:tr>
    </w:tbl>
    <w:p/>
    <w:p>
      <w:r>
        <w:br w:type="page"/>
      </w:r>
    </w:p>
    <w:p>
      <w:pPr>
        <w:sectPr>
          <w:pgSz w:w="11906" w:h="16838"/>
          <w:pgMar w:top="720" w:right="720" w:bottom="720" w:left="720" w:header="851" w:footer="992" w:gutter="0"/>
          <w:cols w:space="425" w:num="1"/>
          <w:docGrid w:type="lines" w:linePitch="326" w:charSpace="0"/>
        </w:sectPr>
      </w:pPr>
    </w:p>
    <w:p>
      <w:pPr>
        <w:pStyle w:val="2"/>
        <w:numPr>
          <w:ilvl w:val="0"/>
          <w:numId w:val="1"/>
        </w:numPr>
      </w:pPr>
      <w:r>
        <w:rPr>
          <w:rFonts w:hint="eastAsia"/>
        </w:rPr>
        <w:t>监测方案</w:t>
      </w:r>
    </w:p>
    <w:p>
      <w:pPr>
        <w:pStyle w:val="5"/>
      </w:pPr>
      <w:r>
        <w:rPr>
          <w:rFonts w:hint="eastAsia"/>
        </w:rPr>
        <w:t>废气监测方案</w:t>
      </w:r>
    </w:p>
    <w:tbl>
      <w:tblPr>
        <w:tblStyle w:val="8"/>
        <w:tblW w:w="15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399"/>
        <w:gridCol w:w="1399"/>
        <w:gridCol w:w="1186"/>
        <w:gridCol w:w="1276"/>
        <w:gridCol w:w="1275"/>
        <w:gridCol w:w="2694"/>
        <w:gridCol w:w="708"/>
        <w:gridCol w:w="1255"/>
        <w:gridCol w:w="1399"/>
        <w:gridCol w:w="1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9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排放设备</w:t>
            </w:r>
          </w:p>
        </w:tc>
        <w:tc>
          <w:tcPr>
            <w:tcW w:w="139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设备类型</w:t>
            </w:r>
          </w:p>
        </w:tc>
        <w:tc>
          <w:tcPr>
            <w:tcW w:w="139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编号</w:t>
            </w:r>
          </w:p>
        </w:tc>
        <w:tc>
          <w:tcPr>
            <w:tcW w:w="1186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监测点</w:t>
            </w:r>
          </w:p>
        </w:tc>
        <w:tc>
          <w:tcPr>
            <w:tcW w:w="1276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排放限值</w:t>
            </w:r>
          </w:p>
        </w:tc>
        <w:tc>
          <w:tcPr>
            <w:tcW w:w="2694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标准名称</w:t>
            </w:r>
          </w:p>
        </w:tc>
        <w:tc>
          <w:tcPr>
            <w:tcW w:w="70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监测方式</w:t>
            </w:r>
          </w:p>
        </w:tc>
        <w:tc>
          <w:tcPr>
            <w:tcW w:w="1255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监测频次</w:t>
            </w:r>
          </w:p>
        </w:tc>
        <w:tc>
          <w:tcPr>
            <w:tcW w:w="139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监测方法</w:t>
            </w:r>
          </w:p>
        </w:tc>
        <w:tc>
          <w:tcPr>
            <w:tcW w:w="139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主要仪器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MF0001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烟囱001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锑，砷，铅，铬，钴，铜，锰，镍及其化合物（以Sb+As+Pb+Cr+Co+Cu+Mn+Ni计）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上限:0.5mg/Nm3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1次/1月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空气和废气 颗粒物中的金属元素的测定 电感耦合等离子体发射光谱法HJ777-2015</w:t>
            </w:r>
          </w:p>
        </w:tc>
        <w:tc>
          <w:tcPr>
            <w:tcW w:w="139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MF0001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烟囱001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镉，铊及其化合物（以Cd+Tl计）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上限:0.05mg/Nm3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1次/1月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空气和废气 颗粒物中的金属元素的测定 电感耦合等离子体发射光谱法HJ777-2015</w:t>
            </w:r>
          </w:p>
        </w:tc>
        <w:tc>
          <w:tcPr>
            <w:tcW w:w="139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MF0001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烟囱001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二噁英类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上限:0.1ng-TEQ/m3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生活垃圾焚烧污染控制标准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1次/1年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同位素稀释高分辨气相色谱－高分辨质谱法——环境空气和废气 二噁英类的测定 同位素稀释高分辨气相色谱－高分辨质谱法</w:t>
            </w:r>
          </w:p>
        </w:tc>
        <w:tc>
          <w:tcPr>
            <w:tcW w:w="139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MF0001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烟囱001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汞及其化合物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上限:0.05mg/Nm3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1次/1月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固定污染源废气 汞的测定 冷原子吸收分光光度法 (暂行)HJ 543—2009</w:t>
            </w:r>
          </w:p>
        </w:tc>
        <w:tc>
          <w:tcPr>
            <w:tcW w:w="139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MF0001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烟囱001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氯化氢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上限:60mg/Nm3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环境空气和废气 氯化氢的测定 离子色谱法HJ 549-2016代替HJ 549-2009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MBGAS3000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MF0001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烟囱001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氮氧化物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上限:300mg/Nm3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固定污染源废气 氮氧化物的测定 定电位电解法HJ 693-2014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MBGAS3000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MF0001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烟囱001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一氧化碳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上限:100mg/Nm3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固定污染源排气中一氧化碳的测定 非色散红外吸收法HJ/T 44-1999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MBGAS3000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MF0001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烟囱001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二氧化硫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上限:100mg/Nm3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固定污染源排气中二氧化硫的测定 定电位电解法HJ 57-2017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MBGAS3000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MF0001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烟囱001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颗粒物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上限:30mg/Nm3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固定污染源排气中颗粒物测定与气态污染物采样方法 GB/T 16157-1996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SBF800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MF0002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烟囱.002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锑，砷，铅，铬，钴，铜，锰，镍及其化合物（以Sb+As+Pb+Cr+Co+Cu+Mn+Ni计）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上限:0.5mg/Nm3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1次/1月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空气和废气 颗粒物重金属元素测定 电感耦合离子体发射光谱法HJ777-2015</w:t>
            </w:r>
          </w:p>
        </w:tc>
        <w:tc>
          <w:tcPr>
            <w:tcW w:w="139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MF0002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烟囱.002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二噁英类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上限:0.1ng-TEQ/m3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生活垃圾焚烧污染控制标准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1次/1年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环境空气和废气 二噁英类的测定 同位素稀释高分辨气相色谱-高分辨质谱法HJ/T 77.2-2008</w:t>
            </w:r>
          </w:p>
        </w:tc>
        <w:tc>
          <w:tcPr>
            <w:tcW w:w="139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MF0002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烟囱.002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镉，铊及其化合物（以Cd+Tl计）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上限:0.05mg/Nm3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1次/1月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空气和废气 颗粒物重金属元素测定 电感耦合离子体发射光谱法HJ777-2015</w:t>
            </w:r>
          </w:p>
        </w:tc>
        <w:tc>
          <w:tcPr>
            <w:tcW w:w="139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MF0002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烟囱.002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汞及其化合物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上限:0.05mg/Nm3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1次/1月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固定污染源废气 汞的测定 冷原子吸收分光光度法 (暂行)HJ 543—2009</w:t>
            </w:r>
          </w:p>
        </w:tc>
        <w:tc>
          <w:tcPr>
            <w:tcW w:w="139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MF0002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烟囱.002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颗粒物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上限:30mg/Nm3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固定污染源排气中颗粒物测定与气态污染物采样方法 GB/T 16157-1996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SBF800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MF0002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烟囱.002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氮氧化物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上限:300mg/Nm3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固定污染源废气 氮氧化物的测定 定电位电解法HJ 693-2014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MBGAS3000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MF0002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烟囱.002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二氧化硫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上限:100mg/Nm3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固定污染源排气中二氧化硫的测定 定电位电解法HJ 57-2017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MBGAS3000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MF0002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烟囱.002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一氧化碳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上限:100mg/Nm3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固定污染源排气中一氧化碳的测定 非色散红外吸收法HJ/T 44-1999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MBGAS3000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</w:tcPr>
          <w:p>
            <w:r>
              <w:rPr>
                <w:rFonts w:hint="eastAsia"/>
              </w:rPr>
              <w:t>焚烧炉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MF0002</w:t>
            </w:r>
          </w:p>
        </w:tc>
        <w:tc>
          <w:tcPr>
            <w:tcW w:w="1186" w:type="dxa"/>
          </w:tcPr>
          <w:p>
            <w:r>
              <w:rPr>
                <w:rFonts w:hint="eastAsia"/>
              </w:rPr>
              <w:t>烟囱.002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氯化氢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上限:60mg/Nm3</w:t>
            </w:r>
          </w:p>
        </w:tc>
        <w:tc>
          <w:tcPr>
            <w:tcW w:w="2694" w:type="dxa"/>
          </w:tcPr>
          <w:p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</w:tcPr>
          <w:p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</w:tcPr>
          <w:p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环境空气和废气 氯化氢的测定 离子色谱法HJ 549-2016代替HJ 549-2009</w:t>
            </w:r>
          </w:p>
        </w:tc>
        <w:tc>
          <w:tcPr>
            <w:tcW w:w="1399" w:type="dxa"/>
          </w:tcPr>
          <w:p>
            <w:r>
              <w:rPr>
                <w:rFonts w:hint="eastAsia"/>
              </w:rPr>
              <w:t>MBGAS300</w:t>
            </w:r>
          </w:p>
        </w:tc>
      </w:tr>
    </w:tbl>
    <w:p/>
    <w:p>
      <w:pPr>
        <w:widowControl/>
        <w:jc w:val="left"/>
      </w:pPr>
      <w:r>
        <w:br w:type="page"/>
      </w:r>
    </w:p>
    <w:p>
      <w:p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26" w:charSpace="0"/>
        </w:sectPr>
      </w:pPr>
    </w:p>
    <w:p>
      <w:pPr>
        <w:pStyle w:val="5"/>
      </w:pPr>
      <w:r>
        <w:rPr>
          <w:rFonts w:hint="eastAsia"/>
        </w:rPr>
        <w:t>废水监测方案</w:t>
      </w:r>
    </w:p>
    <w:tbl>
      <w:tblPr>
        <w:tblStyle w:val="8"/>
        <w:tblW w:w="1105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监测方法</w:t>
            </w:r>
          </w:p>
        </w:tc>
      </w:tr>
    </w:tbl>
    <w:p>
      <w:r>
        <w:br w:type="page"/>
      </w:r>
    </w:p>
    <w:p>
      <w:pPr>
        <w:sectPr>
          <w:pgSz w:w="11906" w:h="16838"/>
          <w:pgMar w:top="720" w:right="720" w:bottom="720" w:left="720" w:header="851" w:footer="992" w:gutter="0"/>
          <w:cols w:space="425" w:num="1"/>
          <w:docGrid w:type="lines" w:linePitch="326" w:charSpace="0"/>
        </w:sectPr>
      </w:pPr>
    </w:p>
    <w:p>
      <w:pPr>
        <w:pStyle w:val="5"/>
      </w:pPr>
      <w:r>
        <w:rPr>
          <w:rFonts w:hint="eastAsia"/>
        </w:rPr>
        <w:t>无组织监测方案</w:t>
      </w:r>
    </w:p>
    <w:tbl>
      <w:tblPr>
        <w:tblStyle w:val="8"/>
        <w:tblW w:w="1105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上风向参照点1#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臭气浓度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上限:20无量纲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上风向参照点1#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颗粒物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广东省大气污染物排放限值标准 （完整）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上风向参照点1#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氨（氨气）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上限:1.5mg/m3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上风向参照点1#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硫化氢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上限:0.06mg/m3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上风向参照点1#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甲硫醇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上限:0.007mg/m3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下风向监测点2#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臭气浓度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上限:20无量纲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空气质量 恶臭的测定 三点比较式臭袋法 GB T 14675-1993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下风向监测点2#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颗粒物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上限:1.0mg/m3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广东省大气污染物排放限值标准 （完整）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固定污染源排气中颗粒物测定与气态污染物采样方法 GB/T 16157-1996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下风向监测点2#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氨（氨气）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上限:1.5mg/m3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环境空气 氨的测定 次氯酸钠-水杨酸分光光度法 HJ 534-2009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下风向监测点2#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硫化氢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上限:0.06mg/m3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空气质量 硫化氢 甲硫醇 甲硫醚 二甲二硫的测定气相色谱法 GB/T14678-1993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下风向监测点2#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甲硫醇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上限:0.007mg/m3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空气质量 硫化氢、甲硫醇、甲硫醚和二甲二硫的测定 气相色谱法GB/T 14678-93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下风向监测点3#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臭气浓度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上限:20无量纲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下风向监测点3#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颗粒物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上限:1.0mg/m3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广东省大气污染物排放限值标准 （完整）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下风向监测点3#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氨（氨气）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上限:1.5mg/m3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下风向监测点3#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硫化氢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上限:0.06mg/m3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下风向监测点3#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甲硫醇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上限:0.007mg/m3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下风向监测点4#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臭气浓度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上限:20无量纲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下风向监测点4#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颗粒物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上限:1.0mg/m3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广东省大气污染物排放限值标准 （完整）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下风向监测点4#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氨（氨气）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上限:1.5mg/m3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下风向监测点4#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硫化氢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上限:0.06mg/m3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下风向监测点4#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甲硫醇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上限:0.007mg/m3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恶臭污染物排放标准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</w:tcPr>
          <w:p/>
        </w:tc>
      </w:tr>
    </w:tbl>
    <w:p>
      <w:r>
        <w:br w:type="page"/>
      </w:r>
    </w:p>
    <w:p>
      <w:pPr>
        <w:sectPr>
          <w:pgSz w:w="11906" w:h="16838"/>
          <w:pgMar w:top="720" w:right="720" w:bottom="720" w:left="720" w:header="851" w:footer="992" w:gutter="0"/>
          <w:cols w:space="425" w:num="1"/>
          <w:docGrid w:type="lines" w:linePitch="326" w:charSpace="0"/>
        </w:sectPr>
      </w:pPr>
    </w:p>
    <w:p>
      <w:pPr>
        <w:pStyle w:val="5"/>
      </w:pPr>
      <w:r>
        <w:rPr>
          <w:rFonts w:hint="eastAsia"/>
        </w:rPr>
        <w:t>周边环境监测方案</w:t>
      </w:r>
    </w:p>
    <w:tbl>
      <w:tblPr>
        <w:tblStyle w:val="8"/>
        <w:tblW w:w="1105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监测方法</w:t>
            </w:r>
          </w:p>
        </w:tc>
      </w:tr>
    </w:tbl>
    <w:p>
      <w:r>
        <w:br w:type="page"/>
      </w:r>
    </w:p>
    <w:p>
      <w:pPr>
        <w:pStyle w:val="5"/>
      </w:pPr>
      <w:r>
        <w:rPr>
          <w:rFonts w:hint="eastAsia"/>
        </w:rPr>
        <w:t>厂界噪声监测方案</w:t>
      </w:r>
    </w:p>
    <w:tbl>
      <w:tblPr>
        <w:tblStyle w:val="8"/>
        <w:tblW w:w="1105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东厂界1米处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工业企业厂界环境噪声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上限:60;50dB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工业企业厂界环境噪声排放标准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1次/1月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工业企业厂界环境噪声排放标准 GB 12348-2008——工业企业厂界环境噪声排放标准 GB 12348-2008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南厂界1米处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工业企业厂界环境噪声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上限:60;50dB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工业企业厂界环境噪声排放标准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1次/1月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工业企业厂界环境噪声排放标准 GB 12348-2008——工业企业厂界环境噪声排放标准 GB 12348-2008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西厂界1米处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工业企业厂界环境噪声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上限:60;50dB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工业企业厂界环境噪声排放标准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1次/1月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工业企业厂界环境噪声排放标准 GB 12348-2008——工业企业厂界环境噪声排放标准 GB 12348-2008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r>
              <w:rPr>
                <w:rFonts w:hint="eastAsia"/>
              </w:rPr>
              <w:t>北厂界1米处</w:t>
            </w:r>
          </w:p>
        </w:tc>
        <w:tc>
          <w:tcPr>
            <w:tcW w:w="1418" w:type="dxa"/>
          </w:tcPr>
          <w:p>
            <w:r>
              <w:rPr>
                <w:rFonts w:hint="eastAsia"/>
              </w:rPr>
              <w:t>工业企业厂界环境噪声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上限:60;50dB</w:t>
            </w:r>
          </w:p>
        </w:tc>
        <w:tc>
          <w:tcPr>
            <w:tcW w:w="2268" w:type="dxa"/>
          </w:tcPr>
          <w:p>
            <w:r>
              <w:rPr>
                <w:rFonts w:hint="eastAsia"/>
              </w:rPr>
              <w:t>工业企业厂界环境噪声排放标准</w:t>
            </w:r>
          </w:p>
        </w:tc>
        <w:tc>
          <w:tcPr>
            <w:tcW w:w="1236" w:type="dxa"/>
          </w:tcPr>
          <w:p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</w:tcPr>
          <w:p>
            <w:r>
              <w:rPr>
                <w:rFonts w:hint="eastAsia"/>
              </w:rPr>
              <w:t>1次/1月</w:t>
            </w:r>
          </w:p>
        </w:tc>
        <w:tc>
          <w:tcPr>
            <w:tcW w:w="1984" w:type="dxa"/>
          </w:tcPr>
          <w:p>
            <w:r>
              <w:rPr>
                <w:rFonts w:hint="eastAsia"/>
              </w:rPr>
              <w:t>工业企业厂界环境噪声排放标准 GB 12348-2008——工业企业厂界环境噪声排放标准 GB 12348-2008</w:t>
            </w:r>
          </w:p>
        </w:tc>
      </w:tr>
    </w:tbl>
    <w:p>
      <w:pPr>
        <w:rPr>
          <w:rFonts w:hint="eastAsia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26" w:charSpace="0"/>
        </w:sectPr>
      </w:pPr>
      <w:r>
        <w:br w:type="page"/>
      </w:r>
    </w:p>
    <w:p>
      <w:pPr>
        <w:rPr>
          <w:rFonts w:hint="eastAsia"/>
        </w:rPr>
      </w:pPr>
    </w:p>
    <w:p>
      <w:pPr>
        <w:pStyle w:val="2"/>
        <w:numPr>
          <w:ilvl w:val="0"/>
          <w:numId w:val="1"/>
        </w:numPr>
      </w:pPr>
      <w:r>
        <w:rPr>
          <w:rFonts w:hint="eastAsia"/>
        </w:rPr>
        <w:t>企业在线监测设备信息</w:t>
      </w:r>
    </w:p>
    <w:p>
      <w:pPr>
        <w:pStyle w:val="5"/>
      </w:pPr>
      <w:r>
        <w:rPr>
          <w:rFonts w:hint="eastAsia"/>
        </w:rPr>
        <w:t>自动监测设备</w:t>
      </w:r>
    </w:p>
    <w:tbl>
      <w:tblPr>
        <w:tblStyle w:val="8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监测设备名称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生产厂家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MBGAS3000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MBGAS3000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MBGAS3000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MBGAS3000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SBF800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SBF800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MBGAS3000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MBGAS3000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MBGAS3000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MBGAS300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pStyle w:val="5"/>
      </w:pPr>
      <w:r>
        <w:rPr>
          <w:rFonts w:hint="eastAsia"/>
        </w:rPr>
        <w:t>手工监测设备</w:t>
      </w:r>
    </w:p>
    <w:tbl>
      <w:tblPr>
        <w:tblStyle w:val="8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监测设备名称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生产厂家</w:t>
            </w:r>
          </w:p>
        </w:tc>
      </w:tr>
    </w:tbl>
    <w:p>
      <w:pPr>
        <w:pStyle w:val="2"/>
        <w:numPr>
          <w:ilvl w:val="0"/>
          <w:numId w:val="1"/>
        </w:numPr>
      </w:pPr>
      <w:r>
        <w:rPr>
          <w:rFonts w:hint="eastAsia"/>
        </w:rPr>
        <w:t>企业治理设施</w:t>
      </w:r>
    </w:p>
    <w:p>
      <w:pPr>
        <w:pStyle w:val="5"/>
      </w:pPr>
      <w:r>
        <w:rPr>
          <w:rFonts w:hint="eastAsia"/>
        </w:rPr>
        <w:t>废气治理设施</w:t>
      </w:r>
    </w:p>
    <w:tbl>
      <w:tblPr>
        <w:tblStyle w:val="8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2091"/>
        <w:gridCol w:w="2091"/>
        <w:gridCol w:w="2091"/>
        <w:gridCol w:w="2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设施名称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所在排放设备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设施类别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处理工艺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处理效率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CO控制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焚烧炉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“3T+E”燃烧控制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null%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除尘系统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焚烧炉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袋式除尘器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null%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重金属控制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焚烧炉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活性炭喷射,袋式除尘器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null%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二噁英控制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焚烧炉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活性炭喷射,袋式除尘器,“3T+E”燃烧控制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null%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脱硝系统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焚烧炉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SNCR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null%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脱酸系统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焚烧炉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半干法,干法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null%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脱酸系统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焚烧炉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干法,半干法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null%</w:t>
            </w:r>
          </w:p>
        </w:tc>
      </w:tr>
    </w:tbl>
    <w:p>
      <w:pPr>
        <w:pStyle w:val="5"/>
      </w:pPr>
      <w:r>
        <w:rPr>
          <w:rFonts w:hint="eastAsia"/>
        </w:rPr>
        <w:t>废水治理设施</w:t>
      </w:r>
    </w:p>
    <w:tbl>
      <w:tblPr>
        <w:tblStyle w:val="8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2091"/>
        <w:gridCol w:w="2091"/>
        <w:gridCol w:w="2091"/>
        <w:gridCol w:w="2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设施名称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处理方法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处理能力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处理工艺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投资总额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A6594"/>
    <w:multiLevelType w:val="multilevel"/>
    <w:tmpl w:val="0BCA6594"/>
    <w:lvl w:ilvl="0" w:tentative="0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7D2"/>
    <w:rsid w:val="0000372D"/>
    <w:rsid w:val="000A2111"/>
    <w:rsid w:val="001E34AF"/>
    <w:rsid w:val="002317D2"/>
    <w:rsid w:val="00255161"/>
    <w:rsid w:val="003B53B4"/>
    <w:rsid w:val="00420EB2"/>
    <w:rsid w:val="00443BF4"/>
    <w:rsid w:val="00471402"/>
    <w:rsid w:val="004A1C3F"/>
    <w:rsid w:val="007F7496"/>
    <w:rsid w:val="00842E43"/>
    <w:rsid w:val="008B1FB9"/>
    <w:rsid w:val="00A15DF7"/>
    <w:rsid w:val="00A213C7"/>
    <w:rsid w:val="00B95592"/>
    <w:rsid w:val="00F15F19"/>
    <w:rsid w:val="00FB00D3"/>
    <w:rsid w:val="00FE5115"/>
    <w:rsid w:val="4405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0"/>
      <w:szCs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标题 字符"/>
    <w:basedOn w:val="9"/>
    <w:link w:val="6"/>
    <w:uiPriority w:val="10"/>
    <w:rPr>
      <w:rFonts w:asciiTheme="majorHAnsi" w:hAnsiTheme="majorHAnsi" w:eastAsiaTheme="majorEastAsia" w:cstheme="majorBidi"/>
      <w:b/>
      <w:bCs/>
      <w:sz w:val="30"/>
      <w:szCs w:val="32"/>
    </w:rPr>
  </w:style>
  <w:style w:type="character" w:customStyle="1" w:styleId="11">
    <w:name w:val="标题 1 字符"/>
    <w:basedOn w:val="9"/>
    <w:link w:val="2"/>
    <w:uiPriority w:val="9"/>
    <w:rPr>
      <w:b/>
      <w:bCs/>
      <w:kern w:val="44"/>
      <w:sz w:val="30"/>
      <w:szCs w:val="44"/>
    </w:rPr>
  </w:style>
  <w:style w:type="character" w:customStyle="1" w:styleId="12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3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副标题 字符"/>
    <w:basedOn w:val="9"/>
    <w:link w:val="5"/>
    <w:qFormat/>
    <w:uiPriority w:val="11"/>
    <w:rPr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202</Words>
  <Characters>1154</Characters>
  <Lines>9</Lines>
  <Paragraphs>2</Paragraphs>
  <TotalTime>467</TotalTime>
  <ScaleCrop>false</ScaleCrop>
  <LinksUpToDate>false</LinksUpToDate>
  <CharactersWithSpaces>1354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2019-03-15T07:57:00Z</dcterms:created>
  <dc:creator>hz pan</dc:creator>
  <cp:lastModifiedBy>陈忠梅</cp:lastModifiedBy>
  <dcterms:modified xsi:type="dcterms:W3CDTF">2022-06-14T09:17:39Z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