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tLeast"/>
        <w:ind w:firstLine="480"/>
        <w:jc w:val="center"/>
        <w:rPr>
          <w:rFonts w:ascii="黑体" w:hAnsi="黑体" w:eastAsia="黑体" w:cs="宋体"/>
          <w:kern w:val="0"/>
          <w:sz w:val="28"/>
          <w:szCs w:val="28"/>
        </w:rPr>
      </w:pPr>
      <w:r>
        <w:rPr>
          <w:rFonts w:hint="eastAsia" w:ascii="黑体" w:hAnsi="黑体" w:eastAsia="黑体" w:cs="宋体"/>
          <w:kern w:val="0"/>
          <w:sz w:val="28"/>
          <w:szCs w:val="28"/>
        </w:rPr>
        <w:t>综合评标法评分统计表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2457"/>
        <w:gridCol w:w="7891"/>
        <w:gridCol w:w="1357"/>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95" w:type="dxa"/>
            <w:vAlign w:val="center"/>
          </w:tcPr>
          <w:p>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评分项目/权重</w:t>
            </w:r>
          </w:p>
        </w:tc>
        <w:tc>
          <w:tcPr>
            <w:tcW w:w="2457" w:type="dxa"/>
            <w:vAlign w:val="center"/>
          </w:tcPr>
          <w:p>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评标因素</w:t>
            </w:r>
          </w:p>
        </w:tc>
        <w:tc>
          <w:tcPr>
            <w:tcW w:w="7891" w:type="dxa"/>
            <w:vAlign w:val="center"/>
          </w:tcPr>
          <w:p>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评分标准</w:t>
            </w:r>
          </w:p>
        </w:tc>
        <w:tc>
          <w:tcPr>
            <w:tcW w:w="1357" w:type="dxa"/>
            <w:vAlign w:val="center"/>
          </w:tcPr>
          <w:p>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广州科焱仪器有限公司</w:t>
            </w:r>
          </w:p>
        </w:tc>
        <w:tc>
          <w:tcPr>
            <w:tcW w:w="1636" w:type="dxa"/>
            <w:vAlign w:val="center"/>
          </w:tcPr>
          <w:p>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广州飞扬环保科技有限公司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5" w:type="dxa"/>
            <w:vMerge w:val="restart"/>
            <w:vAlign w:val="center"/>
          </w:tcPr>
          <w:p>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技术评分</w:t>
            </w:r>
          </w:p>
          <w:p>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60%</w:t>
            </w:r>
          </w:p>
        </w:tc>
        <w:tc>
          <w:tcPr>
            <w:tcW w:w="2457" w:type="dxa"/>
            <w:vAlign w:val="center"/>
          </w:tcPr>
          <w:p>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产品的重要技术参数情况（40分）</w:t>
            </w:r>
          </w:p>
        </w:tc>
        <w:tc>
          <w:tcPr>
            <w:tcW w:w="7891" w:type="dxa"/>
            <w:vAlign w:val="center"/>
          </w:tcPr>
          <w:p>
            <w:pPr>
              <w:spacing w:line="280" w:lineRule="exact"/>
              <w:jc w:val="left"/>
              <w:rPr>
                <w:rFonts w:hint="eastAsia" w:ascii="宋体" w:hAnsi="宋体" w:eastAsia="宋体" w:cs="宋体"/>
                <w:kern w:val="0"/>
                <w:szCs w:val="21"/>
              </w:rPr>
            </w:pPr>
            <w:r>
              <w:rPr>
                <w:rFonts w:hint="eastAsia" w:ascii="宋体" w:hAnsi="宋体" w:eastAsia="宋体" w:cs="宋体"/>
                <w:kern w:val="0"/>
                <w:szCs w:val="21"/>
              </w:rPr>
              <w:t>横向对比各报价供应商所役报产品的技术参数/规格，对技术要求的响应情况。</w:t>
            </w:r>
          </w:p>
          <w:p>
            <w:pPr>
              <w:spacing w:line="280" w:lineRule="exact"/>
              <w:jc w:val="left"/>
              <w:rPr>
                <w:rFonts w:hint="eastAsia" w:ascii="宋体" w:hAnsi="宋体" w:eastAsia="宋体" w:cs="宋体"/>
                <w:kern w:val="0"/>
                <w:szCs w:val="21"/>
              </w:rPr>
            </w:pPr>
            <w:r>
              <w:rPr>
                <w:rFonts w:hint="eastAsia" w:ascii="宋体" w:hAnsi="宋体" w:eastAsia="宋体" w:cs="宋体"/>
                <w:kern w:val="0"/>
                <w:szCs w:val="21"/>
              </w:rPr>
              <w:t>1、带“</w:t>
            </w:r>
            <w:r>
              <w:rPr>
                <w:rFonts w:hint="eastAsia" w:ascii="宋体" w:hAnsi="宋体" w:eastAsia="宋体" w:cs="宋体"/>
                <w:sz w:val="24"/>
                <w:szCs w:val="24"/>
              </w:rPr>
              <w:t>▲</w:t>
            </w:r>
            <w:r>
              <w:rPr>
                <w:rFonts w:hint="eastAsia" w:ascii="宋体" w:hAnsi="宋体" w:eastAsia="宋体" w:cs="宋体"/>
                <w:kern w:val="0"/>
                <w:szCs w:val="21"/>
              </w:rPr>
              <w:t>”重要技术参数完全满足招标要求的得40分；</w:t>
            </w:r>
          </w:p>
          <w:p>
            <w:pPr>
              <w:spacing w:line="280" w:lineRule="exact"/>
              <w:jc w:val="left"/>
              <w:rPr>
                <w:rFonts w:hint="eastAsia" w:ascii="宋体" w:hAnsi="宋体" w:eastAsia="宋体" w:cs="宋体"/>
                <w:kern w:val="0"/>
                <w:szCs w:val="21"/>
              </w:rPr>
            </w:pPr>
            <w:r>
              <w:rPr>
                <w:rFonts w:hint="eastAsia" w:ascii="宋体" w:hAnsi="宋体" w:eastAsia="宋体" w:cs="宋体"/>
                <w:kern w:val="0"/>
                <w:szCs w:val="21"/>
              </w:rPr>
              <w:t>2、带“</w:t>
            </w:r>
            <w:r>
              <w:rPr>
                <w:rFonts w:hint="eastAsia" w:ascii="宋体" w:hAnsi="宋体" w:eastAsia="宋体" w:cs="宋体"/>
                <w:sz w:val="24"/>
                <w:szCs w:val="24"/>
              </w:rPr>
              <w:t>▲</w:t>
            </w:r>
            <w:r>
              <w:rPr>
                <w:rFonts w:hint="eastAsia" w:ascii="宋体" w:hAnsi="宋体" w:eastAsia="宋体" w:cs="宋体"/>
                <w:kern w:val="0"/>
                <w:szCs w:val="21"/>
              </w:rPr>
              <w:t>”重要技术参数要求不满足的，每一项扣10分；</w:t>
            </w:r>
          </w:p>
          <w:p>
            <w:pPr>
              <w:spacing w:line="280" w:lineRule="exact"/>
              <w:jc w:val="left"/>
              <w:rPr>
                <w:rFonts w:hint="eastAsia" w:ascii="宋体" w:hAnsi="宋体" w:eastAsia="宋体" w:cs="宋体"/>
                <w:kern w:val="0"/>
                <w:szCs w:val="21"/>
              </w:rPr>
            </w:pPr>
            <w:r>
              <w:rPr>
                <w:rFonts w:hint="eastAsia" w:ascii="宋体" w:hAnsi="宋体" w:eastAsia="宋体" w:cs="宋体"/>
                <w:kern w:val="0"/>
                <w:szCs w:val="21"/>
              </w:rPr>
              <w:t>3、其余一般技术参数要求不满足的，每一项扣5分；扣完为止。</w:t>
            </w:r>
          </w:p>
          <w:p>
            <w:pPr>
              <w:spacing w:line="280" w:lineRule="exact"/>
              <w:jc w:val="left"/>
              <w:rPr>
                <w:rFonts w:hint="eastAsia" w:ascii="宋体" w:hAnsi="宋体" w:eastAsia="宋体" w:cs="宋体"/>
                <w:b/>
                <w:kern w:val="0"/>
                <w:szCs w:val="21"/>
              </w:rPr>
            </w:pPr>
            <w:r>
              <w:rPr>
                <w:rFonts w:hint="eastAsia" w:ascii="宋体" w:hAnsi="宋体" w:eastAsia="宋体" w:cs="宋体"/>
                <w:b/>
                <w:kern w:val="0"/>
                <w:szCs w:val="21"/>
              </w:rPr>
              <w:t>（未按招标文件要求提供的辅助证明文件的，视同为负偏离）</w:t>
            </w:r>
          </w:p>
        </w:tc>
        <w:tc>
          <w:tcPr>
            <w:tcW w:w="1357" w:type="dxa"/>
            <w:vAlign w:val="center"/>
          </w:tcPr>
          <w:p>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40</w:t>
            </w:r>
          </w:p>
        </w:tc>
        <w:tc>
          <w:tcPr>
            <w:tcW w:w="1636" w:type="dxa"/>
            <w:vAlign w:val="center"/>
          </w:tcPr>
          <w:p>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5" w:type="dxa"/>
            <w:vMerge w:val="continue"/>
            <w:vAlign w:val="center"/>
          </w:tcPr>
          <w:p>
            <w:pPr>
              <w:spacing w:line="280" w:lineRule="exact"/>
              <w:jc w:val="center"/>
              <w:rPr>
                <w:rFonts w:hint="eastAsia" w:ascii="宋体" w:hAnsi="宋体" w:eastAsia="宋体" w:cs="宋体"/>
                <w:kern w:val="0"/>
                <w:szCs w:val="21"/>
              </w:rPr>
            </w:pPr>
          </w:p>
        </w:tc>
        <w:tc>
          <w:tcPr>
            <w:tcW w:w="2457" w:type="dxa"/>
            <w:vAlign w:val="center"/>
          </w:tcPr>
          <w:p>
            <w:pPr>
              <w:spacing w:line="280" w:lineRule="exact"/>
              <w:jc w:val="center"/>
              <w:rPr>
                <w:rFonts w:hint="eastAsia" w:ascii="宋体" w:hAnsi="宋体" w:eastAsia="宋体" w:cs="宋体"/>
                <w:szCs w:val="21"/>
              </w:rPr>
            </w:pPr>
            <w:r>
              <w:rPr>
                <w:rFonts w:hint="eastAsia" w:ascii="宋体" w:hAnsi="宋体" w:eastAsia="宋体" w:cs="宋体"/>
                <w:szCs w:val="21"/>
              </w:rPr>
              <w:t>技术先进性</w:t>
            </w:r>
          </w:p>
          <w:p>
            <w:pPr>
              <w:spacing w:line="280" w:lineRule="exact"/>
              <w:jc w:val="center"/>
              <w:rPr>
                <w:rFonts w:hint="eastAsia" w:ascii="宋体" w:hAnsi="宋体" w:eastAsia="宋体" w:cs="宋体"/>
                <w:kern w:val="0"/>
                <w:szCs w:val="21"/>
              </w:rPr>
            </w:pPr>
            <w:r>
              <w:rPr>
                <w:rFonts w:hint="eastAsia" w:ascii="宋体" w:hAnsi="宋体" w:eastAsia="宋体" w:cs="宋体"/>
                <w:szCs w:val="21"/>
              </w:rPr>
              <w:t>（10分）</w:t>
            </w:r>
          </w:p>
        </w:tc>
        <w:tc>
          <w:tcPr>
            <w:tcW w:w="7891" w:type="dxa"/>
            <w:vAlign w:val="center"/>
          </w:tcPr>
          <w:p>
            <w:pPr>
              <w:spacing w:line="280" w:lineRule="exact"/>
              <w:jc w:val="left"/>
              <w:rPr>
                <w:rFonts w:hint="eastAsia" w:ascii="宋体" w:hAnsi="宋体" w:eastAsia="宋体" w:cs="宋体"/>
                <w:szCs w:val="21"/>
              </w:rPr>
            </w:pPr>
            <w:r>
              <w:rPr>
                <w:rFonts w:hint="eastAsia" w:ascii="宋体" w:hAnsi="宋体" w:eastAsia="宋体" w:cs="宋体"/>
                <w:szCs w:val="21"/>
              </w:rPr>
              <w:t>对各报价供应商所投产品的技术水平、技术性能、配置先进性、稳定性、可维护性等进行综合评审：</w:t>
            </w:r>
          </w:p>
          <w:p>
            <w:pPr>
              <w:spacing w:line="280" w:lineRule="exact"/>
              <w:jc w:val="left"/>
              <w:rPr>
                <w:rFonts w:hint="eastAsia" w:ascii="宋体" w:hAnsi="宋体" w:eastAsia="宋体" w:cs="宋体"/>
                <w:szCs w:val="21"/>
              </w:rPr>
            </w:pPr>
            <w:r>
              <w:rPr>
                <w:rFonts w:hint="eastAsia" w:ascii="宋体" w:hAnsi="宋体" w:eastAsia="宋体" w:cs="宋体"/>
                <w:szCs w:val="21"/>
              </w:rPr>
              <w:t>1.技术性能良好，所投产品整机工艺精良，关键部件匹配性高，得10分；</w:t>
            </w:r>
          </w:p>
          <w:p>
            <w:pPr>
              <w:spacing w:line="280" w:lineRule="exact"/>
              <w:jc w:val="left"/>
              <w:rPr>
                <w:rFonts w:hint="eastAsia" w:ascii="宋体" w:hAnsi="宋体" w:eastAsia="宋体" w:cs="宋体"/>
                <w:szCs w:val="21"/>
              </w:rPr>
            </w:pPr>
            <w:r>
              <w:rPr>
                <w:rFonts w:hint="eastAsia" w:ascii="宋体" w:hAnsi="宋体" w:eastAsia="宋体" w:cs="宋体"/>
                <w:szCs w:val="21"/>
              </w:rPr>
              <w:t>2.性能良好，所投产品整机工艺良好，关键部件匹配性良好，得6分；</w:t>
            </w:r>
          </w:p>
          <w:p>
            <w:pPr>
              <w:spacing w:line="280" w:lineRule="exact"/>
              <w:jc w:val="left"/>
              <w:rPr>
                <w:rFonts w:hint="eastAsia" w:ascii="宋体" w:hAnsi="宋体" w:eastAsia="宋体" w:cs="宋体"/>
                <w:szCs w:val="21"/>
              </w:rPr>
            </w:pPr>
            <w:r>
              <w:rPr>
                <w:rFonts w:hint="eastAsia" w:ascii="宋体" w:hAnsi="宋体" w:eastAsia="宋体" w:cs="宋体"/>
                <w:szCs w:val="21"/>
              </w:rPr>
              <w:t>3.性能一般，所投产品整机工艺一般，关键部件匹配性一般，得2分；</w:t>
            </w:r>
          </w:p>
          <w:p>
            <w:pPr>
              <w:spacing w:line="280" w:lineRule="exact"/>
              <w:jc w:val="left"/>
              <w:rPr>
                <w:rFonts w:hint="eastAsia" w:ascii="宋体" w:hAnsi="宋体" w:eastAsia="宋体" w:cs="宋体"/>
                <w:szCs w:val="21"/>
              </w:rPr>
            </w:pPr>
            <w:r>
              <w:rPr>
                <w:rFonts w:hint="eastAsia" w:ascii="宋体" w:hAnsi="宋体" w:eastAsia="宋体" w:cs="宋体"/>
                <w:szCs w:val="21"/>
              </w:rPr>
              <w:t>4.性能较差，所投产品整机工艺粗糙，关键部件基本不匹配，得0分。</w:t>
            </w:r>
          </w:p>
        </w:tc>
        <w:tc>
          <w:tcPr>
            <w:tcW w:w="1357" w:type="dxa"/>
            <w:vAlign w:val="center"/>
          </w:tcPr>
          <w:p>
            <w:pPr>
              <w:spacing w:line="280" w:lineRule="exact"/>
              <w:jc w:val="center"/>
              <w:rPr>
                <w:rFonts w:hint="eastAsia" w:ascii="宋体" w:hAnsi="宋体" w:eastAsia="宋体" w:cs="宋体"/>
                <w:szCs w:val="21"/>
              </w:rPr>
            </w:pPr>
            <w:r>
              <w:rPr>
                <w:rFonts w:hint="eastAsia" w:ascii="宋体" w:hAnsi="宋体" w:eastAsia="宋体" w:cs="宋体"/>
                <w:szCs w:val="21"/>
              </w:rPr>
              <w:t>10</w:t>
            </w:r>
          </w:p>
        </w:tc>
        <w:tc>
          <w:tcPr>
            <w:tcW w:w="1636" w:type="dxa"/>
            <w:vAlign w:val="center"/>
          </w:tcPr>
          <w:p>
            <w:pPr>
              <w:spacing w:line="280" w:lineRule="exact"/>
              <w:jc w:val="center"/>
              <w:rPr>
                <w:rFonts w:hint="eastAsia" w:ascii="宋体" w:hAnsi="宋体" w:eastAsia="宋体" w:cs="宋体"/>
                <w:szCs w:val="21"/>
              </w:rPr>
            </w:pPr>
            <w:r>
              <w:rPr>
                <w:rFonts w:hint="eastAsia" w:ascii="宋体" w:hAnsi="宋体" w:eastAsia="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5" w:type="dxa"/>
            <w:vMerge w:val="continue"/>
            <w:vAlign w:val="center"/>
          </w:tcPr>
          <w:p>
            <w:pPr>
              <w:spacing w:line="280" w:lineRule="exact"/>
              <w:jc w:val="center"/>
              <w:rPr>
                <w:rFonts w:hint="eastAsia" w:ascii="宋体" w:hAnsi="宋体" w:eastAsia="宋体" w:cs="宋体"/>
                <w:kern w:val="0"/>
                <w:szCs w:val="21"/>
              </w:rPr>
            </w:pPr>
          </w:p>
        </w:tc>
        <w:tc>
          <w:tcPr>
            <w:tcW w:w="2457" w:type="dxa"/>
            <w:vAlign w:val="center"/>
          </w:tcPr>
          <w:p>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实施技术方案</w:t>
            </w:r>
          </w:p>
          <w:p>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（10分）</w:t>
            </w:r>
          </w:p>
        </w:tc>
        <w:tc>
          <w:tcPr>
            <w:tcW w:w="7891" w:type="dxa"/>
            <w:vAlign w:val="center"/>
          </w:tcPr>
          <w:p>
            <w:pPr>
              <w:spacing w:line="280" w:lineRule="exact"/>
              <w:jc w:val="left"/>
              <w:rPr>
                <w:rFonts w:hint="eastAsia" w:ascii="宋体" w:hAnsi="宋体" w:eastAsia="宋体" w:cs="宋体"/>
                <w:kern w:val="0"/>
                <w:szCs w:val="21"/>
              </w:rPr>
            </w:pPr>
            <w:r>
              <w:rPr>
                <w:rFonts w:hint="eastAsia" w:ascii="宋体" w:hAnsi="宋体" w:eastAsia="宋体" w:cs="宋体"/>
                <w:kern w:val="0"/>
                <w:szCs w:val="21"/>
              </w:rPr>
              <w:t>根据各报价供应商制定的方案组织计划、时间进度、质量保障、验收方案等进行综合评审：</w:t>
            </w:r>
          </w:p>
          <w:p>
            <w:pPr>
              <w:spacing w:line="280" w:lineRule="exact"/>
              <w:jc w:val="left"/>
              <w:rPr>
                <w:rFonts w:hint="eastAsia" w:ascii="宋体" w:hAnsi="宋体" w:eastAsia="宋体" w:cs="宋体"/>
                <w:kern w:val="0"/>
                <w:szCs w:val="21"/>
              </w:rPr>
            </w:pPr>
            <w:r>
              <w:rPr>
                <w:rFonts w:hint="eastAsia" w:ascii="宋体" w:hAnsi="宋体" w:eastAsia="宋体" w:cs="宋体"/>
                <w:kern w:val="0"/>
                <w:szCs w:val="21"/>
              </w:rPr>
              <w:t>1.方案详细，时间进度快，可行性高，得10分；</w:t>
            </w:r>
          </w:p>
          <w:p>
            <w:pPr>
              <w:spacing w:line="280" w:lineRule="exact"/>
              <w:jc w:val="left"/>
              <w:rPr>
                <w:rFonts w:hint="eastAsia" w:ascii="宋体" w:hAnsi="宋体" w:eastAsia="宋体" w:cs="宋体"/>
                <w:kern w:val="0"/>
                <w:szCs w:val="21"/>
              </w:rPr>
            </w:pPr>
            <w:r>
              <w:rPr>
                <w:rFonts w:hint="eastAsia" w:ascii="宋体" w:hAnsi="宋体" w:eastAsia="宋体" w:cs="宋体"/>
                <w:kern w:val="0"/>
                <w:szCs w:val="21"/>
              </w:rPr>
              <w:t>2.方案详细，相对完善，基本可行，得6分；</w:t>
            </w:r>
          </w:p>
          <w:p>
            <w:pPr>
              <w:spacing w:line="280" w:lineRule="exact"/>
              <w:jc w:val="left"/>
              <w:rPr>
                <w:rFonts w:hint="eastAsia" w:ascii="宋体" w:hAnsi="宋体" w:eastAsia="宋体" w:cs="宋体"/>
                <w:kern w:val="0"/>
                <w:szCs w:val="21"/>
              </w:rPr>
            </w:pPr>
            <w:r>
              <w:rPr>
                <w:rFonts w:hint="eastAsia" w:ascii="宋体" w:hAnsi="宋体" w:eastAsia="宋体" w:cs="宋体"/>
                <w:kern w:val="0"/>
                <w:szCs w:val="21"/>
              </w:rPr>
              <w:t>3.方案尚可，基本可行，得2分；</w:t>
            </w:r>
          </w:p>
          <w:p>
            <w:pPr>
              <w:spacing w:line="280" w:lineRule="exact"/>
              <w:jc w:val="left"/>
              <w:rPr>
                <w:rFonts w:hint="eastAsia" w:ascii="宋体" w:hAnsi="宋体" w:eastAsia="宋体" w:cs="宋体"/>
                <w:kern w:val="0"/>
                <w:szCs w:val="21"/>
              </w:rPr>
            </w:pPr>
            <w:r>
              <w:rPr>
                <w:rFonts w:hint="eastAsia" w:ascii="宋体" w:hAnsi="宋体" w:eastAsia="宋体" w:cs="宋体"/>
                <w:kern w:val="0"/>
                <w:szCs w:val="21"/>
              </w:rPr>
              <w:t>4.方案简单不完善，得0分。</w:t>
            </w:r>
          </w:p>
        </w:tc>
        <w:tc>
          <w:tcPr>
            <w:tcW w:w="1357" w:type="dxa"/>
            <w:vAlign w:val="center"/>
          </w:tcPr>
          <w:p>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10</w:t>
            </w:r>
          </w:p>
        </w:tc>
        <w:tc>
          <w:tcPr>
            <w:tcW w:w="1636" w:type="dxa"/>
            <w:vAlign w:val="center"/>
          </w:tcPr>
          <w:p>
            <w:pPr>
              <w:spacing w:line="28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5" w:type="dxa"/>
            <w:vMerge w:val="restart"/>
            <w:vAlign w:val="center"/>
          </w:tcPr>
          <w:p>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商务评分</w:t>
            </w:r>
          </w:p>
          <w:p>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10%</w:t>
            </w:r>
          </w:p>
        </w:tc>
        <w:tc>
          <w:tcPr>
            <w:tcW w:w="2457" w:type="dxa"/>
            <w:vAlign w:val="center"/>
          </w:tcPr>
          <w:p>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交货期符合要求</w:t>
            </w:r>
          </w:p>
          <w:p>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（5分）</w:t>
            </w:r>
          </w:p>
        </w:tc>
        <w:tc>
          <w:tcPr>
            <w:tcW w:w="7891" w:type="dxa"/>
            <w:vAlign w:val="center"/>
          </w:tcPr>
          <w:p>
            <w:pPr>
              <w:spacing w:line="280" w:lineRule="exact"/>
              <w:jc w:val="left"/>
              <w:rPr>
                <w:rFonts w:hint="eastAsia" w:ascii="宋体" w:hAnsi="宋体" w:eastAsia="宋体" w:cs="宋体"/>
                <w:kern w:val="0"/>
                <w:szCs w:val="21"/>
              </w:rPr>
            </w:pPr>
            <w:r>
              <w:rPr>
                <w:rFonts w:hint="eastAsia" w:ascii="宋体" w:hAnsi="宋体" w:eastAsia="宋体" w:cs="宋体"/>
                <w:kern w:val="0"/>
                <w:szCs w:val="21"/>
              </w:rPr>
              <w:t>交货期符合要求(包括根据采购人使用需求随时交货的，交货响应时间或距离等)</w:t>
            </w:r>
          </w:p>
          <w:p>
            <w:pPr>
              <w:spacing w:line="280" w:lineRule="exact"/>
              <w:jc w:val="left"/>
              <w:rPr>
                <w:rFonts w:hint="eastAsia" w:ascii="宋体" w:hAnsi="宋体" w:eastAsia="宋体" w:cs="宋体"/>
                <w:kern w:val="0"/>
                <w:szCs w:val="21"/>
              </w:rPr>
            </w:pPr>
            <w:r>
              <w:rPr>
                <w:rFonts w:hint="eastAsia" w:ascii="宋体" w:hAnsi="宋体" w:eastAsia="宋体" w:cs="宋体"/>
                <w:kern w:val="0"/>
                <w:szCs w:val="21"/>
              </w:rPr>
              <w:t>1、可以根据采购人使用需随时交货，得5分；</w:t>
            </w:r>
          </w:p>
          <w:p>
            <w:pPr>
              <w:spacing w:line="280" w:lineRule="exact"/>
              <w:jc w:val="left"/>
              <w:rPr>
                <w:rFonts w:hint="eastAsia" w:ascii="宋体" w:hAnsi="宋体" w:eastAsia="宋体" w:cs="宋体"/>
                <w:kern w:val="0"/>
                <w:szCs w:val="21"/>
              </w:rPr>
            </w:pPr>
            <w:r>
              <w:rPr>
                <w:rFonts w:hint="eastAsia" w:ascii="宋体" w:hAnsi="宋体" w:eastAsia="宋体" w:cs="宋体"/>
                <w:kern w:val="0"/>
                <w:szCs w:val="21"/>
              </w:rPr>
              <w:t>2、交货期不符合要求，得O分。</w:t>
            </w:r>
          </w:p>
        </w:tc>
        <w:tc>
          <w:tcPr>
            <w:tcW w:w="1357" w:type="dxa"/>
            <w:vAlign w:val="center"/>
          </w:tcPr>
          <w:p>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5</w:t>
            </w:r>
          </w:p>
        </w:tc>
        <w:tc>
          <w:tcPr>
            <w:tcW w:w="1636" w:type="dxa"/>
            <w:vAlign w:val="center"/>
          </w:tcPr>
          <w:p>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5" w:type="dxa"/>
            <w:vMerge w:val="continue"/>
            <w:vAlign w:val="center"/>
          </w:tcPr>
          <w:p>
            <w:pPr>
              <w:spacing w:line="280" w:lineRule="exact"/>
              <w:jc w:val="center"/>
              <w:rPr>
                <w:rFonts w:hint="eastAsia" w:ascii="宋体" w:hAnsi="宋体" w:eastAsia="宋体" w:cs="宋体"/>
                <w:kern w:val="0"/>
                <w:szCs w:val="21"/>
              </w:rPr>
            </w:pPr>
          </w:p>
        </w:tc>
        <w:tc>
          <w:tcPr>
            <w:tcW w:w="2457" w:type="dxa"/>
            <w:vAlign w:val="center"/>
          </w:tcPr>
          <w:p>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技术支持服务</w:t>
            </w:r>
          </w:p>
          <w:p>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（5分）</w:t>
            </w:r>
          </w:p>
        </w:tc>
        <w:tc>
          <w:tcPr>
            <w:tcW w:w="7891" w:type="dxa"/>
            <w:vAlign w:val="center"/>
          </w:tcPr>
          <w:p>
            <w:pPr>
              <w:spacing w:line="280" w:lineRule="exact"/>
              <w:jc w:val="left"/>
              <w:rPr>
                <w:rFonts w:hint="eastAsia" w:ascii="宋体" w:hAnsi="宋体" w:eastAsia="宋体" w:cs="宋体"/>
                <w:szCs w:val="21"/>
              </w:rPr>
            </w:pPr>
            <w:r>
              <w:rPr>
                <w:rFonts w:hint="eastAsia" w:ascii="宋体" w:hAnsi="宋体" w:eastAsia="宋体" w:cs="宋体"/>
                <w:szCs w:val="21"/>
              </w:rPr>
              <w:t>对各报价供应商提供的服务人员的资质、备件响应、维修响应时间及到达现场解决故障时间应急方案等进行综合评审：</w:t>
            </w:r>
          </w:p>
          <w:p>
            <w:pPr>
              <w:spacing w:line="280" w:lineRule="exact"/>
              <w:jc w:val="left"/>
              <w:rPr>
                <w:rFonts w:hint="eastAsia" w:ascii="宋体" w:hAnsi="宋体" w:eastAsia="宋体" w:cs="宋体"/>
                <w:szCs w:val="21"/>
              </w:rPr>
            </w:pPr>
            <w:r>
              <w:rPr>
                <w:rFonts w:hint="eastAsia" w:ascii="宋体" w:hAnsi="宋体" w:eastAsia="宋体" w:cs="宋体"/>
                <w:szCs w:val="21"/>
              </w:rPr>
              <w:t>1.服务人员的资质、备件响应、维修响应时间及到达现场解决故障时间应急方案最好，与项目实际情况相符，得5分；</w:t>
            </w:r>
          </w:p>
          <w:p>
            <w:pPr>
              <w:spacing w:line="280" w:lineRule="exact"/>
              <w:jc w:val="left"/>
              <w:rPr>
                <w:rFonts w:hint="eastAsia" w:ascii="宋体" w:hAnsi="宋体" w:eastAsia="宋体" w:cs="宋体"/>
                <w:szCs w:val="21"/>
              </w:rPr>
            </w:pPr>
            <w:r>
              <w:rPr>
                <w:rFonts w:hint="eastAsia" w:ascii="宋体" w:hAnsi="宋体" w:eastAsia="宋体" w:cs="宋体"/>
                <w:szCs w:val="21"/>
              </w:rPr>
              <w:t>2.服务人员的资质、备件响应、维修响应时间及到达现场解决故障时间应急方案较好，与本项目实际情况基本相符，得3分；</w:t>
            </w:r>
          </w:p>
          <w:p>
            <w:pPr>
              <w:spacing w:line="280" w:lineRule="exact"/>
              <w:jc w:val="left"/>
              <w:rPr>
                <w:rFonts w:hint="eastAsia" w:ascii="宋体" w:hAnsi="宋体" w:eastAsia="宋体" w:cs="宋体"/>
                <w:szCs w:val="21"/>
              </w:rPr>
            </w:pPr>
            <w:r>
              <w:rPr>
                <w:rFonts w:hint="eastAsia" w:ascii="宋体" w:hAnsi="宋体" w:eastAsia="宋体" w:cs="宋体"/>
                <w:szCs w:val="21"/>
              </w:rPr>
              <w:t>3.服务人员的资质、备件响应、维修响应时间及到达现场解决故障时间应急方案一般与本项目实际情况不太相符，得1分；</w:t>
            </w:r>
          </w:p>
          <w:p>
            <w:pPr>
              <w:spacing w:line="280" w:lineRule="exact"/>
              <w:jc w:val="left"/>
              <w:rPr>
                <w:rFonts w:hint="eastAsia" w:ascii="宋体" w:hAnsi="宋体" w:eastAsia="宋体" w:cs="宋体"/>
                <w:szCs w:val="21"/>
              </w:rPr>
            </w:pPr>
            <w:r>
              <w:rPr>
                <w:rFonts w:hint="eastAsia" w:ascii="宋体" w:hAnsi="宋体" w:eastAsia="宋体" w:cs="宋体"/>
                <w:szCs w:val="21"/>
              </w:rPr>
              <w:t>4.未提供，得0分。</w:t>
            </w:r>
          </w:p>
        </w:tc>
        <w:tc>
          <w:tcPr>
            <w:tcW w:w="1357" w:type="dxa"/>
            <w:vAlign w:val="center"/>
          </w:tcPr>
          <w:p>
            <w:pPr>
              <w:spacing w:line="280" w:lineRule="exact"/>
              <w:jc w:val="center"/>
              <w:rPr>
                <w:rFonts w:hint="eastAsia" w:ascii="宋体" w:hAnsi="宋体" w:eastAsia="宋体" w:cs="宋体"/>
                <w:szCs w:val="21"/>
              </w:rPr>
            </w:pPr>
            <w:r>
              <w:rPr>
                <w:rFonts w:hint="eastAsia" w:ascii="宋体" w:hAnsi="宋体" w:eastAsia="宋体" w:cs="宋体"/>
                <w:szCs w:val="21"/>
              </w:rPr>
              <w:t>5</w:t>
            </w:r>
          </w:p>
        </w:tc>
        <w:tc>
          <w:tcPr>
            <w:tcW w:w="1636" w:type="dxa"/>
            <w:vAlign w:val="center"/>
          </w:tcPr>
          <w:p>
            <w:pPr>
              <w:spacing w:line="28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2" w:type="dxa"/>
            <w:gridSpan w:val="2"/>
            <w:vAlign w:val="center"/>
          </w:tcPr>
          <w:p>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价格评分</w:t>
            </w:r>
          </w:p>
          <w:p>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30%</w:t>
            </w:r>
          </w:p>
        </w:tc>
        <w:tc>
          <w:tcPr>
            <w:tcW w:w="7891" w:type="dxa"/>
            <w:vAlign w:val="center"/>
          </w:tcPr>
          <w:p>
            <w:pPr>
              <w:widowControl/>
              <w:spacing w:line="280" w:lineRule="exact"/>
              <w:jc w:val="left"/>
              <w:rPr>
                <w:rFonts w:hint="eastAsia" w:ascii="宋体" w:hAnsi="宋体" w:eastAsia="宋体" w:cs="宋体"/>
                <w:kern w:val="0"/>
                <w:szCs w:val="21"/>
              </w:rPr>
            </w:pPr>
            <w:r>
              <w:rPr>
                <w:rFonts w:hint="eastAsia" w:ascii="宋体" w:hAnsi="宋体" w:eastAsia="宋体" w:cs="宋体"/>
                <w:kern w:val="0"/>
                <w:szCs w:val="21"/>
              </w:rPr>
              <w:t>投报最低价者得分30分，其余投标者价格分数=(最低价/投标价格)×30。</w:t>
            </w:r>
          </w:p>
        </w:tc>
        <w:tc>
          <w:tcPr>
            <w:tcW w:w="1357" w:type="dxa"/>
            <w:vAlign w:val="center"/>
          </w:tcPr>
          <w:p>
            <w:pPr>
              <w:widowControl/>
              <w:spacing w:line="28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30</w:t>
            </w:r>
          </w:p>
        </w:tc>
        <w:tc>
          <w:tcPr>
            <w:tcW w:w="1636" w:type="dxa"/>
            <w:vAlign w:val="center"/>
          </w:tcPr>
          <w:p>
            <w:pPr>
              <w:widowControl/>
              <w:spacing w:line="28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29.16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1543" w:type="dxa"/>
            <w:gridSpan w:val="3"/>
            <w:vAlign w:val="center"/>
          </w:tcPr>
          <w:p>
            <w:pPr>
              <w:spacing w:line="28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综合评分最高者原则上推荐为成交供应商，综合评分相同的以报价低者推荐为成交供应商。</w:t>
            </w:r>
          </w:p>
        </w:tc>
        <w:tc>
          <w:tcPr>
            <w:tcW w:w="1357" w:type="dxa"/>
            <w:vAlign w:val="center"/>
          </w:tcPr>
          <w:p>
            <w:pPr>
              <w:spacing w:line="28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100</w:t>
            </w:r>
          </w:p>
        </w:tc>
        <w:tc>
          <w:tcPr>
            <w:tcW w:w="1636" w:type="dxa"/>
            <w:vAlign w:val="center"/>
          </w:tcPr>
          <w:p>
            <w:pPr>
              <w:spacing w:line="280" w:lineRule="exact"/>
              <w:ind w:firstLine="420" w:firstLineChars="200"/>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93.84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3" w:type="dxa"/>
            <w:gridSpan w:val="3"/>
            <w:vAlign w:val="center"/>
          </w:tcPr>
          <w:p>
            <w:pPr>
              <w:spacing w:line="280" w:lineRule="exact"/>
              <w:jc w:val="left"/>
              <w:rPr>
                <w:rFonts w:hint="eastAsia" w:ascii="宋体" w:hAnsi="宋体" w:eastAsia="宋体" w:cs="宋体"/>
                <w:kern w:val="0"/>
                <w:szCs w:val="21"/>
              </w:rPr>
            </w:pPr>
            <w:r>
              <w:rPr>
                <w:rFonts w:hint="eastAsia" w:ascii="宋体" w:hAnsi="宋体" w:eastAsia="宋体" w:cs="宋体"/>
                <w:kern w:val="0"/>
                <w:szCs w:val="21"/>
              </w:rPr>
              <w:t xml:space="preserve">    评标委员会认为报价供应商的报价明显低于其他通过符合性审查报价供应商的报价，有可能影响产品质量或者不能诚信履约的，应当要求供应商提供书面说明，必要时提交相关证明材料；报价供应商不能证明其报价合理性的，评标委员会应当将其作为无效投标处理。</w:t>
            </w:r>
          </w:p>
        </w:tc>
        <w:tc>
          <w:tcPr>
            <w:tcW w:w="1357" w:type="dxa"/>
            <w:vAlign w:val="center"/>
          </w:tcPr>
          <w:p>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无</w:t>
            </w:r>
          </w:p>
        </w:tc>
        <w:tc>
          <w:tcPr>
            <w:tcW w:w="1636" w:type="dxa"/>
            <w:vAlign w:val="center"/>
          </w:tcPr>
          <w:p>
            <w:pPr>
              <w:spacing w:line="280" w:lineRule="exact"/>
              <w:jc w:val="center"/>
              <w:rPr>
                <w:rFonts w:hint="eastAsia" w:ascii="宋体" w:hAnsi="宋体" w:eastAsia="宋体" w:cs="宋体"/>
                <w:kern w:val="0"/>
                <w:szCs w:val="21"/>
              </w:rPr>
            </w:pPr>
            <w:r>
              <w:rPr>
                <w:rFonts w:hint="eastAsia" w:ascii="宋体" w:hAnsi="宋体" w:eastAsia="宋体" w:cs="宋体"/>
                <w:kern w:val="0"/>
                <w:szCs w:val="21"/>
              </w:rPr>
              <w:t>无</w:t>
            </w:r>
          </w:p>
        </w:tc>
      </w:tr>
    </w:tbl>
    <w:p/>
    <w:p/>
    <w:p>
      <w:r>
        <w:rPr>
          <w:rFonts w:hint="eastAsia"/>
        </w:rPr>
        <w:t>评审人员签名：</w: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5MTI0ZmFkOGQ2M2IzOTQwNTEwODEzZDA2ZGJhMGUifQ=="/>
  </w:docVars>
  <w:rsids>
    <w:rsidRoot w:val="00F97072"/>
    <w:rsid w:val="00003EE7"/>
    <w:rsid w:val="001D5918"/>
    <w:rsid w:val="003E7770"/>
    <w:rsid w:val="004E4254"/>
    <w:rsid w:val="007A1C8D"/>
    <w:rsid w:val="00941D9B"/>
    <w:rsid w:val="00CA1097"/>
    <w:rsid w:val="00CB37C1"/>
    <w:rsid w:val="00E8414E"/>
    <w:rsid w:val="00F97072"/>
    <w:rsid w:val="632C1BEA"/>
    <w:rsid w:val="6B3B2ED2"/>
    <w:rsid w:val="77AD5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1086</Words>
  <Characters>1151</Characters>
  <Lines>8</Lines>
  <Paragraphs>2</Paragraphs>
  <TotalTime>13</TotalTime>
  <ScaleCrop>false</ScaleCrop>
  <LinksUpToDate>false</LinksUpToDate>
  <CharactersWithSpaces>1155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2021-09-02T09:01:00Z</dcterms:created>
  <dc:creator>赵 聪</dc:creator>
  <cp:lastModifiedBy>雨露</cp:lastModifiedBy>
  <cp:lastPrinted>2021-09-03T02:04:00Z</cp:lastPrinted>
  <dcterms:modified xsi:type="dcterms:W3CDTF">2022-06-23T02:32:16Z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BC286E2AAF2B476C870FD8D4077C7797</vt:lpwstr>
  </property>
</Properties>
</file>