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21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4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当事人：</w:t>
      </w:r>
      <w:r>
        <w:rPr>
          <w:rFonts w:hint="eastAsia" w:ascii="仿宋_GB2312"/>
          <w:szCs w:val="32"/>
          <w:lang w:val="en-US" w:eastAsia="zh-CN"/>
        </w:rPr>
        <w:t>新会区会城七艺五金工艺厂</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92440705MA4WMJPF7Q</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zCs w:val="32"/>
        </w:rPr>
        <w:t>经营场所：</w:t>
      </w:r>
      <w:r>
        <w:rPr>
          <w:rFonts w:hint="eastAsia" w:ascii="仿宋_GB2312"/>
          <w:snapToGrid w:val="0"/>
          <w:spacing w:val="-11"/>
          <w:kern w:val="13"/>
          <w:sz w:val="32"/>
          <w:szCs w:val="32"/>
          <w:lang w:eastAsia="zh-CN"/>
        </w:rPr>
        <w:t>江门市新会区</w:t>
      </w:r>
      <w:r>
        <w:rPr>
          <w:rFonts w:hint="eastAsia" w:ascii="仿宋_GB2312"/>
          <w:snapToGrid w:val="0"/>
          <w:spacing w:val="-11"/>
          <w:kern w:val="13"/>
          <w:sz w:val="32"/>
          <w:szCs w:val="32"/>
          <w:lang w:val="en-US" w:eastAsia="zh-CN"/>
        </w:rPr>
        <w:t>会城七堡冲那村冲那小学</w:t>
      </w:r>
    </w:p>
    <w:p>
      <w:pPr>
        <w:spacing w:line="540" w:lineRule="exact"/>
        <w:ind w:left="1077" w:leftChars="200" w:hanging="453" w:hangingChars="145"/>
        <w:rPr>
          <w:rFonts w:hint="eastAsia" w:ascii="仿宋_GB2312"/>
          <w:szCs w:val="32"/>
          <w:lang w:val="en-US" w:eastAsia="zh-CN"/>
        </w:rPr>
      </w:pPr>
      <w:r>
        <w:rPr>
          <w:rFonts w:hint="eastAsia" w:ascii="仿宋_GB2312"/>
          <w:szCs w:val="32"/>
          <w:lang w:val="en-US" w:eastAsia="zh-CN"/>
        </w:rPr>
        <w:t>经营者</w:t>
      </w:r>
      <w:r>
        <w:rPr>
          <w:rFonts w:hint="eastAsia" w:ascii="仿宋_GB2312"/>
          <w:szCs w:val="32"/>
        </w:rPr>
        <w:t>：</w:t>
      </w:r>
      <w:r>
        <w:rPr>
          <w:rFonts w:hint="eastAsia" w:ascii="仿宋_GB2312"/>
          <w:szCs w:val="32"/>
          <w:lang w:val="en-US" w:eastAsia="zh-CN"/>
        </w:rPr>
        <w:t>梁伟杰</w:t>
      </w:r>
    </w:p>
    <w:p>
      <w:pPr>
        <w:spacing w:line="540" w:lineRule="exact"/>
        <w:ind w:left="1077" w:leftChars="200" w:hanging="453" w:hangingChars="145"/>
        <w:rPr>
          <w:rFonts w:hint="default" w:ascii="仿宋_GB2312"/>
          <w:szCs w:val="32"/>
          <w:lang w:val="en-US" w:eastAsia="zh-CN"/>
        </w:rPr>
      </w:pPr>
      <w:r>
        <w:rPr>
          <w:rFonts w:hint="default" w:ascii="仿宋_GB2312"/>
          <w:szCs w:val="32"/>
          <w:lang w:val="en-US" w:eastAsia="zh-CN"/>
        </w:rPr>
        <w:t>公民身份号码：</w:t>
      </w:r>
      <w:r>
        <w:rPr>
          <w:rFonts w:hint="eastAsia" w:ascii="仿宋_GB2312"/>
          <w:szCs w:val="32"/>
          <w:lang w:val="en-US" w:eastAsia="zh-CN"/>
        </w:rPr>
        <w:t>440721********0039</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bookmarkStart w:id="0" w:name="_GoBack"/>
      <w:bookmarkEnd w:id="0"/>
      <w:r>
        <w:rPr>
          <w:rFonts w:hint="eastAsia" w:ascii="仿宋_GB2312"/>
          <w:szCs w:val="32"/>
          <w:lang w:val="en-US" w:eastAsia="zh-CN"/>
        </w:rPr>
        <w:t>新会区会城七艺五金工艺厂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spacing w:line="540" w:lineRule="exact"/>
        <w:ind w:firstLine="618" w:firstLineChars="198"/>
        <w:rPr>
          <w:rFonts w:hint="eastAsia"/>
          <w:szCs w:val="32"/>
        </w:rPr>
      </w:pPr>
      <w:r>
        <w:rPr>
          <w:rFonts w:hint="eastAsia" w:ascii="仿宋_GB2312" w:hAnsi="仿宋_GB2312" w:eastAsia="仿宋_GB2312" w:cs="仿宋_GB2312"/>
          <w:szCs w:val="32"/>
        </w:rPr>
        <w:t>20</w:t>
      </w:r>
      <w:r>
        <w:rPr>
          <w:rFonts w:hint="eastAsia" w:ascii="仿宋_GB2312" w:hAnsi="仿宋_GB2312" w:cs="仿宋_GB2312"/>
          <w:szCs w:val="32"/>
          <w:lang w:val="en-US" w:eastAsia="zh-CN"/>
        </w:rPr>
        <w:t>22</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5</w:t>
      </w:r>
      <w:r>
        <w:rPr>
          <w:rFonts w:hint="eastAsia" w:ascii="仿宋_GB2312" w:hAnsi="仿宋_GB2312" w:eastAsia="仿宋_GB2312" w:cs="仿宋_GB2312"/>
          <w:szCs w:val="32"/>
          <w:lang w:val="en-US" w:eastAsia="zh-CN"/>
        </w:rPr>
        <w:t>月</w:t>
      </w:r>
      <w:r>
        <w:rPr>
          <w:rFonts w:hint="eastAsia"/>
          <w:szCs w:val="32"/>
        </w:rPr>
        <w:t>，</w:t>
      </w:r>
      <w:r>
        <w:rPr>
          <w:rFonts w:hint="eastAsia" w:ascii="仿宋_GB2312" w:hAnsi="仿宋"/>
          <w:szCs w:val="32"/>
        </w:rPr>
        <w:t>我局执法人员对</w:t>
      </w:r>
      <w:r>
        <w:rPr>
          <w:rFonts w:hint="eastAsia" w:ascii="仿宋_GB2312"/>
          <w:szCs w:val="32"/>
          <w:lang w:val="en-US" w:eastAsia="zh-CN"/>
        </w:rPr>
        <w:t>新会区会城七艺五金工艺厂</w:t>
      </w:r>
      <w:r>
        <w:rPr>
          <w:rFonts w:hint="eastAsia" w:ascii="仿宋_GB2312"/>
          <w:szCs w:val="32"/>
        </w:rPr>
        <w:t>进行的现场检查和</w:t>
      </w:r>
      <w:r>
        <w:rPr>
          <w:rFonts w:hint="eastAsia"/>
          <w:szCs w:val="32"/>
        </w:rPr>
        <w:t>调查发现：</w:t>
      </w:r>
    </w:p>
    <w:p>
      <w:pPr>
        <w:spacing w:line="540" w:lineRule="exact"/>
        <w:ind w:firstLine="624" w:firstLineChars="200"/>
        <w:rPr>
          <w:rFonts w:hint="eastAsia" w:ascii="仿宋_GB2312"/>
          <w:color w:val="000000"/>
          <w:szCs w:val="32"/>
        </w:rPr>
      </w:pPr>
      <w:r>
        <w:rPr>
          <w:rFonts w:hint="eastAsia" w:ascii="仿宋_GB2312"/>
          <w:color w:val="000000"/>
          <w:szCs w:val="32"/>
          <w:lang w:val="en-US" w:eastAsia="zh-CN"/>
        </w:rPr>
        <w:t>你厂于高污染燃料禁燃区范围内燃用高污染燃料</w:t>
      </w:r>
      <w:r>
        <w:rPr>
          <w:rFonts w:hint="eastAsia" w:ascii="仿宋_GB2312"/>
          <w:color w:val="000000"/>
          <w:szCs w:val="32"/>
        </w:rPr>
        <w:t>。</w:t>
      </w:r>
    </w:p>
    <w:p>
      <w:pPr>
        <w:spacing w:line="540" w:lineRule="exact"/>
        <w:ind w:firstLine="624" w:firstLineChars="200"/>
        <w:rPr>
          <w:rFonts w:hint="eastAsia"/>
          <w:szCs w:val="32"/>
        </w:rPr>
      </w:pPr>
      <w:r>
        <w:rPr>
          <w:rFonts w:hint="eastAsia" w:ascii="仿宋_GB2312"/>
          <w:szCs w:val="32"/>
        </w:rPr>
        <w:t>以上事实，有当事人签名确认的《江门市生态环境局现场</w:t>
      </w:r>
      <w:r>
        <w:rPr>
          <w:rFonts w:hint="eastAsia" w:ascii="仿宋_GB2312"/>
          <w:szCs w:val="32"/>
          <w:lang w:eastAsia="zh-CN"/>
        </w:rPr>
        <w:t>检查</w:t>
      </w:r>
      <w:r>
        <w:rPr>
          <w:rFonts w:hint="eastAsia" w:ascii="仿宋_GB2312"/>
          <w:szCs w:val="32"/>
          <w:lang w:val="en-US"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w:t>
      </w:r>
      <w:r>
        <w:rPr>
          <w:rFonts w:hint="eastAsia" w:ascii="仿宋_GB2312"/>
          <w:szCs w:val="32"/>
          <w:lang w:eastAsia="zh-CN"/>
        </w:rPr>
        <w:t>和</w:t>
      </w:r>
      <w:r>
        <w:rPr>
          <w:rFonts w:hint="eastAsia" w:ascii="仿宋_GB2312"/>
          <w:szCs w:val="32"/>
        </w:rPr>
        <w:t>《</w:t>
      </w:r>
      <w:r>
        <w:rPr>
          <w:rFonts w:hint="eastAsia" w:ascii="仿宋_GB2312"/>
          <w:szCs w:val="32"/>
          <w:lang w:val="en-US" w:eastAsia="zh-CN"/>
        </w:rPr>
        <w:t>江门市人民政府关于扩大江门市区高污染燃料禁燃区的通告</w:t>
      </w:r>
      <w:r>
        <w:rPr>
          <w:rFonts w:hint="eastAsia" w:ascii="仿宋_GB2312"/>
          <w:szCs w:val="32"/>
          <w:lang w:eastAsia="zh-CN"/>
        </w:rPr>
        <w:t>》（</w:t>
      </w:r>
      <w:r>
        <w:rPr>
          <w:rFonts w:hint="eastAsia" w:ascii="仿宋_GB2312"/>
          <w:szCs w:val="32"/>
          <w:lang w:val="en-US" w:eastAsia="zh-CN"/>
        </w:rPr>
        <w:t>江府告</w:t>
      </w:r>
      <w:r>
        <w:rPr>
          <w:rFonts w:hint="eastAsia"/>
          <w:kern w:val="0"/>
        </w:rPr>
        <w:t>〔</w:t>
      </w:r>
      <w:r>
        <w:rPr>
          <w:rFonts w:hint="eastAsia" w:eastAsia="宋体"/>
          <w:kern w:val="0"/>
        </w:rPr>
        <w:t>20</w:t>
      </w:r>
      <w:r>
        <w:rPr>
          <w:rFonts w:hint="eastAsia" w:eastAsia="宋体"/>
          <w:kern w:val="0"/>
          <w:lang w:val="en-US" w:eastAsia="zh-CN"/>
        </w:rPr>
        <w:t>17</w:t>
      </w:r>
      <w:r>
        <w:rPr>
          <w:rFonts w:hint="eastAsia"/>
          <w:kern w:val="0"/>
        </w:rPr>
        <w:t>〕</w:t>
      </w:r>
      <w:r>
        <w:rPr>
          <w:rFonts w:hint="eastAsia"/>
          <w:kern w:val="0"/>
          <w:lang w:val="en-US" w:eastAsia="zh-CN"/>
        </w:rPr>
        <w:t>3号</w:t>
      </w:r>
      <w:r>
        <w:rPr>
          <w:rFonts w:hint="eastAsia" w:ascii="仿宋_GB2312"/>
          <w:szCs w:val="32"/>
          <w:lang w:eastAsia="zh-CN"/>
        </w:rPr>
        <w:t>）</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w:t>
      </w:r>
      <w:r>
        <w:rPr>
          <w:rFonts w:hint="eastAsia" w:ascii="仿宋_GB2312"/>
          <w:lang w:eastAsia="zh-CN"/>
        </w:rPr>
        <w:t>厂</w:t>
      </w:r>
      <w:r>
        <w:rPr>
          <w:rFonts w:hint="eastAsia" w:ascii="仿宋_GB2312"/>
        </w:rPr>
        <w:t>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val="en-US" w:eastAsia="zh-CN"/>
        </w:rPr>
        <w:t>三十八</w:t>
      </w:r>
      <w:r>
        <w:rPr>
          <w:rFonts w:hint="eastAsia" w:ascii="仿宋_GB2312"/>
        </w:rPr>
        <w:t>条</w:t>
      </w:r>
      <w:r>
        <w:rPr>
          <w:rFonts w:hint="eastAsia" w:ascii="仿宋_GB2312"/>
          <w:lang w:val="en-US" w:eastAsia="zh-CN"/>
        </w:rPr>
        <w:t>第二款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hAnsi="宋体"/>
          <w:szCs w:val="32"/>
          <w:lang w:val="en-US" w:eastAsia="zh-CN"/>
        </w:rPr>
        <w:t>1</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w:t>
      </w:r>
      <w:r>
        <w:rPr>
          <w:rFonts w:hint="eastAsia" w:ascii="仿宋_GB2312" w:hAnsi="宋体"/>
          <w:color w:val="auto"/>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lang w:val="en-US" w:eastAsia="zh-CN"/>
        </w:rPr>
        <w:t>30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22</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1</w:t>
      </w:r>
      <w:r>
        <w:rPr>
          <w:rFonts w:hint="eastAsia" w:ascii="仿宋_GB2312"/>
        </w:rPr>
        <w:t>日送达回执</w:t>
      </w:r>
      <w:r>
        <w:rPr>
          <w:rFonts w:hint="eastAsia" w:ascii="仿宋_GB2312"/>
          <w:lang w:val="en-US" w:eastAsia="zh-CN"/>
        </w:rPr>
        <w:t>及你厂《陈述申辩意见书》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一百零</w:t>
      </w:r>
      <w:r>
        <w:rPr>
          <w:rFonts w:hint="eastAsia" w:ascii="仿宋_GB2312"/>
          <w:lang w:val="en-US" w:eastAsia="zh-CN"/>
        </w:rPr>
        <w:t>七</w:t>
      </w:r>
      <w:r>
        <w:rPr>
          <w:rFonts w:hint="eastAsia" w:ascii="仿宋_GB2312"/>
        </w:rPr>
        <w:t>条第</w:t>
      </w:r>
      <w:r>
        <w:rPr>
          <w:rFonts w:hint="eastAsia" w:ascii="仿宋_GB2312"/>
          <w:lang w:eastAsia="zh-CN"/>
        </w:rPr>
        <w:t>一</w:t>
      </w:r>
      <w:r>
        <w:rPr>
          <w:rFonts w:hint="eastAsia" w:ascii="仿宋_GB2312"/>
          <w:lang w:val="en-US" w:eastAsia="zh-CN"/>
        </w:rPr>
        <w:t>款</w:t>
      </w:r>
      <w:r>
        <w:rPr>
          <w:rFonts w:hint="eastAsia" w:ascii="仿宋_GB2312"/>
        </w:rPr>
        <w:t>规定，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依据上述和《广东省生态环境行政处罚自由裁量权规定》附件1《广东省生态环境违法行为行政处罚罚款金额裁量表》3.12的有关规定，我局</w:t>
      </w:r>
      <w:r>
        <w:rPr>
          <w:rFonts w:hint="eastAsia" w:ascii="仿宋_GB2312"/>
          <w:b/>
          <w:lang w:eastAsia="zh-CN"/>
        </w:rPr>
        <w:t>决定</w:t>
      </w:r>
      <w:r>
        <w:rPr>
          <w:rFonts w:hint="eastAsia" w:ascii="仿宋_GB2312" w:eastAsia="仿宋_GB2312"/>
          <w:b/>
          <w:lang w:eastAsia="zh-CN"/>
        </w:rPr>
        <w:t>对你</w:t>
      </w:r>
      <w:r>
        <w:rPr>
          <w:rFonts w:hint="eastAsia" w:ascii="仿宋_GB2312"/>
          <w:b/>
          <w:lang w:eastAsia="zh-CN"/>
        </w:rPr>
        <w:t>厂</w:t>
      </w:r>
      <w:r>
        <w:rPr>
          <w:rFonts w:hint="eastAsia" w:ascii="仿宋_GB2312" w:eastAsia="仿宋_GB2312"/>
          <w:b/>
          <w:lang w:eastAsia="zh-CN"/>
        </w:rPr>
        <w:t>处罚款人民币</w:t>
      </w:r>
      <w:r>
        <w:rPr>
          <w:rFonts w:hint="eastAsia" w:ascii="仿宋_GB2312"/>
          <w:b/>
          <w:lang w:val="en-US" w:eastAsia="zh-CN"/>
        </w:rPr>
        <w:t>4</w:t>
      </w:r>
      <w:r>
        <w:rPr>
          <w:rFonts w:hint="eastAsia" w:ascii="仿宋_GB2312" w:eastAsia="仿宋_GB2312"/>
          <w:b/>
          <w:lang w:eastAsia="zh-CN"/>
        </w:rPr>
        <w:t>万元（大写：</w:t>
      </w:r>
      <w:r>
        <w:rPr>
          <w:rFonts w:hint="eastAsia" w:ascii="仿宋_GB2312"/>
          <w:b/>
          <w:lang w:val="en-US" w:eastAsia="zh-CN"/>
        </w:rPr>
        <w:t>肆万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17</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8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会城街道</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4A16A5"/>
    <w:rsid w:val="16BB2D6C"/>
    <w:rsid w:val="19FB10D4"/>
    <w:rsid w:val="1B9A4789"/>
    <w:rsid w:val="1C5D6DE0"/>
    <w:rsid w:val="1DD06A4C"/>
    <w:rsid w:val="1F3248A2"/>
    <w:rsid w:val="201523AB"/>
    <w:rsid w:val="20E617A0"/>
    <w:rsid w:val="222C6442"/>
    <w:rsid w:val="25DC4417"/>
    <w:rsid w:val="2B0378E1"/>
    <w:rsid w:val="2C1E043E"/>
    <w:rsid w:val="2CD77C60"/>
    <w:rsid w:val="2DA42B43"/>
    <w:rsid w:val="2DF906E3"/>
    <w:rsid w:val="2E442D9C"/>
    <w:rsid w:val="30624308"/>
    <w:rsid w:val="310274C8"/>
    <w:rsid w:val="318F6C0A"/>
    <w:rsid w:val="32257A5E"/>
    <w:rsid w:val="32D37D7A"/>
    <w:rsid w:val="37056953"/>
    <w:rsid w:val="37F02084"/>
    <w:rsid w:val="386F51D4"/>
    <w:rsid w:val="40EC3119"/>
    <w:rsid w:val="41313222"/>
    <w:rsid w:val="42A25B31"/>
    <w:rsid w:val="45882A2B"/>
    <w:rsid w:val="48C621C4"/>
    <w:rsid w:val="49BA6F32"/>
    <w:rsid w:val="49C4596D"/>
    <w:rsid w:val="49CF19C3"/>
    <w:rsid w:val="4AA77651"/>
    <w:rsid w:val="4CFE2E04"/>
    <w:rsid w:val="50A447B5"/>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1346</Words>
  <Characters>1425</Characters>
  <Lines>11</Lines>
  <Paragraphs>3</Paragraphs>
  <TotalTime>2</TotalTime>
  <ScaleCrop>false</ScaleCrop>
  <LinksUpToDate>false</LinksUpToDate>
  <CharactersWithSpaces>1482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2022-06-20T03:45:00Z</cp:lastPrinted>
  <dcterms:modified xsi:type="dcterms:W3CDTF">2022-07-06T01:29:21Z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8E15AEF14D774CAC80ECA88A1AA0F651</vt:lpwstr>
  </property>
  <property fmtid="{D5CDD505-2E9C-101B-9397-08002B2CF9AE}" pid="4" name="KSOSaveFontToCloudKey">
    <vt:lpwstr>0_btnclosed</vt:lpwstr>
  </property>
</Properties>
</file>