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20"/>
        </w:tabs>
        <w:snapToGrid w:val="0"/>
        <w:spacing w:line="600" w:lineRule="exact"/>
        <w:jc w:val="left"/>
        <w:rPr>
          <w:rFonts w:hint="eastAsia" w:ascii="方正仿宋_GBK" w:eastAsia="方正仿宋_GBK"/>
          <w:sz w:val="32"/>
        </w:rPr>
      </w:pPr>
      <w:r>
        <w:rPr>
          <w:rFonts w:hint="eastAsia" w:ascii="方正仿宋_GBK" w:eastAsia="方正仿宋_GBK"/>
          <w:sz w:val="32"/>
        </w:rPr>
        <w:t>附件1：</w:t>
      </w:r>
    </w:p>
    <w:p>
      <w:pPr>
        <w:tabs>
          <w:tab w:val="left" w:pos="5820"/>
        </w:tabs>
        <w:snapToGrid w:val="0"/>
        <w:spacing w:line="600" w:lineRule="exact"/>
        <w:jc w:val="left"/>
        <w:rPr>
          <w:rFonts w:hint="eastAsia" w:ascii="方正仿宋_GBK" w:eastAsia="方正仿宋_GBK"/>
          <w:b/>
          <w:bCs/>
          <w:sz w:val="44"/>
          <w:szCs w:val="44"/>
        </w:rPr>
      </w:pPr>
    </w:p>
    <w:p>
      <w:pPr>
        <w:tabs>
          <w:tab w:val="left" w:pos="5820"/>
        </w:tabs>
        <w:snapToGri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2022年江门市危险化学品重大危险源企业三级包保责任人工伤预防能力提升培训工程</w:t>
      </w:r>
    </w:p>
    <w:p>
      <w:pPr>
        <w:tabs>
          <w:tab w:val="left" w:pos="5820"/>
        </w:tabs>
        <w:snapToGri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实施方案</w:t>
      </w:r>
    </w:p>
    <w:p>
      <w:pPr>
        <w:ind w:firstLine="640" w:firstLineChars="200"/>
        <w:rPr>
          <w:rFonts w:eastAsia="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为贯彻落实《人力资源社会保障部 应急管理部&lt;关于实施危险化学品企业工伤预防能力提升培</w:t>
      </w:r>
      <w:bookmarkStart w:id="0" w:name="_GoBack"/>
      <w:bookmarkEnd w:id="0"/>
      <w:r>
        <w:rPr>
          <w:rFonts w:hint="eastAsia" w:ascii="仿宋_GB2312" w:hAnsi="仿宋_GB2312" w:eastAsia="仿宋_GB2312" w:cs="仿宋_GB2312"/>
          <w:sz w:val="32"/>
          <w:szCs w:val="32"/>
        </w:rPr>
        <w:t>训工程的通知&gt;》（人社部函〔2021〕168号）精神，确保危险化学品企业工伤预防能力提升培训顺利实施，根据《广东省危险化学品企业工伤预防能力提升培训工程实施方案》（粤人社函[2022]41号）的要求，结合我市《市人力资源和社会保障局 市应急管理局关于印发&lt;江门市危险化学品企业工伤预防能力提升培训工程实施方案&gt;的通知》（江人社发〔2022〕110号）、江门市应急管理局《关于报送2022年江门市危险化学品重大危险源企业工伤预防能力提升培训工程经费预算的函》（江应急函[2022]67号）和江门市人力资源和社会保障局《关于开展2022 年江门市危险化学品重大危险源企业工伤预防能力提升培训工程项目经费预算的复函》等文件的工作实际，制定本实施方案。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一、项目名称：“2022年江门市危险化学品重大危险源企业三级包保责任人工伤预防能力提升培训”项目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二、项目预算资金：4.526万元</w:t>
      </w:r>
    </w:p>
    <w:p>
      <w:pPr>
        <w:pStyle w:val="2"/>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三、培训对象及数量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培训对象为全市危险化学品重大危险源企业三级包保责任人员63人（见附件，可根据报名协商调整）。：</w:t>
      </w:r>
    </w:p>
    <w:p>
      <w:pPr>
        <w:pStyle w:val="2"/>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（一）重大危险源主要负责人（21人，以报名为准）；</w:t>
      </w:r>
    </w:p>
    <w:p>
      <w:pPr>
        <w:pStyle w:val="2"/>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（二）重大危险源技术负责人（21人，以报名为准）；</w:t>
      </w:r>
    </w:p>
    <w:p>
      <w:pPr>
        <w:pStyle w:val="2"/>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（三）重大危险源操作负责人（21人，以报名为准）；</w:t>
      </w:r>
    </w:p>
    <w:p>
      <w:pPr>
        <w:pStyle w:val="2"/>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四、培训主要内容及学时</w:t>
      </w:r>
    </w:p>
    <w:p>
      <w:pPr>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学习习近平总书记关于安全生产的重要论述精神，按照《广东省危险化学品企业工伤预防能力提升培训工程实施方案》和《广东省危险化学品重大危险源包保主要责任人、技术负责人、操作负责人培训大纲及考核要点》的要求，并结合本市危险化学品重大危险源企业三级包保责任人的实际情况设置线下培训内容及学时。</w:t>
      </w:r>
    </w:p>
    <w:p>
      <w:pPr>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重大危险源</w:t>
      </w:r>
      <w:r>
        <w:rPr>
          <w:rFonts w:hint="eastAsia" w:ascii="仿宋_GB2312" w:hAnsi="仿宋_GB2312" w:eastAsia="仿宋_GB2312" w:cs="仿宋_GB2312"/>
          <w:bCs/>
          <w:sz w:val="32"/>
          <w:szCs w:val="32"/>
        </w:rPr>
        <w:t>包保主要负责人、</w:t>
      </w:r>
      <w:r>
        <w:rPr>
          <w:rFonts w:hint="eastAsia" w:ascii="仿宋_GB2312" w:hAnsi="仿宋_GB2312" w:eastAsia="仿宋_GB2312" w:cs="仿宋_GB2312"/>
          <w:bCs/>
          <w:color w:val="000000"/>
          <w:sz w:val="32"/>
          <w:szCs w:val="32"/>
        </w:rPr>
        <w:t>技术负责人、操作负责人</w:t>
      </w:r>
      <w:r>
        <w:rPr>
          <w:rFonts w:hint="eastAsia" w:ascii="仿宋_GB2312" w:hAnsi="仿宋_GB2312" w:eastAsia="仿宋_GB2312" w:cs="仿宋_GB2312"/>
          <w:color w:val="000000"/>
          <w:sz w:val="32"/>
          <w:szCs w:val="32"/>
        </w:rPr>
        <w:t>集中</w:t>
      </w:r>
      <w:r>
        <w:rPr>
          <w:rFonts w:hint="eastAsia" w:ascii="仿宋_GB2312" w:hAnsi="仿宋_GB2312" w:eastAsia="仿宋_GB2312" w:cs="仿宋_GB2312"/>
          <w:sz w:val="32"/>
          <w:szCs w:val="32"/>
        </w:rPr>
        <w:t>培训32学时（其中主要负责人不少于12学时，</w:t>
      </w:r>
      <w:r>
        <w:rPr>
          <w:rFonts w:hint="eastAsia" w:ascii="仿宋_GB2312" w:hAnsi="仿宋_GB2312" w:eastAsia="仿宋_GB2312" w:cs="仿宋_GB2312"/>
          <w:color w:val="000000"/>
          <w:sz w:val="32"/>
          <w:szCs w:val="32"/>
        </w:rPr>
        <w:t>技术负责人不少于16学时，操作负责人不少于18学时），</w:t>
      </w:r>
      <w:r>
        <w:rPr>
          <w:rFonts w:hint="eastAsia" w:ascii="仿宋_GB2312" w:hAnsi="仿宋_GB2312" w:eastAsia="仿宋_GB2312" w:cs="仿宋_GB2312"/>
          <w:sz w:val="32"/>
          <w:szCs w:val="32"/>
        </w:rPr>
        <w:t>全部采用线下培训，具体培训课程和内容如下:</w:t>
      </w:r>
    </w:p>
    <w:p>
      <w:pPr>
        <w:spacing w:line="560" w:lineRule="exact"/>
        <w:rPr>
          <w:rFonts w:hint="eastAsia" w:ascii="仿宋_GB2312" w:hAnsi="仿宋_GB2312" w:eastAsia="仿宋_GB2312" w:cs="仿宋_GB2312"/>
          <w:sz w:val="28"/>
          <w:szCs w:val="28"/>
        </w:rPr>
      </w:pP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418"/>
        <w:gridCol w:w="16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14" w:type="dxa"/>
            <w:vAlign w:val="center"/>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4418" w:type="dxa"/>
            <w:vAlign w:val="center"/>
          </w:tcPr>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培训内容</w:t>
            </w:r>
          </w:p>
        </w:tc>
        <w:tc>
          <w:tcPr>
            <w:tcW w:w="1645" w:type="dxa"/>
            <w:vAlign w:val="center"/>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学时（小时）</w:t>
            </w:r>
          </w:p>
        </w:tc>
        <w:tc>
          <w:tcPr>
            <w:tcW w:w="1645" w:type="dxa"/>
            <w:vAlign w:val="center"/>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exact"/>
          <w:jc w:val="center"/>
        </w:trPr>
        <w:tc>
          <w:tcPr>
            <w:tcW w:w="814"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21"/>
              </w:rPr>
              <w:t>1</w:t>
            </w:r>
          </w:p>
        </w:tc>
        <w:tc>
          <w:tcPr>
            <w:tcW w:w="4418" w:type="dxa"/>
          </w:tcPr>
          <w:p>
            <w:pPr>
              <w:jc w:val="center"/>
              <w:outlineLvl w:val="1"/>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安全生产、工伤预防等</w:t>
            </w:r>
          </w:p>
          <w:p>
            <w:pPr>
              <w:jc w:val="center"/>
              <w:outlineLvl w:val="1"/>
              <w:rPr>
                <w:rFonts w:hint="eastAsia" w:ascii="仿宋_GB2312" w:hAnsi="仿宋_GB2312" w:eastAsia="仿宋_GB2312" w:cs="仿宋_GB2312"/>
                <w:sz w:val="24"/>
              </w:rPr>
            </w:pPr>
            <w:r>
              <w:rPr>
                <w:rFonts w:hint="eastAsia" w:ascii="仿宋_GB2312" w:hAnsi="仿宋_GB2312" w:eastAsia="仿宋_GB2312" w:cs="仿宋_GB2312"/>
                <w:sz w:val="24"/>
                <w:szCs w:val="21"/>
              </w:rPr>
              <w:t>相关法律法规及政策</w:t>
            </w:r>
          </w:p>
        </w:tc>
        <w:tc>
          <w:tcPr>
            <w:tcW w:w="1645" w:type="dxa"/>
            <w:vAlign w:val="center"/>
          </w:tcPr>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64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szCs w:val="21"/>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4" w:type="dxa"/>
            <w:vAlign w:val="center"/>
          </w:tcPr>
          <w:p>
            <w:pPr>
              <w:spacing w:line="56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4418" w:type="dxa"/>
            <w:vAlign w:val="center"/>
          </w:tcPr>
          <w:p>
            <w:pPr>
              <w:spacing w:line="560" w:lineRule="exact"/>
              <w:ind w:firstLine="960" w:firstLineChars="400"/>
              <w:outlineLvl w:val="1"/>
              <w:rPr>
                <w:rFonts w:hint="eastAsia" w:ascii="仿宋_GB2312" w:hAnsi="仿宋_GB2312" w:eastAsia="仿宋_GB2312" w:cs="仿宋_GB2312"/>
                <w:sz w:val="24"/>
              </w:rPr>
            </w:pPr>
            <w:r>
              <w:rPr>
                <w:rFonts w:hint="eastAsia" w:ascii="仿宋_GB2312" w:hAnsi="仿宋_GB2312" w:eastAsia="仿宋_GB2312" w:cs="仿宋_GB2312"/>
                <w:sz w:val="24"/>
              </w:rPr>
              <w:t>安全领导力</w:t>
            </w:r>
          </w:p>
        </w:tc>
        <w:tc>
          <w:tcPr>
            <w:tcW w:w="1645" w:type="dxa"/>
            <w:vAlign w:val="center"/>
          </w:tcPr>
          <w:p>
            <w:pPr>
              <w:spacing w:line="5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645" w:type="dxa"/>
            <w:vAlign w:val="center"/>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4" w:type="dxa"/>
            <w:vAlign w:val="center"/>
          </w:tcPr>
          <w:p>
            <w:pPr>
              <w:spacing w:line="56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4418" w:type="dxa"/>
            <w:tcBorders>
              <w:bottom w:val="single" w:color="auto" w:sz="4" w:space="0"/>
            </w:tcBorders>
            <w:vAlign w:val="center"/>
          </w:tcPr>
          <w:p>
            <w:pPr>
              <w:jc w:val="center"/>
              <w:outlineLvl w:val="1"/>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 xml:space="preserve">  危险化学品安全基础知识</w:t>
            </w:r>
          </w:p>
        </w:tc>
        <w:tc>
          <w:tcPr>
            <w:tcW w:w="1645" w:type="dxa"/>
            <w:tcBorders>
              <w:bottom w:val="single" w:color="auto" w:sz="4" w:space="0"/>
            </w:tcBorders>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w:t>
            </w:r>
          </w:p>
        </w:tc>
        <w:tc>
          <w:tcPr>
            <w:tcW w:w="1645" w:type="dxa"/>
            <w:tcBorders>
              <w:bottom w:val="single" w:color="auto" w:sz="4" w:space="0"/>
            </w:tcBorders>
            <w:vAlign w:val="center"/>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szCs w:val="21"/>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4" w:type="dxa"/>
            <w:vAlign w:val="center"/>
          </w:tcPr>
          <w:p>
            <w:pPr>
              <w:spacing w:line="56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4418" w:type="dxa"/>
            <w:tcBorders>
              <w:top w:val="single" w:color="auto" w:sz="4" w:space="0"/>
              <w:bottom w:val="single" w:color="auto" w:sz="4" w:space="0"/>
            </w:tcBorders>
            <w:vAlign w:val="center"/>
          </w:tcPr>
          <w:p>
            <w:pPr>
              <w:spacing w:line="560" w:lineRule="exact"/>
              <w:ind w:firstLine="960" w:firstLineChars="400"/>
              <w:outlineLvl w:val="1"/>
              <w:rPr>
                <w:rFonts w:hint="eastAsia" w:ascii="仿宋_GB2312" w:hAnsi="仿宋_GB2312" w:eastAsia="仿宋_GB2312" w:cs="仿宋_GB2312"/>
                <w:sz w:val="24"/>
              </w:rPr>
            </w:pPr>
            <w:r>
              <w:rPr>
                <w:rFonts w:hint="eastAsia" w:ascii="仿宋_GB2312" w:hAnsi="仿宋_GB2312" w:eastAsia="仿宋_GB2312" w:cs="仿宋_GB2312"/>
                <w:sz w:val="24"/>
              </w:rPr>
              <w:t>重大危险源基础知识</w:t>
            </w:r>
          </w:p>
        </w:tc>
        <w:tc>
          <w:tcPr>
            <w:tcW w:w="1645" w:type="dxa"/>
            <w:tcBorders>
              <w:top w:val="single" w:color="auto" w:sz="4" w:space="0"/>
              <w:bottom w:val="single" w:color="auto" w:sz="4" w:space="0"/>
            </w:tcBorders>
            <w:vAlign w:val="center"/>
          </w:tcPr>
          <w:p>
            <w:pPr>
              <w:spacing w:line="5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645" w:type="dxa"/>
            <w:tcBorders>
              <w:top w:val="single" w:color="auto" w:sz="4" w:space="0"/>
              <w:bottom w:val="single" w:color="auto" w:sz="4" w:space="0"/>
            </w:tcBorders>
            <w:vAlign w:val="center"/>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4" w:type="dxa"/>
            <w:vAlign w:val="center"/>
          </w:tcPr>
          <w:p>
            <w:pPr>
              <w:spacing w:line="56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4418" w:type="dxa"/>
            <w:tcBorders>
              <w:top w:val="single" w:color="auto" w:sz="4" w:space="0"/>
            </w:tcBorders>
            <w:vAlign w:val="center"/>
          </w:tcPr>
          <w:p>
            <w:pPr>
              <w:spacing w:line="560" w:lineRule="exact"/>
              <w:ind w:firstLine="960" w:firstLineChars="400"/>
              <w:outlineLvl w:val="1"/>
              <w:rPr>
                <w:rFonts w:hint="eastAsia" w:ascii="仿宋_GB2312" w:hAnsi="仿宋_GB2312" w:eastAsia="仿宋_GB2312" w:cs="仿宋_GB2312"/>
                <w:sz w:val="24"/>
              </w:rPr>
            </w:pPr>
            <w:r>
              <w:rPr>
                <w:rFonts w:hint="eastAsia" w:ascii="仿宋_GB2312" w:hAnsi="仿宋_GB2312" w:eastAsia="仿宋_GB2312" w:cs="仿宋_GB2312"/>
                <w:sz w:val="24"/>
              </w:rPr>
              <w:t>重大危险源安全生产管理</w:t>
            </w:r>
          </w:p>
        </w:tc>
        <w:tc>
          <w:tcPr>
            <w:tcW w:w="1645" w:type="dxa"/>
            <w:tcBorders>
              <w:top w:val="single" w:color="auto" w:sz="4" w:space="0"/>
            </w:tcBorders>
            <w:vAlign w:val="center"/>
          </w:tcPr>
          <w:p>
            <w:pPr>
              <w:spacing w:line="5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645" w:type="dxa"/>
            <w:tcBorders>
              <w:top w:val="single" w:color="auto" w:sz="4" w:space="0"/>
            </w:tcBorders>
            <w:vAlign w:val="center"/>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4" w:type="dxa"/>
            <w:vAlign w:val="center"/>
          </w:tcPr>
          <w:p>
            <w:pPr>
              <w:spacing w:line="56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4418" w:type="dxa"/>
            <w:tcBorders>
              <w:top w:val="single" w:color="auto" w:sz="4" w:space="0"/>
            </w:tcBorders>
            <w:vAlign w:val="center"/>
          </w:tcPr>
          <w:p>
            <w:pPr>
              <w:jc w:val="center"/>
              <w:outlineLvl w:val="1"/>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 xml:space="preserve">  重大危险源安全生产技术</w:t>
            </w:r>
          </w:p>
        </w:tc>
        <w:tc>
          <w:tcPr>
            <w:tcW w:w="1645" w:type="dxa"/>
            <w:tcBorders>
              <w:top w:val="single" w:color="auto" w:sz="4" w:space="0"/>
            </w:tcBorders>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6</w:t>
            </w:r>
          </w:p>
        </w:tc>
        <w:tc>
          <w:tcPr>
            <w:tcW w:w="1645" w:type="dxa"/>
            <w:tcBorders>
              <w:top w:val="single" w:color="auto" w:sz="4" w:space="0"/>
            </w:tcBorders>
            <w:vAlign w:val="center"/>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szCs w:val="21"/>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4" w:type="dxa"/>
            <w:vAlign w:val="center"/>
          </w:tcPr>
          <w:p>
            <w:pPr>
              <w:spacing w:line="56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4418" w:type="dxa"/>
            <w:tcBorders>
              <w:top w:val="single" w:color="auto" w:sz="4" w:space="0"/>
              <w:bottom w:val="single" w:color="auto" w:sz="4" w:space="0"/>
            </w:tcBorders>
            <w:vAlign w:val="center"/>
          </w:tcPr>
          <w:p>
            <w:pPr>
              <w:spacing w:line="560" w:lineRule="exact"/>
              <w:ind w:firstLine="960" w:firstLineChars="400"/>
              <w:outlineLvl w:val="1"/>
              <w:rPr>
                <w:rFonts w:hint="eastAsia" w:ascii="仿宋_GB2312" w:hAnsi="仿宋_GB2312" w:eastAsia="仿宋_GB2312" w:cs="仿宋_GB2312"/>
                <w:sz w:val="24"/>
              </w:rPr>
            </w:pPr>
            <w:r>
              <w:rPr>
                <w:rFonts w:hint="eastAsia" w:ascii="仿宋_GB2312" w:hAnsi="仿宋_GB2312" w:eastAsia="仿宋_GB2312" w:cs="仿宋_GB2312"/>
                <w:sz w:val="24"/>
              </w:rPr>
              <w:t>重大危险源事故应急管理</w:t>
            </w:r>
          </w:p>
        </w:tc>
        <w:tc>
          <w:tcPr>
            <w:tcW w:w="1645" w:type="dxa"/>
            <w:tcBorders>
              <w:top w:val="single" w:color="auto" w:sz="4" w:space="0"/>
            </w:tcBorders>
            <w:vAlign w:val="center"/>
          </w:tcPr>
          <w:p>
            <w:pPr>
              <w:spacing w:line="5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645" w:type="dxa"/>
            <w:tcBorders>
              <w:top w:val="single" w:color="auto" w:sz="4" w:space="0"/>
            </w:tcBorders>
            <w:vAlign w:val="center"/>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szCs w:val="21"/>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4" w:type="dxa"/>
            <w:vAlign w:val="center"/>
          </w:tcPr>
          <w:p>
            <w:pPr>
              <w:spacing w:line="56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4418" w:type="dxa"/>
            <w:tcBorders>
              <w:top w:val="single" w:color="auto" w:sz="4" w:space="0"/>
              <w:bottom w:val="nil"/>
            </w:tcBorders>
            <w:vAlign w:val="center"/>
          </w:tcPr>
          <w:p>
            <w:pPr>
              <w:spacing w:line="560" w:lineRule="exact"/>
              <w:ind w:firstLine="960" w:firstLineChars="400"/>
              <w:outlineLvl w:val="1"/>
              <w:rPr>
                <w:rFonts w:hint="eastAsia" w:ascii="仿宋_GB2312" w:hAnsi="仿宋_GB2312" w:eastAsia="仿宋_GB2312" w:cs="仿宋_GB2312"/>
                <w:sz w:val="24"/>
              </w:rPr>
            </w:pPr>
            <w:r>
              <w:rPr>
                <w:rFonts w:hint="eastAsia" w:ascii="仿宋_GB2312" w:hAnsi="仿宋_GB2312" w:eastAsia="仿宋_GB2312" w:cs="仿宋_GB2312"/>
                <w:sz w:val="24"/>
              </w:rPr>
              <w:t>考前复习辅导</w:t>
            </w:r>
          </w:p>
        </w:tc>
        <w:tc>
          <w:tcPr>
            <w:tcW w:w="1645" w:type="dxa"/>
            <w:tcBorders>
              <w:top w:val="single" w:color="auto" w:sz="4" w:space="0"/>
            </w:tcBorders>
            <w:vAlign w:val="center"/>
          </w:tcPr>
          <w:p>
            <w:pPr>
              <w:spacing w:line="5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645" w:type="dxa"/>
            <w:tcBorders>
              <w:top w:val="single" w:color="auto" w:sz="4" w:space="0"/>
            </w:tcBorders>
            <w:vAlign w:val="center"/>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szCs w:val="21"/>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232" w:type="dxa"/>
            <w:gridSpan w:val="2"/>
            <w:vAlign w:val="center"/>
          </w:tcPr>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645" w:type="dxa"/>
            <w:vAlign w:val="center"/>
          </w:tcPr>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w:t>
            </w:r>
          </w:p>
        </w:tc>
        <w:tc>
          <w:tcPr>
            <w:tcW w:w="1645" w:type="dxa"/>
            <w:vAlign w:val="center"/>
          </w:tcPr>
          <w:p>
            <w:pPr>
              <w:spacing w:line="560" w:lineRule="exact"/>
              <w:ind w:firstLine="480" w:firstLineChars="200"/>
              <w:rPr>
                <w:rFonts w:hint="eastAsia" w:ascii="仿宋_GB2312" w:hAnsi="仿宋_GB2312" w:eastAsia="仿宋_GB2312" w:cs="仿宋_GB2312"/>
                <w:sz w:val="24"/>
              </w:rPr>
            </w:pPr>
          </w:p>
        </w:tc>
      </w:tr>
    </w:tbl>
    <w:p>
      <w:pPr>
        <w:pStyle w:val="2"/>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五、培训方式。线下培训方式进行，采取课程学习、案例分析等方式进行，使参训学员综合素质和工作能力进一步提升。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六、计划实施时间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u w:val="single"/>
        </w:rPr>
        <w:t>2022</w:t>
      </w:r>
      <w:r>
        <w:rPr>
          <w:rFonts w:hint="eastAsia" w:ascii="仿宋_GB2312" w:hAnsi="仿宋_GB2312" w:eastAsia="仿宋_GB2312" w:cs="仿宋_GB2312"/>
          <w:sz w:val="32"/>
          <w:szCs w:val="32"/>
        </w:rPr>
        <w:t xml:space="preserve">年9月起至 </w:t>
      </w:r>
      <w:r>
        <w:rPr>
          <w:rFonts w:hint="eastAsia" w:ascii="仿宋_GB2312" w:hAnsi="仿宋_GB2312" w:eastAsia="仿宋_GB2312" w:cs="仿宋_GB2312"/>
          <w:sz w:val="32"/>
          <w:szCs w:val="32"/>
          <w:u w:val="single"/>
        </w:rPr>
        <w:t>2022</w:t>
      </w:r>
      <w:r>
        <w:rPr>
          <w:rFonts w:hint="eastAsia" w:ascii="仿宋_GB2312" w:hAnsi="仿宋_GB2312" w:eastAsia="仿宋_GB2312" w:cs="仿宋_GB2312"/>
          <w:sz w:val="32"/>
          <w:szCs w:val="32"/>
        </w:rPr>
        <w:t>年10月底。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七、培训机构基本条件</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（一）依法进行工商登记注册的法人单位或法人分支机构，无违法违规行为记录；</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（二）一般应当从事工伤预防或</w:t>
      </w:r>
      <w:r>
        <w:rPr>
          <w:rFonts w:hint="eastAsia" w:ascii="仿宋_GB2312" w:hAnsi="仿宋_GB2312" w:eastAsia="仿宋_GB2312" w:cs="仿宋_GB2312"/>
          <w:sz w:val="32"/>
          <w:szCs w:val="32"/>
        </w:rPr>
        <w:t>安全培训5年以上；</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（三）有健全的培训管理组织、2名以上专职培训管理人员和3名以上专</w:t>
      </w:r>
      <w:r>
        <w:rPr>
          <w:rFonts w:hint="eastAsia" w:ascii="仿宋_GB2312" w:hAnsi="仿宋_GB2312" w:eastAsia="仿宋_GB2312" w:cs="仿宋_GB2312"/>
          <w:sz w:val="32"/>
          <w:szCs w:val="32"/>
        </w:rPr>
        <w:t>职培训老师，且与培训机构建立正式劳动关系；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（四）培训需求调研、培训策划、培训管理、档案管理、过程控制、考核评价、后勤保障等制度健全、执行严格；</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w:t>
      </w:r>
      <w:r>
        <w:rPr>
          <w:rFonts w:hint="eastAsia" w:ascii="仿宋_GB2312" w:hAnsi="仿宋_GB2312" w:eastAsia="仿宋_GB2312" w:cs="仿宋_GB2312"/>
          <w:sz w:val="32"/>
          <w:szCs w:val="32"/>
        </w:rPr>
        <w:t>2名以上化工安全相关专业或5年</w:t>
      </w:r>
      <w:r>
        <w:rPr>
          <w:rFonts w:hint="eastAsia" w:ascii="仿宋_GB2312" w:hAnsi="仿宋_GB2312" w:eastAsia="仿宋_GB2312" w:cs="仿宋_GB2312"/>
          <w:sz w:val="32"/>
          <w:szCs w:val="32"/>
        </w:rPr>
        <w:t>以上相关实践经验、具有高级以上技术职称（技能等级）的师资力量；</w:t>
      </w:r>
    </w:p>
    <w:p>
      <w:pPr>
        <w:spacing w:line="580" w:lineRule="exact"/>
        <w:ind w:firstLine="616" w:firstLineChars="200"/>
        <w:jc w:val="left"/>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（六）达到《工伤预防费使用管理暂行办法》规定的其他条件。</w:t>
      </w:r>
    </w:p>
    <w:p>
      <w:pPr>
        <w:pStyle w:val="2"/>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八、实施程序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（一）按相关工作要求，发布项目采购公告。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（二）与第三方培训机构签订委托培训协议或合同。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（三）受委托的第三方培训机构制定详尽的总体培训方案，明确具体培训教材、课件和课程时间表。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（四）受委托的第三方培训机构按照培训内容，组织教员专家力量对培训对象开展培训工作，培训结束后协助录入系统报考工作。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（五）培训机构在培训项目实施完毕、考试结束后，及时向由市人力资源社会保障局、应急管理局相关工作人员、以及相关专业人员组成项目验收小组提出书面验收申请，并提供完整的项目报告。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九、工作要求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1.成交培训机构提供的服务、必须符合报价单的总体要求，保证培训质量及检验合格、遵守国家规定，并能通过验收。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2.按时完成工伤预防培训工作内容，参训人员满意度大于85%。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3.培训费用除包含培训、考核相关费用外，不得向参训人员收取其他费用，参训人员食住费用自理。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4.培训期间，应落实疫情防控要求，做好疫情防控工作。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5.培训、考核、验收完成后及时向本单位提供培训机构资质、委托培训协议或合同、培训通知、实际参训人员签到表、培训教材和课件、考核及成绩资料、项目总结报告、评估验收报告等一套完整相关资料存档。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6.培训质量如不符合本单位标准，成交培训机构需做到符合本单位质量的要求，由此所产生的一切费用及经济损失由成交培训机构承担。</w:t>
      </w:r>
    </w:p>
    <w:p>
      <w:pPr>
        <w:pStyle w:val="2"/>
        <w:ind w:left="420"/>
        <w:rPr>
          <w:rFonts w:hint="eastAsia" w:ascii="仿宋_GB2312" w:hAnsi="仿宋_GB2312" w:eastAsia="仿宋_GB2312" w:cs="仿宋_GB2312"/>
          <w:sz w:val="32"/>
          <w:szCs w:val="32"/>
        </w:rPr>
      </w:pPr>
    </w:p>
    <w:p>
      <w:pPr>
        <w:pStyle w:val="2"/>
        <w:ind w:left="420"/>
        <w:rPr>
          <w:rFonts w:hint="eastAsia" w:ascii="仿宋_GB2312" w:hAnsi="仿宋_GB2312" w:eastAsia="仿宋_GB2312" w:cs="仿宋_GB2312"/>
          <w:sz w:val="32"/>
          <w:szCs w:val="32"/>
        </w:rPr>
      </w:pPr>
    </w:p>
    <w:p>
      <w:pPr>
        <w:pStyle w:val="2"/>
        <w:ind w:left="42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江门市应急管理局</w:t>
      </w:r>
    </w:p>
    <w:p>
      <w:pPr>
        <w:ind w:right="64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2022年7月12日</w:t>
      </w:r>
    </w:p>
    <w:p>
      <w:pPr>
        <w:rPr>
          <w:rFonts w:hint="eastAsia" w:ascii="仿宋_GB2312" w:hAnsi="仿宋_GB2312" w:eastAsia="仿宋_GB2312" w:cs="仿宋_GB2312"/>
        </w:rPr>
      </w:pPr>
    </w:p>
    <w:p>
      <w:pPr>
        <w:ind w:firstLine="420"/>
        <w:rPr>
          <w:rFonts w:hint="eastAsia" w:ascii="仿宋_GB2312" w:hAnsi="仿宋_GB2312" w:eastAsia="仿宋_GB2312" w:cs="仿宋_GB2312"/>
        </w:rPr>
      </w:pPr>
    </w:p>
    <w:p>
      <w:pPr>
        <w:ind w:firstLine="420"/>
        <w:rPr>
          <w:rFonts w:hint="eastAsia" w:ascii="仿宋_GB2312" w:hAnsi="仿宋_GB2312" w:eastAsia="仿宋_GB2312" w:cs="仿宋_GB2312"/>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rPr>
          <w:rFonts w:hint="eastAsia"/>
        </w:rPr>
      </w:pPr>
    </w:p>
    <w:p>
      <w:pPr>
        <w:rPr>
          <w:rFonts w:hint="eastAsia" w:ascii="方正仿宋_GBK" w:eastAsia="方正仿宋_GBK"/>
          <w:sz w:val="32"/>
        </w:rPr>
      </w:pPr>
      <w:r>
        <w:rPr>
          <w:rFonts w:hint="eastAsia" w:ascii="方正仿宋_GBK" w:eastAsia="方正仿宋_GBK"/>
          <w:sz w:val="32"/>
        </w:rPr>
        <w:t>附件：</w:t>
      </w:r>
    </w:p>
    <w:p>
      <w:pPr>
        <w:pStyle w:val="2"/>
        <w:ind w:left="420"/>
        <w:rPr>
          <w:rFonts w:hint="eastAsia"/>
        </w:rPr>
      </w:pPr>
    </w:p>
    <w:tbl>
      <w:tblPr>
        <w:tblStyle w:val="10"/>
        <w:tblW w:w="9242" w:type="dxa"/>
        <w:tblInd w:w="0" w:type="dxa"/>
        <w:tblLayout w:type="fixed"/>
        <w:tblCellMar>
          <w:top w:w="0" w:type="dxa"/>
          <w:left w:w="108" w:type="dxa"/>
          <w:bottom w:w="0" w:type="dxa"/>
          <w:right w:w="108" w:type="dxa"/>
        </w:tblCellMar>
      </w:tblPr>
      <w:tblGrid>
        <w:gridCol w:w="788"/>
        <w:gridCol w:w="3974"/>
        <w:gridCol w:w="1543"/>
        <w:gridCol w:w="1499"/>
        <w:gridCol w:w="1438"/>
      </w:tblGrid>
      <w:tr>
        <w:tblPrEx>
          <w:tblLayout w:type="fixed"/>
          <w:tblCellMar>
            <w:top w:w="0" w:type="dxa"/>
            <w:left w:w="108" w:type="dxa"/>
            <w:bottom w:w="0" w:type="dxa"/>
            <w:right w:w="108" w:type="dxa"/>
          </w:tblCellMar>
        </w:tblPrEx>
        <w:trPr>
          <w:trHeight w:val="740" w:hRule="atLeast"/>
        </w:trPr>
        <w:tc>
          <w:tcPr>
            <w:tcW w:w="9242" w:type="dxa"/>
            <w:gridSpan w:val="5"/>
            <w:tcBorders>
              <w:top w:val="nil"/>
              <w:left w:val="nil"/>
              <w:bottom w:val="nil"/>
              <w:right w:val="nil"/>
            </w:tcBorders>
            <w:noWrap/>
          </w:tcPr>
          <w:p>
            <w:pPr>
              <w:widowControl/>
              <w:jc w:val="center"/>
              <w:textAlignment w:val="top"/>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0"/>
                <w:sz w:val="32"/>
                <w:szCs w:val="32"/>
                <w:lang w:bidi="ar"/>
              </w:rPr>
              <w:t>江门市危化品重大危险源企业三类包保责任人名单</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序号</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企业名称</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主要负责人</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技术负责人</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操作负责人</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中国石化销售股份有限公司广东江门石油分公司址山油库</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劳荣山</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张瀚梧</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刘文伟</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中国石化销售股份有限公司广东江门石油分公司杰洲油库</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黄锦培</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李社在</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何兵</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中国石化销售股份有限公司广东江门石油分公司篁边油库</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欧少锋</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卓冠华</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祝沃钦</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中国石化销售股份有限公司广东江门石油分公司恩平油库</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蔡显荣</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张华乐</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梁君洪</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新辉（中国）新材料有限公司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黄福新</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汤智文</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林海兵</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台山市泰山力源石油有限公司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陈森长</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冯启聪</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莫国强</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7</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开平市中油油品销售有限公司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邱会晓</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林荣郁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陈洁群</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8</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开平市鑫安气体有限公司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王新廷</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陈成响</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王秋海</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江门市宜大化工储运有限公司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潘帝平</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洪坚</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林悦强</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江门市新会经能石油有限公司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邓声飞</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阳昌文</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王永强</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11</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江门市天泽化工有限公司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吴鉴铨</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吴柏杰</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黄嘉怡</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12</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江门市三木化工有限公司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戴建华</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王诚禧</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陈健</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13</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江门市江海区吉安顺化工有限公司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刘道胜</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张海川</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林兆伟</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14</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江门市加滢精细化工有限公司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夏永红</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卢锐涛</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郭江龙</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15</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江门市亨源石油化工有限公司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李晓波</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余文湛</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李立志</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16</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鹤山市鹏鸿能源贸易有限公司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张艾波</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源坤胜</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吕允卿</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17</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鹤山市奋力达化工有限公司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邓崇洪</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赵迎龙</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陈铖</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18</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广东悦安化工仓储有限公司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邓雅姬</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董吉明</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黄河</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19</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广东连发助剂厂有限公司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李悦宁</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郑可嘉</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徐锦锐</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广东嘉宝莉科技材料有限公司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李德云</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郭犀瑶</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黄欢欢</w:t>
            </w:r>
          </w:p>
        </w:tc>
      </w:tr>
      <w:tr>
        <w:tblPrEx>
          <w:tblLayout w:type="fixed"/>
          <w:tblCellMar>
            <w:top w:w="0" w:type="dxa"/>
            <w:left w:w="108" w:type="dxa"/>
            <w:bottom w:w="0" w:type="dxa"/>
            <w:right w:w="108" w:type="dxa"/>
          </w:tblCellMar>
        </w:tblPrEx>
        <w:trPr>
          <w:trHeight w:val="31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21</w:t>
            </w:r>
          </w:p>
        </w:tc>
        <w:tc>
          <w:tcPr>
            <w:tcW w:w="3974"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恩平万达福化工有限公司</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文健桢</w:t>
            </w:r>
          </w:p>
        </w:tc>
        <w:tc>
          <w:tcPr>
            <w:tcW w:w="149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高泽红</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陆建国</w:t>
            </w:r>
          </w:p>
        </w:tc>
      </w:tr>
    </w:tbl>
    <w:p>
      <w:pPr>
        <w:ind w:firstLine="420"/>
        <w:rPr>
          <w:rFonts w:hint="eastAsia"/>
        </w:rPr>
      </w:pPr>
    </w:p>
    <w:p>
      <w:pPr>
        <w:ind w:firstLine="420"/>
        <w:rPr>
          <w:rFonts w:hint="eastAsia"/>
        </w:rPr>
      </w:pPr>
    </w:p>
    <w:p>
      <w:pPr>
        <w:ind w:firstLine="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0" w:leftChars="0"/>
        <w:rPr>
          <w:rFonts w:hint="eastAsia" w:ascii="方正仿宋_GBK" w:hAnsi="仿宋_GB2312" w:eastAsia="方正仿宋_GBK" w:cs="仿宋_GB2312"/>
          <w:sz w:val="32"/>
          <w:szCs w:val="32"/>
        </w:rPr>
      </w:pPr>
    </w:p>
    <w:sectPr>
      <w:footerReference r:id="rId3" w:type="default"/>
      <w:footerReference r:id="rId4" w:type="even"/>
      <w:pgSz w:w="11906" w:h="16838"/>
      <w:pgMar w:top="1418" w:right="1440"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ight="210" w:rightChars="100"/>
      <w:jc w:val="right"/>
      <w:rPr>
        <w:rStyle w:val="13"/>
        <w:rFonts w:hint="eastAsia"/>
        <w:sz w:val="28"/>
        <w:szCs w:val="28"/>
      </w:rPr>
    </w:pPr>
    <w:r>
      <w:rPr>
        <w:rStyle w:val="13"/>
        <w:sz w:val="28"/>
        <w:szCs w:val="28"/>
      </w:rP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13</w:t>
    </w:r>
    <w:r>
      <w:rPr>
        <w:rStyle w:val="13"/>
        <w:sz w:val="28"/>
        <w:szCs w:val="28"/>
      </w:rPr>
      <w:fldChar w:fldCharType="end"/>
    </w:r>
    <w:r>
      <w:rPr>
        <w:rStyle w:val="13"/>
        <w:sz w:val="28"/>
        <w:szCs w:val="28"/>
      </w:rPr>
      <w:t xml:space="preserve"> —</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ODQ5MDVjYzc5MmFjOWIxYWE2ZGY2MmE4YjkxYTEifQ=="/>
    <w:docVar w:name="KGWebUrl" w:val="http://19.121.241.45:80/seeyon/officeservlet"/>
  </w:docVars>
  <w:rsids>
    <w:rsidRoot w:val="00F01A8D"/>
    <w:rsid w:val="00002C99"/>
    <w:rsid w:val="000072BA"/>
    <w:rsid w:val="000132B3"/>
    <w:rsid w:val="00026927"/>
    <w:rsid w:val="0002706D"/>
    <w:rsid w:val="00034DFE"/>
    <w:rsid w:val="00035107"/>
    <w:rsid w:val="00035CC9"/>
    <w:rsid w:val="00036BA9"/>
    <w:rsid w:val="0005090A"/>
    <w:rsid w:val="00054C34"/>
    <w:rsid w:val="000608A2"/>
    <w:rsid w:val="000629D1"/>
    <w:rsid w:val="00090E7F"/>
    <w:rsid w:val="00093604"/>
    <w:rsid w:val="00097253"/>
    <w:rsid w:val="000A5770"/>
    <w:rsid w:val="000B06C7"/>
    <w:rsid w:val="000C003D"/>
    <w:rsid w:val="000C10C6"/>
    <w:rsid w:val="000C50C6"/>
    <w:rsid w:val="000D220E"/>
    <w:rsid w:val="00120777"/>
    <w:rsid w:val="00126DF2"/>
    <w:rsid w:val="001340BF"/>
    <w:rsid w:val="00142016"/>
    <w:rsid w:val="00146C7C"/>
    <w:rsid w:val="00155ACF"/>
    <w:rsid w:val="00156E60"/>
    <w:rsid w:val="00163848"/>
    <w:rsid w:val="00171162"/>
    <w:rsid w:val="00172CE7"/>
    <w:rsid w:val="001776D5"/>
    <w:rsid w:val="001863EB"/>
    <w:rsid w:val="001A0476"/>
    <w:rsid w:val="001B5636"/>
    <w:rsid w:val="001B6696"/>
    <w:rsid w:val="001B6FDF"/>
    <w:rsid w:val="001D01D3"/>
    <w:rsid w:val="001D040D"/>
    <w:rsid w:val="001F413D"/>
    <w:rsid w:val="002029FF"/>
    <w:rsid w:val="002059EC"/>
    <w:rsid w:val="002155CF"/>
    <w:rsid w:val="0024032E"/>
    <w:rsid w:val="00240F84"/>
    <w:rsid w:val="002636E4"/>
    <w:rsid w:val="00273B4C"/>
    <w:rsid w:val="002826B9"/>
    <w:rsid w:val="00284D0E"/>
    <w:rsid w:val="00287B34"/>
    <w:rsid w:val="0029201A"/>
    <w:rsid w:val="00292058"/>
    <w:rsid w:val="0029358F"/>
    <w:rsid w:val="00293C3D"/>
    <w:rsid w:val="00296B34"/>
    <w:rsid w:val="0029757E"/>
    <w:rsid w:val="002B0451"/>
    <w:rsid w:val="002B76AA"/>
    <w:rsid w:val="002C02F0"/>
    <w:rsid w:val="002C7AD7"/>
    <w:rsid w:val="002D31AF"/>
    <w:rsid w:val="002D42F3"/>
    <w:rsid w:val="002D78F5"/>
    <w:rsid w:val="002E2597"/>
    <w:rsid w:val="002F4244"/>
    <w:rsid w:val="002F68E9"/>
    <w:rsid w:val="00300D35"/>
    <w:rsid w:val="003022CC"/>
    <w:rsid w:val="00330FC6"/>
    <w:rsid w:val="003351EA"/>
    <w:rsid w:val="00337DFF"/>
    <w:rsid w:val="00340A5C"/>
    <w:rsid w:val="00351F24"/>
    <w:rsid w:val="00363008"/>
    <w:rsid w:val="00364EB3"/>
    <w:rsid w:val="00380A86"/>
    <w:rsid w:val="003870FD"/>
    <w:rsid w:val="003A1526"/>
    <w:rsid w:val="003A529E"/>
    <w:rsid w:val="003C497F"/>
    <w:rsid w:val="003C7854"/>
    <w:rsid w:val="003D14C4"/>
    <w:rsid w:val="003D1B61"/>
    <w:rsid w:val="003E6852"/>
    <w:rsid w:val="003F1254"/>
    <w:rsid w:val="003F3D99"/>
    <w:rsid w:val="0040771D"/>
    <w:rsid w:val="00411EC5"/>
    <w:rsid w:val="004209AD"/>
    <w:rsid w:val="004251EB"/>
    <w:rsid w:val="00432243"/>
    <w:rsid w:val="00440894"/>
    <w:rsid w:val="00440D2B"/>
    <w:rsid w:val="00441AD9"/>
    <w:rsid w:val="00442117"/>
    <w:rsid w:val="0044549D"/>
    <w:rsid w:val="004507C2"/>
    <w:rsid w:val="00455080"/>
    <w:rsid w:val="00481E49"/>
    <w:rsid w:val="00485441"/>
    <w:rsid w:val="00497975"/>
    <w:rsid w:val="004A037C"/>
    <w:rsid w:val="004A3656"/>
    <w:rsid w:val="004A46D7"/>
    <w:rsid w:val="004B09E6"/>
    <w:rsid w:val="004B64ED"/>
    <w:rsid w:val="004C1269"/>
    <w:rsid w:val="004E4BD0"/>
    <w:rsid w:val="004F45D1"/>
    <w:rsid w:val="004F645D"/>
    <w:rsid w:val="004F7AF2"/>
    <w:rsid w:val="00504DB4"/>
    <w:rsid w:val="00532A71"/>
    <w:rsid w:val="00533EDD"/>
    <w:rsid w:val="005456E9"/>
    <w:rsid w:val="0055077F"/>
    <w:rsid w:val="0055100C"/>
    <w:rsid w:val="0055321D"/>
    <w:rsid w:val="00561E12"/>
    <w:rsid w:val="005668D1"/>
    <w:rsid w:val="0057037F"/>
    <w:rsid w:val="00575603"/>
    <w:rsid w:val="005A06C0"/>
    <w:rsid w:val="005B0E02"/>
    <w:rsid w:val="005D015A"/>
    <w:rsid w:val="005D2466"/>
    <w:rsid w:val="005D3FAF"/>
    <w:rsid w:val="005E7F95"/>
    <w:rsid w:val="005F7D9E"/>
    <w:rsid w:val="0060461E"/>
    <w:rsid w:val="00604D1B"/>
    <w:rsid w:val="00605647"/>
    <w:rsid w:val="00611AE4"/>
    <w:rsid w:val="00613EF0"/>
    <w:rsid w:val="00621D1A"/>
    <w:rsid w:val="00627238"/>
    <w:rsid w:val="00640254"/>
    <w:rsid w:val="0067663F"/>
    <w:rsid w:val="00676D2C"/>
    <w:rsid w:val="00684171"/>
    <w:rsid w:val="00692546"/>
    <w:rsid w:val="00694B3D"/>
    <w:rsid w:val="00696D91"/>
    <w:rsid w:val="006B5319"/>
    <w:rsid w:val="006C0FB3"/>
    <w:rsid w:val="006F4FDE"/>
    <w:rsid w:val="006F55A7"/>
    <w:rsid w:val="006F6616"/>
    <w:rsid w:val="007043CF"/>
    <w:rsid w:val="007122DC"/>
    <w:rsid w:val="007148AF"/>
    <w:rsid w:val="00720675"/>
    <w:rsid w:val="0072467D"/>
    <w:rsid w:val="00734997"/>
    <w:rsid w:val="007406E8"/>
    <w:rsid w:val="00740796"/>
    <w:rsid w:val="007430F4"/>
    <w:rsid w:val="00744D17"/>
    <w:rsid w:val="0074795D"/>
    <w:rsid w:val="00760BE3"/>
    <w:rsid w:val="0076180C"/>
    <w:rsid w:val="0078235A"/>
    <w:rsid w:val="00793B11"/>
    <w:rsid w:val="007B1579"/>
    <w:rsid w:val="007B32F3"/>
    <w:rsid w:val="007B5F14"/>
    <w:rsid w:val="007D6B5D"/>
    <w:rsid w:val="007E42E1"/>
    <w:rsid w:val="007E6410"/>
    <w:rsid w:val="007F34FE"/>
    <w:rsid w:val="008037E5"/>
    <w:rsid w:val="00803B73"/>
    <w:rsid w:val="00805F42"/>
    <w:rsid w:val="008162D7"/>
    <w:rsid w:val="00823640"/>
    <w:rsid w:val="00830874"/>
    <w:rsid w:val="00830F44"/>
    <w:rsid w:val="00835671"/>
    <w:rsid w:val="00841E9D"/>
    <w:rsid w:val="0084387D"/>
    <w:rsid w:val="00877F89"/>
    <w:rsid w:val="00881177"/>
    <w:rsid w:val="00886C0E"/>
    <w:rsid w:val="008960A7"/>
    <w:rsid w:val="008974CC"/>
    <w:rsid w:val="00897505"/>
    <w:rsid w:val="008A03B2"/>
    <w:rsid w:val="008A0E24"/>
    <w:rsid w:val="008A19A0"/>
    <w:rsid w:val="008A515B"/>
    <w:rsid w:val="008B0CB7"/>
    <w:rsid w:val="008C197F"/>
    <w:rsid w:val="008C54A1"/>
    <w:rsid w:val="008C5C21"/>
    <w:rsid w:val="008E66B2"/>
    <w:rsid w:val="008E7F4F"/>
    <w:rsid w:val="008F4759"/>
    <w:rsid w:val="00901738"/>
    <w:rsid w:val="00926746"/>
    <w:rsid w:val="00933A06"/>
    <w:rsid w:val="00950C3B"/>
    <w:rsid w:val="00950DA6"/>
    <w:rsid w:val="00957AB1"/>
    <w:rsid w:val="0096492C"/>
    <w:rsid w:val="009671D9"/>
    <w:rsid w:val="00993ABB"/>
    <w:rsid w:val="009A3EBD"/>
    <w:rsid w:val="009A6928"/>
    <w:rsid w:val="009A6C6C"/>
    <w:rsid w:val="009B08B0"/>
    <w:rsid w:val="009B5F09"/>
    <w:rsid w:val="009C4E63"/>
    <w:rsid w:val="009C7737"/>
    <w:rsid w:val="009D0187"/>
    <w:rsid w:val="009E455D"/>
    <w:rsid w:val="009E730F"/>
    <w:rsid w:val="00A02A4D"/>
    <w:rsid w:val="00A1101A"/>
    <w:rsid w:val="00A114E8"/>
    <w:rsid w:val="00A23797"/>
    <w:rsid w:val="00A24B69"/>
    <w:rsid w:val="00A3275F"/>
    <w:rsid w:val="00A32810"/>
    <w:rsid w:val="00A3525D"/>
    <w:rsid w:val="00A4129E"/>
    <w:rsid w:val="00A5694E"/>
    <w:rsid w:val="00A8464C"/>
    <w:rsid w:val="00AA1BE5"/>
    <w:rsid w:val="00AC2BB1"/>
    <w:rsid w:val="00AD3ACE"/>
    <w:rsid w:val="00AD492C"/>
    <w:rsid w:val="00AF4054"/>
    <w:rsid w:val="00B139C1"/>
    <w:rsid w:val="00B20EDE"/>
    <w:rsid w:val="00B36E51"/>
    <w:rsid w:val="00B55173"/>
    <w:rsid w:val="00B55A60"/>
    <w:rsid w:val="00B55A9B"/>
    <w:rsid w:val="00B65985"/>
    <w:rsid w:val="00B6615F"/>
    <w:rsid w:val="00B673C2"/>
    <w:rsid w:val="00B71816"/>
    <w:rsid w:val="00B903A6"/>
    <w:rsid w:val="00BA3FEE"/>
    <w:rsid w:val="00BB3A48"/>
    <w:rsid w:val="00BC1C48"/>
    <w:rsid w:val="00BD269E"/>
    <w:rsid w:val="00BD2D4E"/>
    <w:rsid w:val="00BE1776"/>
    <w:rsid w:val="00BE25B2"/>
    <w:rsid w:val="00BE6474"/>
    <w:rsid w:val="00BF12D1"/>
    <w:rsid w:val="00C01DE5"/>
    <w:rsid w:val="00C02C33"/>
    <w:rsid w:val="00C0548B"/>
    <w:rsid w:val="00C07E5E"/>
    <w:rsid w:val="00C146E2"/>
    <w:rsid w:val="00C50DEB"/>
    <w:rsid w:val="00C56908"/>
    <w:rsid w:val="00C64B02"/>
    <w:rsid w:val="00C72C52"/>
    <w:rsid w:val="00C75270"/>
    <w:rsid w:val="00C874D5"/>
    <w:rsid w:val="00C93BBA"/>
    <w:rsid w:val="00CB389A"/>
    <w:rsid w:val="00CB3F1A"/>
    <w:rsid w:val="00CC477D"/>
    <w:rsid w:val="00CC790A"/>
    <w:rsid w:val="00CD16AB"/>
    <w:rsid w:val="00CE5C78"/>
    <w:rsid w:val="00CF6627"/>
    <w:rsid w:val="00D013BB"/>
    <w:rsid w:val="00D07551"/>
    <w:rsid w:val="00D10E5B"/>
    <w:rsid w:val="00D13812"/>
    <w:rsid w:val="00D14B0A"/>
    <w:rsid w:val="00D15864"/>
    <w:rsid w:val="00D15DBD"/>
    <w:rsid w:val="00D272EF"/>
    <w:rsid w:val="00D2792A"/>
    <w:rsid w:val="00D328FE"/>
    <w:rsid w:val="00D42F3A"/>
    <w:rsid w:val="00D66542"/>
    <w:rsid w:val="00D67E47"/>
    <w:rsid w:val="00D748B8"/>
    <w:rsid w:val="00D74AC6"/>
    <w:rsid w:val="00D93FE1"/>
    <w:rsid w:val="00DA102E"/>
    <w:rsid w:val="00DA380F"/>
    <w:rsid w:val="00DA6045"/>
    <w:rsid w:val="00DA7788"/>
    <w:rsid w:val="00DB31D4"/>
    <w:rsid w:val="00DB32A2"/>
    <w:rsid w:val="00DB6DD3"/>
    <w:rsid w:val="00DC1CBC"/>
    <w:rsid w:val="00DC2B0A"/>
    <w:rsid w:val="00DE2DB8"/>
    <w:rsid w:val="00DE4A28"/>
    <w:rsid w:val="00DE6E5F"/>
    <w:rsid w:val="00DF4CD3"/>
    <w:rsid w:val="00E041AA"/>
    <w:rsid w:val="00E12603"/>
    <w:rsid w:val="00E14778"/>
    <w:rsid w:val="00E15C63"/>
    <w:rsid w:val="00E230E5"/>
    <w:rsid w:val="00E326A6"/>
    <w:rsid w:val="00E32DBF"/>
    <w:rsid w:val="00E35FB3"/>
    <w:rsid w:val="00E362FA"/>
    <w:rsid w:val="00E429E4"/>
    <w:rsid w:val="00E631F5"/>
    <w:rsid w:val="00E63DA5"/>
    <w:rsid w:val="00E63FB9"/>
    <w:rsid w:val="00E64FDC"/>
    <w:rsid w:val="00E74709"/>
    <w:rsid w:val="00E87A30"/>
    <w:rsid w:val="00EC2B47"/>
    <w:rsid w:val="00EC2E7C"/>
    <w:rsid w:val="00ED3AA8"/>
    <w:rsid w:val="00ED5E5B"/>
    <w:rsid w:val="00EF11CB"/>
    <w:rsid w:val="00F00D12"/>
    <w:rsid w:val="00F01A8D"/>
    <w:rsid w:val="00F03676"/>
    <w:rsid w:val="00F106EF"/>
    <w:rsid w:val="00F234CA"/>
    <w:rsid w:val="00F263F0"/>
    <w:rsid w:val="00F2706B"/>
    <w:rsid w:val="00F30ED9"/>
    <w:rsid w:val="00F323FC"/>
    <w:rsid w:val="00F3278A"/>
    <w:rsid w:val="00F35255"/>
    <w:rsid w:val="00F36537"/>
    <w:rsid w:val="00F44C2A"/>
    <w:rsid w:val="00F46D18"/>
    <w:rsid w:val="00F504FC"/>
    <w:rsid w:val="00F54C93"/>
    <w:rsid w:val="00F62C53"/>
    <w:rsid w:val="00F7523C"/>
    <w:rsid w:val="00F773A7"/>
    <w:rsid w:val="00F8219A"/>
    <w:rsid w:val="00F8373E"/>
    <w:rsid w:val="00F9585E"/>
    <w:rsid w:val="00FA2A53"/>
    <w:rsid w:val="00FA60F0"/>
    <w:rsid w:val="00FB6632"/>
    <w:rsid w:val="00FB7EFF"/>
    <w:rsid w:val="00FD19AB"/>
    <w:rsid w:val="00FD5D08"/>
    <w:rsid w:val="00FD6F55"/>
    <w:rsid w:val="00FF19A1"/>
    <w:rsid w:val="04F679D9"/>
    <w:rsid w:val="09E8630E"/>
    <w:rsid w:val="0A666583"/>
    <w:rsid w:val="0DDA2796"/>
    <w:rsid w:val="13DC49A0"/>
    <w:rsid w:val="15106414"/>
    <w:rsid w:val="15641636"/>
    <w:rsid w:val="1628621C"/>
    <w:rsid w:val="1E2D28F7"/>
    <w:rsid w:val="24D01FDB"/>
    <w:rsid w:val="24E14D64"/>
    <w:rsid w:val="2775478C"/>
    <w:rsid w:val="28E76881"/>
    <w:rsid w:val="2BEE242F"/>
    <w:rsid w:val="2E522B14"/>
    <w:rsid w:val="3237205B"/>
    <w:rsid w:val="358540C6"/>
    <w:rsid w:val="364B3B17"/>
    <w:rsid w:val="3BA1603F"/>
    <w:rsid w:val="3EAC35A8"/>
    <w:rsid w:val="3FB71C5E"/>
    <w:rsid w:val="45656163"/>
    <w:rsid w:val="486F488B"/>
    <w:rsid w:val="490C1D86"/>
    <w:rsid w:val="499B2DD0"/>
    <w:rsid w:val="4CFB7074"/>
    <w:rsid w:val="4F747405"/>
    <w:rsid w:val="51D54A9E"/>
    <w:rsid w:val="52617FBA"/>
    <w:rsid w:val="52DF4ADD"/>
    <w:rsid w:val="59F91465"/>
    <w:rsid w:val="5A48403D"/>
    <w:rsid w:val="60445136"/>
    <w:rsid w:val="60CC683A"/>
    <w:rsid w:val="633812B4"/>
    <w:rsid w:val="67CA69A2"/>
    <w:rsid w:val="694E2FAA"/>
    <w:rsid w:val="6E190FBE"/>
    <w:rsid w:val="6ED47411"/>
    <w:rsid w:val="76404EA7"/>
    <w:rsid w:val="79C52673"/>
    <w:rsid w:val="7D1D4303"/>
    <w:rsid w:val="7EA3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spacing w:after="0"/>
    </w:pPr>
    <w:rPr>
      <w:rFonts w:ascii="Calibri" w:hAnsi="Calibri"/>
    </w:rPr>
  </w:style>
  <w:style w:type="paragraph" w:customStyle="1" w:styleId="3">
    <w:name w:val="BodyTextIndent"/>
    <w:basedOn w:val="1"/>
    <w:next w:val="4"/>
    <w:qFormat/>
    <w:uiPriority w:val="0"/>
    <w:pPr>
      <w:spacing w:after="120"/>
      <w:ind w:left="200" w:leftChars="200"/>
      <w:textAlignment w:val="baseline"/>
    </w:pPr>
  </w:style>
  <w:style w:type="paragraph" w:customStyle="1" w:styleId="4">
    <w:name w:val="NormalIndent"/>
    <w:basedOn w:val="1"/>
    <w:qFormat/>
    <w:uiPriority w:val="0"/>
    <w:pPr>
      <w:textAlignment w:val="baseline"/>
    </w:pPr>
    <w:rPr>
      <w:rFonts w:eastAsia="仿宋"/>
    </w:rPr>
  </w:style>
  <w:style w:type="paragraph" w:styleId="5">
    <w:name w:val="Date"/>
    <w:basedOn w:val="1"/>
    <w:next w:val="1"/>
    <w:link w:val="14"/>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日期 Char"/>
    <w:link w:val="5"/>
    <w:qFormat/>
    <w:uiPriority w:val="0"/>
    <w:rPr>
      <w:kern w:val="2"/>
      <w:sz w:val="21"/>
      <w:szCs w:val="24"/>
    </w:rPr>
  </w:style>
  <w:style w:type="character" w:customStyle="1" w:styleId="15">
    <w:name w:val="批注框文本 Char"/>
    <w:link w:val="6"/>
    <w:qFormat/>
    <w:uiPriority w:val="0"/>
    <w:rPr>
      <w:kern w:val="2"/>
      <w:sz w:val="18"/>
      <w:szCs w:val="18"/>
    </w:rPr>
  </w:style>
  <w:style w:type="character" w:customStyle="1" w:styleId="16">
    <w:name w:val="页眉 Char"/>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4707</Words>
  <Characters>4962</Characters>
  <Lines>36</Lines>
  <Paragraphs>10</Paragraphs>
  <TotalTime>12</TotalTime>
  <ScaleCrop>false</ScaleCrop>
  <LinksUpToDate>false</LinksUpToDate>
  <CharactersWithSpaces>5052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2022-07-11T03:20:00Z</dcterms:created>
  <dc:creator>郑丽琴</dc:creator>
  <cp:lastModifiedBy>陈家骏</cp:lastModifiedBy>
  <cp:lastPrinted>2022-07-05T08:33:00Z</cp:lastPrinted>
  <dcterms:modified xsi:type="dcterms:W3CDTF">2022-07-13T03:15:28Z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2FF9248439B947D3A1CD15A693EBE39B</vt:lpwstr>
  </property>
</Properties>
</file>