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</w:p>
    <w:p>
      <w:pPr>
        <w:widowControl/>
        <w:spacing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64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2022年第二期“乐游五邑微度假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•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百万优惠益万家”活动资金核销申报表</w:t>
      </w:r>
    </w:p>
    <w:p>
      <w:pPr>
        <w:widowControl/>
        <w:spacing w:before="100" w:beforeAutospacing="1" w:after="100" w:afterAutospacing="1"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6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640" w:lineRule="exact"/>
        <w:ind w:firstLine="708" w:firstLineChars="1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申报企业：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</w:rPr>
        <w:t xml:space="preserve">（盖章）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</w:rPr>
        <w:t xml:space="preserve">     </w:t>
      </w:r>
    </w:p>
    <w:p>
      <w:pPr>
        <w:widowControl/>
        <w:spacing w:before="100" w:beforeAutospacing="1" w:after="100" w:afterAutospacing="1" w:line="640" w:lineRule="exact"/>
        <w:ind w:firstLine="723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申报时间：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before="100" w:beforeAutospacing="1" w:after="100" w:afterAutospacing="1" w:line="6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6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6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6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申报企业情况表</w:t>
      </w:r>
    </w:p>
    <w:tbl>
      <w:tblPr>
        <w:tblStyle w:val="2"/>
        <w:tblW w:w="8652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6"/>
        <w:gridCol w:w="2270"/>
        <w:gridCol w:w="1560"/>
        <w:gridCol w:w="28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98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申报企业全称</w:t>
            </w:r>
          </w:p>
        </w:tc>
        <w:tc>
          <w:tcPr>
            <w:tcW w:w="666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cs="宋体"/>
                <w:kern w:val="0"/>
                <w:szCs w:val="21"/>
              </w:rPr>
              <w:t>　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企业社会统一信用代码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（负责人）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1.收费A级旅游景区 2.星级旅游饭店 3.在册登记民宿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核销情况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共核销      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申请资金      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账号名称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开户账号（即资金兑现账号）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各县（市、区）文广旅体局意见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198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第三方审核意见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2022-07-14T09:40:21Z</dcterms:created>
  <dc:creator>admin</dc:creator>
  <cp:lastModifiedBy>黄佩雯</cp:lastModifiedBy>
  <dcterms:modified xsi:type="dcterms:W3CDTF">2022-07-14T09:40:45Z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