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right"/>
        <w:rPr>
          <w:rFonts w:ascii="仿宋" w:eastAsia="仿宋" w:hAnsi="仿宋" w:hint="eastAsia"/>
          <w:sz w:val="32"/>
          <w:szCs w:val="32"/>
        </w:rPr>
      </w:pPr>
      <w:bookmarkStart w:id="0" w:name="_GoBack"/>
      <w:bookmarkEnd w:id="0"/>
    </w:p>
    <w:p>
      <w:pPr>
        <w:jc w:val="right"/>
        <w:rPr>
          <w:rFonts w:ascii="仿宋" w:eastAsia="仿宋" w:hAnsi="仿宋" w:hint="eastAsia"/>
          <w:sz w:val="32"/>
          <w:szCs w:val="32"/>
        </w:rPr>
      </w:pPr>
    </w:p>
    <w:p>
      <w:pPr>
        <w:jc w:val="right"/>
        <w:rPr>
          <w:rFonts w:ascii="仿宋" w:eastAsia="仿宋" w:hAnsi="仿宋" w:hint="eastAsia"/>
          <w:sz w:val="32"/>
          <w:szCs w:val="32"/>
        </w:rPr>
      </w:pPr>
    </w:p>
    <w:p>
      <w:pPr>
        <w:jc w:val="right"/>
        <w:rPr>
          <w:rFonts w:ascii="仿宋" w:eastAsia="仿宋" w:hAnsi="仿宋" w:hint="eastAsia"/>
          <w:sz w:val="32"/>
          <w:szCs w:val="32"/>
        </w:rPr>
      </w:pPr>
      <w:r>
        <w:rPr>
          <w:rFonts w:ascii="仿宋" w:eastAsia="仿宋" w:hAnsi="仿宋" w:hint="eastAsia"/>
          <w:sz w:val="32"/>
          <w:szCs w:val="32"/>
        </w:rPr>
        <w:t>粤府土审（14）〔2022〕44号</w:t>
      </w:r>
    </w:p>
    <w:p>
      <w:pPr>
        <w:rPr>
          <w:rFonts w:ascii="仿宋" w:eastAsia="仿宋" w:hAnsi="仿宋" w:hint="eastAsia"/>
          <w:sz w:val="32"/>
          <w:szCs w:val="32"/>
        </w:rPr>
      </w:pPr>
    </w:p>
    <w:p>
      <w:pPr>
        <w:rPr>
          <w:rFonts w:ascii="仿宋" w:eastAsia="仿宋" w:hAnsi="仿宋" w:hint="eastAsia"/>
          <w:b/>
          <w:sz w:val="40"/>
          <w:szCs w:val="32"/>
        </w:rPr>
      </w:pPr>
      <w:r>
        <w:rPr>
          <w:rFonts w:ascii="仿宋" w:eastAsia="仿宋" w:hAnsi="仿宋" w:hint="eastAsia"/>
          <w:b/>
          <w:sz w:val="40"/>
          <w:szCs w:val="32"/>
        </w:rPr>
        <w:t>广东省人民政府关于江门市蓬江区环市街</w:t>
      </w:r>
      <w:proofErr w:type="gramStart"/>
      <w:r>
        <w:rPr>
          <w:rFonts w:ascii="仿宋" w:eastAsia="仿宋" w:hAnsi="仿宋" w:hint="eastAsia"/>
          <w:b/>
          <w:sz w:val="40"/>
          <w:szCs w:val="32"/>
        </w:rPr>
        <w:t>篁庄</w:t>
      </w:r>
      <w:r>
        <w:rPr>
          <w:rFonts w:ascii="仿宋" w:eastAsia="仿宋" w:hAnsi="仿宋" w:hint="eastAsia"/>
          <w:b/>
          <w:sz w:val="40"/>
          <w:szCs w:val="32"/>
        </w:rPr>
        <w:t>股份</w:t>
      </w:r>
      <w:proofErr w:type="gramEnd"/>
      <w:r>
        <w:rPr>
          <w:rFonts w:ascii="仿宋" w:eastAsia="仿宋" w:hAnsi="仿宋" w:hint="eastAsia"/>
          <w:b/>
          <w:sz w:val="40"/>
          <w:szCs w:val="32"/>
        </w:rPr>
        <w:t>合作经济联合社的</w:t>
      </w:r>
      <w:proofErr w:type="gramStart"/>
      <w:r>
        <w:rPr>
          <w:rFonts w:ascii="仿宋" w:eastAsia="仿宋" w:hAnsi="仿宋" w:hint="eastAsia"/>
          <w:b/>
          <w:sz w:val="40"/>
          <w:szCs w:val="32"/>
        </w:rPr>
        <w:t>旧衬庄集体</w:t>
      </w:r>
      <w:proofErr w:type="gramEnd"/>
      <w:r>
        <w:rPr>
          <w:rFonts w:ascii="仿宋" w:eastAsia="仿宋" w:hAnsi="仿宋" w:hint="eastAsia"/>
          <w:b/>
          <w:sz w:val="40"/>
          <w:szCs w:val="32"/>
        </w:rPr>
        <w:t>建设用地征为国有建设用地的批复</w:t>
      </w:r>
    </w:p>
    <w:p>
      <w:pPr>
        <w:rPr>
          <w:rFonts w:ascii="仿宋" w:eastAsia="仿宋" w:hAnsi="仿宋"/>
          <w:b/>
          <w:sz w:val="40"/>
          <w:szCs w:val="32"/>
        </w:rPr>
      </w:pPr>
    </w:p>
    <w:p>
      <w:pPr>
        <w:spacing w:line="360" w:lineRule="auto"/>
        <w:rPr>
          <w:rFonts w:ascii="仿宋" w:eastAsia="仿宋" w:hAnsi="仿宋" w:hint="eastAsia"/>
          <w:sz w:val="32"/>
          <w:szCs w:val="32"/>
        </w:rPr>
      </w:pPr>
      <w:r>
        <w:rPr>
          <w:rFonts w:ascii="仿宋" w:eastAsia="仿宋" w:hAnsi="仿宋" w:hint="eastAsia"/>
          <w:sz w:val="32"/>
          <w:szCs w:val="32"/>
        </w:rPr>
        <w:t>江门市人民政府：</w:t>
      </w:r>
    </w:p>
    <w:p>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《江门市自然资源局关于出具江门市蓬江区环市街</w:t>
      </w:r>
      <w:r>
        <w:rPr>
          <w:rFonts w:ascii="仿宋" w:eastAsia="仿宋" w:hAnsi="仿宋" w:hint="eastAsia"/>
          <w:sz w:val="32"/>
          <w:szCs w:val="32"/>
        </w:rPr>
        <w:t>篁庄</w:t>
      </w:r>
      <w:r>
        <w:rPr>
          <w:rFonts w:ascii="仿宋" w:eastAsia="仿宋" w:hAnsi="仿宋" w:hint="eastAsia"/>
          <w:sz w:val="32"/>
          <w:szCs w:val="32"/>
        </w:rPr>
        <w:t>股份合作经济联合社的旧村庄集体建设用地征为国有建设用地批复的请示》（</w:t>
      </w:r>
      <w:proofErr w:type="gramStart"/>
      <w:r>
        <w:rPr>
          <w:rFonts w:ascii="仿宋" w:eastAsia="仿宋" w:hAnsi="仿宋" w:hint="eastAsia"/>
          <w:sz w:val="32"/>
          <w:szCs w:val="32"/>
        </w:rPr>
        <w:t>江自然资</w:t>
      </w:r>
      <w:proofErr w:type="gramEnd"/>
      <w:r>
        <w:rPr>
          <w:rFonts w:ascii="仿宋" w:eastAsia="仿宋" w:hAnsi="仿宋" w:hint="eastAsia"/>
          <w:sz w:val="32"/>
          <w:szCs w:val="32"/>
        </w:rPr>
        <w:t>〔2022〕361号）及相关材料已通过审核。根据《中华人民共和国土地管理法》第四十五条、第四十六条及《广东省旧城镇厂房旧村庄改造管理办法》（广东省人民政府令第279号）第十七条，批复如下：</w:t>
      </w:r>
    </w:p>
    <w:p>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一、同意你市蓬江区将位于蓬江区</w:t>
      </w:r>
      <w:proofErr w:type="gramStart"/>
      <w:r>
        <w:rPr>
          <w:rFonts w:ascii="仿宋" w:eastAsia="仿宋" w:hAnsi="仿宋" w:hint="eastAsia"/>
          <w:sz w:val="32"/>
          <w:szCs w:val="32"/>
        </w:rPr>
        <w:t>江侨路</w:t>
      </w:r>
      <w:proofErr w:type="gramEnd"/>
      <w:r>
        <w:rPr>
          <w:rFonts w:ascii="仿宋" w:eastAsia="仿宋" w:hAnsi="仿宋" w:hint="eastAsia"/>
          <w:sz w:val="32"/>
          <w:szCs w:val="32"/>
        </w:rPr>
        <w:t>与江沙路交叉口东北侧的蓬江区环市街</w:t>
      </w:r>
      <w:proofErr w:type="gramStart"/>
      <w:r>
        <w:rPr>
          <w:rFonts w:ascii="仿宋" w:eastAsia="仿宋" w:hAnsi="仿宋" w:hint="eastAsia"/>
          <w:sz w:val="32"/>
          <w:szCs w:val="32"/>
        </w:rPr>
        <w:t>篁庄</w:t>
      </w:r>
      <w:r>
        <w:rPr>
          <w:rFonts w:ascii="仿宋" w:eastAsia="仿宋" w:hAnsi="仿宋" w:hint="eastAsia"/>
          <w:sz w:val="32"/>
          <w:szCs w:val="32"/>
        </w:rPr>
        <w:t>股份</w:t>
      </w:r>
      <w:proofErr w:type="gramEnd"/>
      <w:r>
        <w:rPr>
          <w:rFonts w:ascii="仿宋" w:eastAsia="仿宋" w:hAnsi="仿宋" w:hint="eastAsia"/>
          <w:sz w:val="32"/>
          <w:szCs w:val="32"/>
        </w:rPr>
        <w:t>合作经济联合社0.8635公顷的集体建设用地征为国有建设用地。</w:t>
      </w:r>
    </w:p>
    <w:p>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二、请你市人民政府督促及时按规定发布征收土地公告，履行有关批后实施程序，切实保障有关土地权利人的合法权益。征地补偿安置不落实的，不得强行使用被征土地。</w:t>
      </w:r>
    </w:p>
    <w:p>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lastRenderedPageBreak/>
        <w:t>三、请你市人民政府按照省有关“三旧”改造的政策要求供应土地，并组织改造主体按照经批准的改造方案实施改造。该宗用地在详细规划中规划安排为商业用地、加油加气站用地、行政办公用地、道路用地及公共绿地，供地时土地用途应与上述规划安排相符合。</w:t>
      </w:r>
    </w:p>
    <w:p>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四、使用土地涉及有关税费的收缴或调整，请按有关规定办理。</w:t>
      </w:r>
    </w:p>
    <w:p>
      <w:pPr>
        <w:spacing w:line="360" w:lineRule="auto"/>
        <w:ind w:firstLineChars="200" w:firstLine="640"/>
        <w:rPr>
          <w:rFonts w:ascii="仿宋" w:eastAsia="仿宋" w:hAnsi="仿宋" w:hint="eastAsia"/>
          <w:sz w:val="32"/>
          <w:szCs w:val="32"/>
        </w:rPr>
      </w:pPr>
    </w:p>
    <w:p>
      <w:pPr>
        <w:spacing w:line="360" w:lineRule="auto"/>
        <w:ind w:firstLineChars="200" w:firstLine="640"/>
        <w:rPr>
          <w:rFonts w:ascii="仿宋" w:eastAsia="仿宋" w:hAnsi="仿宋" w:hint="eastAsia"/>
          <w:sz w:val="32"/>
          <w:szCs w:val="32"/>
        </w:rPr>
      </w:pPr>
    </w:p>
    <w:p>
      <w:pPr>
        <w:spacing w:line="360" w:lineRule="auto"/>
        <w:ind w:firstLineChars="200" w:firstLine="640"/>
        <w:rPr>
          <w:rFonts w:ascii="仿宋" w:eastAsia="仿宋" w:hAnsi="仿宋" w:hint="eastAsia"/>
          <w:sz w:val="32"/>
          <w:szCs w:val="32"/>
        </w:rPr>
      </w:pPr>
    </w:p>
    <w:p>
      <w:pPr>
        <w:ind w:firstLineChars="200" w:firstLine="640"/>
        <w:jc w:val="right"/>
        <w:rPr>
          <w:rFonts w:ascii="仿宋" w:eastAsia="仿宋" w:hAnsi="仿宋" w:hint="eastAsia"/>
          <w:sz w:val="32"/>
          <w:szCs w:val="32"/>
        </w:rPr>
      </w:pPr>
    </w:p>
    <w:p>
      <w:pPr>
        <w:ind w:right="560" w:firstLineChars="200" w:firstLine="640"/>
        <w:jc w:val="right"/>
        <w:rPr>
          <w:rFonts w:ascii="仿宋" w:eastAsia="仿宋" w:hAnsi="仿宋" w:hint="eastAsia"/>
          <w:sz w:val="32"/>
          <w:szCs w:val="32"/>
        </w:rPr>
      </w:pPr>
      <w:r>
        <w:rPr>
          <w:rFonts w:ascii="仿宋" w:eastAsia="仿宋" w:hAnsi="仿宋" w:hint="eastAsia"/>
          <w:sz w:val="32"/>
          <w:szCs w:val="32"/>
        </w:rPr>
        <w:t>广东省人民政府</w:t>
      </w:r>
    </w:p>
    <w:p>
      <w:pPr>
        <w:ind w:right="420" w:firstLineChars="200" w:firstLine="640"/>
        <w:jc w:val="right"/>
        <w:rPr>
          <w:rFonts w:ascii="仿宋" w:eastAsia="仿宋" w:hAnsi="仿宋" w:hint="eastAsia"/>
          <w:sz w:val="32"/>
          <w:szCs w:val="32"/>
        </w:rPr>
      </w:pPr>
      <w:r>
        <w:rPr>
          <w:rFonts w:ascii="仿宋" w:eastAsia="仿宋" w:hAnsi="仿宋" w:hint="eastAsia"/>
          <w:sz w:val="32"/>
          <w:szCs w:val="32"/>
        </w:rPr>
        <w:t>2022年7月15日</w:t>
      </w:r>
    </w:p>
    <w:p>
      <w:pPr>
        <w:ind w:right="420" w:firstLineChars="200" w:firstLine="640"/>
        <w:jc w:val="right"/>
        <w:rPr>
          <w:rFonts w:ascii="仿宋" w:eastAsia="仿宋" w:hAnsi="仿宋" w:hint="eastAsia"/>
          <w:sz w:val="32"/>
          <w:szCs w:val="32"/>
        </w:rPr>
      </w:pPr>
    </w:p>
    <w:p>
      <w:pPr>
        <w:ind w:right="420" w:firstLineChars="200" w:firstLine="640"/>
        <w:jc w:val="right"/>
        <w:rPr>
          <w:rFonts w:ascii="仿宋" w:eastAsia="仿宋" w:hAnsi="仿宋" w:hint="eastAsia"/>
          <w:sz w:val="32"/>
          <w:szCs w:val="32"/>
        </w:rPr>
      </w:pPr>
    </w:p>
    <w:p>
      <w:pPr>
        <w:ind w:right="420" w:firstLineChars="200" w:firstLine="640"/>
        <w:jc w:val="right"/>
        <w:rPr>
          <w:rFonts w:ascii="仿宋" w:eastAsia="仿宋" w:hAnsi="仿宋" w:hint="eastAsia"/>
          <w:sz w:val="32"/>
          <w:szCs w:val="32"/>
        </w:rPr>
      </w:pPr>
    </w:p>
    <w:p>
      <w:pPr>
        <w:ind w:right="420"/>
        <w:rPr>
          <w:rFonts w:ascii="仿宋" w:eastAsia="仿宋" w:hAnsi="仿宋" w:hint="eastAsia"/>
          <w:sz w:val="32"/>
          <w:szCs w:val="32"/>
        </w:rPr>
      </w:pPr>
    </w:p>
    <w:p>
      <w:pPr>
        <w:ind w:right="420"/>
        <w:rPr>
          <w:rFonts w:ascii="仿宋" w:eastAsia="仿宋" w:hAnsi="仿宋" w:hint="eastAsia"/>
          <w:sz w:val="32"/>
          <w:szCs w:val="32"/>
        </w:rPr>
      </w:pPr>
      <w:r>
        <w:rPr>
          <w:rFonts w:ascii="仿宋" w:eastAsia="仿宋" w:hAnsi="仿宋" w:hint="eastAsia"/>
          <w:b/>
          <w:sz w:val="32"/>
          <w:szCs w:val="32"/>
        </w:rPr>
        <w:t>公开方式：</w:t>
      </w:r>
      <w:r>
        <w:rPr>
          <w:rFonts w:ascii="仿宋" w:eastAsia="仿宋" w:hAnsi="仿宋" w:hint="eastAsia"/>
          <w:sz w:val="32"/>
          <w:szCs w:val="32"/>
        </w:rPr>
        <w:t>主动公开</w:t>
      </w:r>
    </w:p>
    <w:p>
      <w:pPr>
        <w:ind w:right="420" w:firstLineChars="200" w:firstLine="640"/>
        <w:jc w:val="left"/>
        <w:rPr>
          <w:rFonts w:ascii="仿宋" w:eastAsia="仿宋" w:hAnsi="仿宋" w:hint="eastAsia"/>
          <w:sz w:val="32"/>
          <w:szCs w:val="32"/>
        </w:rPr>
      </w:pPr>
    </w:p>
    <w:p>
      <w:pPr>
        <w:ind w:left="960" w:hangingChars="300" w:hanging="960"/>
        <w:jc w:val="left"/>
        <w:rPr>
          <w:rFonts w:ascii="仿宋" w:eastAsia="仿宋" w:hAnsi="仿宋"/>
          <w:sz w:val="32"/>
          <w:szCs w:val="32"/>
        </w:rPr>
      </w:pPr>
      <w:r>
        <w:rPr>
          <w:rFonts w:ascii="仿宋" w:eastAsia="仿宋" w:hAnsi="仿宋" w:hint="eastAsia"/>
          <w:sz w:val="32"/>
          <w:szCs w:val="32"/>
        </w:rPr>
        <w:t>抄送：国家自然资源督察广州局、财政部广东监管局、省财政厅、省人力资源和社会保障厅、省自然资源厅、省农业农村厅、国家税务总局广东省税务局、省林业局。</w:t>
      </w:r>
    </w:p>
    <w:sect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character" w:customStyle="1" w:styleId="Char">
    <w:name w:val="日期 Char"/>
    <w:basedOn w:val="a0"/>
    <w:link w:val="a3"/>
    <w:uiPriority w:val="99"/>
    <w:semiHidden/>
  </w:style>
  <w:style w:type="paragraph" w:styleId="a4">
    <w:name w:val="Balloon Text"/>
    <w:basedOn w:val="a"/>
    <w:link w:val="Char0"/>
    <w:uiPriority w:val="99"/>
    <w:semiHidden/>
    <w:unhideWhenUsed/>
    <w:rPr>
      <w:sz w:val="18"/>
      <w:szCs w:val="18"/>
    </w:rPr>
  </w:style>
  <w:style w:type="character" w:customStyle="1" w:styleId="Char0">
    <w:name w:val="批注框文本 Char"/>
    <w:basedOn w:val="a0"/>
    <w:link w:val="a4"/>
    <w:uiPriority w:val="99"/>
    <w:semiHidden/>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sz w:val="18"/>
      <w:szCs w:val="18"/>
    </w:rPr>
  </w:style>
  <w:style w:type="paragraph" w:styleId="a6">
    <w:name w:val="footer"/>
    <w:basedOn w:val="a"/>
    <w:link w:val="Char2"/>
    <w:uiPriority w:val="99"/>
    <w:unhideWhenUsed/>
    <w:pPr>
      <w:tabs>
        <w:tab w:val="center" w:pos="4153"/>
        <w:tab w:val="right" w:pos="8306"/>
      </w:tabs>
      <w:snapToGrid w:val="0"/>
      <w:jc w:val="left"/>
    </w:pPr>
    <w:rPr>
      <w:sz w:val="18"/>
      <w:szCs w:val="18"/>
    </w:rPr>
  </w:style>
  <w:style w:type="character" w:customStyle="1" w:styleId="Char2">
    <w:name w:val="页脚 Char"/>
    <w:basedOn w:val="a0"/>
    <w:link w:val="a6"/>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character" w:customStyle="1" w:styleId="Char">
    <w:name w:val="日期 Char"/>
    <w:basedOn w:val="a0"/>
    <w:link w:val="a3"/>
    <w:uiPriority w:val="99"/>
    <w:semiHidden/>
  </w:style>
  <w:style w:type="paragraph" w:styleId="a4">
    <w:name w:val="Balloon Text"/>
    <w:basedOn w:val="a"/>
    <w:link w:val="Char0"/>
    <w:uiPriority w:val="99"/>
    <w:semiHidden/>
    <w:unhideWhenUsed/>
    <w:rPr>
      <w:sz w:val="18"/>
      <w:szCs w:val="18"/>
    </w:rPr>
  </w:style>
  <w:style w:type="character" w:customStyle="1" w:styleId="Char0">
    <w:name w:val="批注框文本 Char"/>
    <w:basedOn w:val="a0"/>
    <w:link w:val="a4"/>
    <w:uiPriority w:val="99"/>
    <w:semiHidden/>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sz w:val="18"/>
      <w:szCs w:val="18"/>
    </w:rPr>
  </w:style>
  <w:style w:type="paragraph" w:styleId="a6">
    <w:name w:val="footer"/>
    <w:basedOn w:val="a"/>
    <w:link w:val="Char2"/>
    <w:uiPriority w:val="99"/>
    <w:unhideWhenUsed/>
    <w:pPr>
      <w:tabs>
        <w:tab w:val="center" w:pos="4153"/>
        <w:tab w:val="right" w:pos="8306"/>
      </w:tabs>
      <w:snapToGrid w:val="0"/>
      <w:jc w:val="left"/>
    </w:pPr>
    <w:rPr>
      <w:sz w:val="18"/>
      <w:szCs w:val="18"/>
    </w:rPr>
  </w:style>
  <w:style w:type="character" w:customStyle="1" w:styleId="Char2">
    <w:name w:val="页脚 Char"/>
    <w:basedOn w:val="a0"/>
    <w:link w:val="a6"/>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96</Words>
  <Characters>549</Characters>
  <Application>Microsoft Office Word</Application>
  <DocSecurity>0</DocSecurity>
  <Lines>4</Lines>
  <Paragraphs>1</Paragraphs>
  <ScaleCrop>false</ScaleCrop>
  <Company>Microsoft</Company>
  <LinksUpToDate>false</LinksUpToDate>
  <CharactersWithSpaces>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容喜悦(UE001272)</dc:creator>
  <cp:keywords/>
  <dc:description/>
  <cp:lastModifiedBy>容喜悦(UE001272)</cp:lastModifiedBy>
  <cp:revision>3</cp:revision>
  <cp:lastPrinted>2022-08-01T03:58:00Z</cp:lastPrinted>
  <dcterms:created xsi:type="dcterms:W3CDTF">2022-08-01T03:43:00Z</dcterms:created>
  <dcterms:modified xsi:type="dcterms:W3CDTF">2022-08-01T06:51:00Z</dcterms:modified>
</cp:coreProperties>
</file>