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olor w:val="000000" w:themeColor="text1"/>
          <w:sz w:val="44"/>
          <w:szCs w:val="44"/>
          <w:lang w:eastAsia="zh-CN"/>
          <w14:textFill>
            <w14:solidFill>
              <w14:schemeClr w14:val="tx1"/>
            </w14:solidFill>
          </w14:textFill>
        </w:rPr>
        <w:t>江门市</w:t>
      </w:r>
      <w:r>
        <w:rPr>
          <w:rFonts w:hint="eastAsia" w:ascii="方正小标宋简体" w:hAnsi="方正小标宋简体" w:eastAsia="方正小标宋简体"/>
          <w:color w:val="000000" w:themeColor="text1"/>
          <w:sz w:val="44"/>
          <w:szCs w:val="44"/>
          <w14:textFill>
            <w14:solidFill>
              <w14:schemeClr w14:val="tx1"/>
            </w14:solidFill>
          </w14:textFill>
        </w:rPr>
        <w:t>蓬江区滨江新区大气质量自动监测子站和污染源在线监控系统运行维护项目</w:t>
      </w:r>
      <w:r>
        <w:rPr>
          <w:rFonts w:hint="eastAsia" w:ascii="方正小标宋简体" w:hAnsi="方正小标宋简体" w:eastAsia="方正小标宋简体"/>
          <w:color w:val="000000" w:themeColor="text1"/>
          <w:sz w:val="44"/>
          <w:szCs w:val="44"/>
          <w:lang w:eastAsia="zh-CN"/>
          <w14:textFill>
            <w14:solidFill>
              <w14:schemeClr w14:val="tx1"/>
            </w14:solidFill>
          </w14:textFill>
        </w:rPr>
        <w:t>公开</w:t>
      </w:r>
      <w:r>
        <w:rPr>
          <w:rFonts w:hint="eastAsia" w:ascii="方正小标宋简体" w:hAnsi="方正小标宋简体" w:eastAsia="方正小标宋简体"/>
          <w:color w:val="000000" w:themeColor="text1"/>
          <w:sz w:val="44"/>
          <w:szCs w:val="44"/>
          <w14:textFill>
            <w14:solidFill>
              <w14:schemeClr w14:val="tx1"/>
            </w14:solidFill>
          </w14:textFill>
        </w:rPr>
        <w:t>询价</w:t>
      </w:r>
      <w:r>
        <w:rPr>
          <w:rFonts w:hint="eastAsia" w:ascii="方正小标宋简体" w:hAnsi="方正小标宋简体" w:eastAsia="方正小标宋简体"/>
          <w:color w:val="000000" w:themeColor="text1"/>
          <w:sz w:val="44"/>
          <w:szCs w:val="44"/>
          <w:lang w:eastAsia="zh-CN"/>
          <w14:textFill>
            <w14:solidFill>
              <w14:schemeClr w14:val="tx1"/>
            </w14:solidFill>
          </w14:textFill>
        </w:rPr>
        <w:t>的</w:t>
      </w:r>
      <w:r>
        <w:rPr>
          <w:rFonts w:hint="eastAsia" w:ascii="方正小标宋简体" w:hAnsi="方正小标宋简体" w:eastAsia="方正小标宋简体"/>
          <w:color w:val="000000" w:themeColor="text1"/>
          <w:sz w:val="44"/>
          <w:szCs w:val="44"/>
          <w14:textFill>
            <w14:solidFill>
              <w14:schemeClr w14:val="tx1"/>
            </w14:solidFill>
          </w14:textFill>
        </w:rPr>
        <w:t>公告</w:t>
      </w:r>
    </w:p>
    <w:p>
      <w:pPr>
        <w:spacing w:line="576" w:lineRule="exact"/>
        <w:jc w:val="center"/>
        <w:rPr>
          <w:rFonts w:ascii="宋体" w:hAnsi="宋体"/>
          <w:b/>
          <w:color w:val="000000" w:themeColor="text1"/>
          <w:sz w:val="44"/>
          <w:szCs w:val="44"/>
          <w14:textFill>
            <w14:solidFill>
              <w14:schemeClr w14:val="tx1"/>
            </w14:solidFill>
          </w14:textFill>
        </w:rPr>
      </w:pPr>
    </w:p>
    <w:p>
      <w:pPr>
        <w:spacing w:line="576" w:lineRule="exact"/>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据《中华人民共和国政府采购法》等有关法律、法规的规定，按</w:t>
      </w:r>
      <w:bookmarkStart w:id="12" w:name="_GoBack"/>
      <w:bookmarkEnd w:id="12"/>
      <w:r>
        <w:rPr>
          <w:rFonts w:hint="eastAsia" w:ascii="宋体" w:hAnsi="宋体"/>
          <w:color w:val="000000" w:themeColor="text1"/>
          <w:sz w:val="30"/>
          <w:szCs w:val="30"/>
          <w14:textFill>
            <w14:solidFill>
              <w14:schemeClr w14:val="tx1"/>
            </w14:solidFill>
          </w14:textFill>
        </w:rPr>
        <w:t>照公开、公平、公正的原则，欢迎有意向并符合条件的供应商前来响应并报价</w:t>
      </w:r>
      <w:r>
        <w:rPr>
          <w:rFonts w:hint="eastAsia" w:ascii="宋体" w:hAnsi="宋体"/>
          <w:b/>
          <w:color w:val="000000" w:themeColor="text1"/>
          <w:sz w:val="30"/>
          <w:szCs w:val="30"/>
          <w14:textFill>
            <w14:solidFill>
              <w14:schemeClr w14:val="tx1"/>
            </w14:solidFill>
          </w14:textFill>
        </w:rPr>
        <w:t>。</w:t>
      </w:r>
    </w:p>
    <w:p>
      <w:pPr>
        <w:spacing w:line="576"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第一部分  采购需求</w:t>
      </w:r>
    </w:p>
    <w:p>
      <w:pPr>
        <w:spacing w:line="576" w:lineRule="exact"/>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一、采购内容</w:t>
      </w:r>
    </w:p>
    <w:tbl>
      <w:tblPr>
        <w:tblStyle w:val="7"/>
        <w:tblW w:w="8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000"/>
        <w:gridCol w:w="871"/>
        <w:gridCol w:w="250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序号</w:t>
            </w:r>
          </w:p>
        </w:tc>
        <w:tc>
          <w:tcPr>
            <w:tcW w:w="3000" w:type="dxa"/>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项目名称</w:t>
            </w:r>
          </w:p>
        </w:tc>
        <w:tc>
          <w:tcPr>
            <w:tcW w:w="871" w:type="dxa"/>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数量</w:t>
            </w:r>
          </w:p>
        </w:tc>
        <w:tc>
          <w:tcPr>
            <w:tcW w:w="2507" w:type="dxa"/>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服务期限</w:t>
            </w:r>
          </w:p>
        </w:tc>
        <w:tc>
          <w:tcPr>
            <w:tcW w:w="1411" w:type="dxa"/>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3000" w:type="dxa"/>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滨江新区大气质量自动监测子站运行维护</w:t>
            </w:r>
          </w:p>
        </w:tc>
        <w:tc>
          <w:tcPr>
            <w:tcW w:w="871" w:type="dxa"/>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1项</w:t>
            </w:r>
          </w:p>
        </w:tc>
        <w:tc>
          <w:tcPr>
            <w:tcW w:w="2507" w:type="dxa"/>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合同签订之日起计1年</w:t>
            </w:r>
          </w:p>
        </w:tc>
        <w:tc>
          <w:tcPr>
            <w:tcW w:w="1411" w:type="dxa"/>
            <w:vMerge w:val="restart"/>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p>
        </w:tc>
        <w:tc>
          <w:tcPr>
            <w:tcW w:w="3000" w:type="dxa"/>
          </w:tcPr>
          <w:p>
            <w:pPr>
              <w:spacing w:line="576"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污染源在线监控系统运行维护</w:t>
            </w:r>
          </w:p>
        </w:tc>
        <w:tc>
          <w:tcPr>
            <w:tcW w:w="871" w:type="dxa"/>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1项</w:t>
            </w:r>
          </w:p>
        </w:tc>
        <w:tc>
          <w:tcPr>
            <w:tcW w:w="2507" w:type="dxa"/>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合同签订之日起计1年</w:t>
            </w:r>
          </w:p>
        </w:tc>
        <w:tc>
          <w:tcPr>
            <w:tcW w:w="1411" w:type="dxa"/>
            <w:vMerge w:val="continue"/>
          </w:tcPr>
          <w:p>
            <w:pPr>
              <w:spacing w:line="576" w:lineRule="exact"/>
              <w:jc w:val="center"/>
              <w:rPr>
                <w:rFonts w:ascii="宋体" w:hAnsi="宋体"/>
                <w:color w:val="000000" w:themeColor="text1"/>
                <w:kern w:val="0"/>
                <w:sz w:val="28"/>
                <w:szCs w:val="28"/>
                <w14:textFill>
                  <w14:solidFill>
                    <w14:schemeClr w14:val="tx1"/>
                  </w14:solidFill>
                </w14:textFill>
              </w:rPr>
            </w:pPr>
          </w:p>
        </w:tc>
      </w:tr>
    </w:tbl>
    <w:p>
      <w:pPr>
        <w:spacing w:line="576" w:lineRule="exact"/>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二、运行维护设施清单</w:t>
      </w:r>
    </w:p>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2</w:t>
      </w:r>
      <w:r>
        <w:rPr>
          <w:rFonts w:ascii="宋体" w:hAnsi="宋体"/>
          <w:b/>
          <w:bCs/>
          <w:color w:val="000000" w:themeColor="text1"/>
          <w:sz w:val="30"/>
          <w:szCs w:val="30"/>
          <w14:textFill>
            <w14:solidFill>
              <w14:schemeClr w14:val="tx1"/>
            </w14:solidFill>
          </w14:textFill>
        </w:rPr>
        <w:t>.1</w:t>
      </w:r>
      <w:r>
        <w:rPr>
          <w:rFonts w:hint="eastAsia" w:ascii="宋体" w:hAnsi="宋体"/>
          <w:b/>
          <w:bCs/>
          <w:color w:val="000000" w:themeColor="text1"/>
          <w:sz w:val="30"/>
          <w:szCs w:val="30"/>
          <w14:textFill>
            <w14:solidFill>
              <w14:schemeClr w14:val="tx1"/>
            </w14:solidFill>
          </w14:textFill>
        </w:rPr>
        <w:t>滨江新区大气质量自动监测子站运行维护设施清单</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（注：下表中的“设备品牌”和“仪器型号”为原已有的设备品牌和仪器型号）</w:t>
      </w:r>
    </w:p>
    <w:tbl>
      <w:tblPr>
        <w:tblStyle w:val="7"/>
        <w:tblW w:w="8931" w:type="dxa"/>
        <w:tblInd w:w="-176"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20"/>
        <w:gridCol w:w="3758"/>
        <w:gridCol w:w="1399"/>
        <w:gridCol w:w="1113"/>
        <w:gridCol w:w="850"/>
        <w:gridCol w:w="99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28"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序号</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服务对象</w:t>
            </w:r>
          </w:p>
        </w:tc>
        <w:tc>
          <w:tcPr>
            <w:tcW w:w="1399"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品牌</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数量</w:t>
            </w:r>
          </w:p>
        </w:tc>
        <w:tc>
          <w:tcPr>
            <w:tcW w:w="991"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22" w:hRule="atLeast"/>
        </w:trPr>
        <w:tc>
          <w:tcPr>
            <w:tcW w:w="820"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3758"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pacing w:val="-20"/>
                <w:kern w:val="0"/>
                <w:sz w:val="28"/>
                <w:szCs w:val="28"/>
                <w14:textFill>
                  <w14:solidFill>
                    <w14:schemeClr w14:val="tx1"/>
                  </w14:solidFill>
                </w14:textFill>
              </w:rPr>
            </w:pPr>
            <w:r>
              <w:rPr>
                <w:rFonts w:hint="eastAsia" w:ascii="宋体" w:hAnsi="宋体"/>
                <w:color w:val="000000" w:themeColor="text1"/>
                <w:spacing w:val="-20"/>
                <w:kern w:val="0"/>
                <w:sz w:val="28"/>
                <w:szCs w:val="28"/>
                <w14:textFill>
                  <w14:solidFill>
                    <w14:schemeClr w14:val="tx1"/>
                  </w14:solidFill>
                </w14:textFill>
              </w:rPr>
              <w:t>空气质量自动监测数据管理平台</w:t>
            </w:r>
          </w:p>
        </w:tc>
        <w:tc>
          <w:tcPr>
            <w:tcW w:w="1399"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中兴定制</w:t>
            </w:r>
          </w:p>
        </w:tc>
        <w:tc>
          <w:tcPr>
            <w:tcW w:w="1113"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2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lang w:eastAsia="en-US"/>
                <w14:textFill>
                  <w14:solidFill>
                    <w14:schemeClr w14:val="tx1"/>
                  </w14:solidFill>
                </w14:textFill>
              </w:rPr>
              <w:t>二氧化硫检测仪</w:t>
            </w:r>
          </w:p>
        </w:tc>
        <w:tc>
          <w:tcPr>
            <w:tcW w:w="1399" w:type="dxa"/>
            <w:tcBorders>
              <w:top w:val="nil"/>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法国E.SA</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p>
        </w:tc>
        <w:tc>
          <w:tcPr>
            <w:tcW w:w="991" w:type="dxa"/>
            <w:tcBorders>
              <w:top w:val="nil"/>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2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w:t>
            </w:r>
          </w:p>
        </w:tc>
        <w:tc>
          <w:tcPr>
            <w:tcW w:w="375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氮氧化合物（含NO、NO2、NOX）检测仪</w:t>
            </w:r>
          </w:p>
        </w:tc>
        <w:tc>
          <w:tcPr>
            <w:tcW w:w="1399"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法国E.SA</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序号</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服务对象</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品牌</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单位</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数量</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lang w:eastAsia="en-US"/>
                <w14:textFill>
                  <w14:solidFill>
                    <w14:schemeClr w14:val="tx1"/>
                  </w14:solidFill>
                </w14:textFill>
              </w:rPr>
              <w:t>一氧化碳检测仪</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法国E.SA</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5</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lang w:eastAsia="en-US"/>
                <w14:textFill>
                  <w14:solidFill>
                    <w14:schemeClr w14:val="tx1"/>
                  </w14:solidFill>
                </w14:textFill>
              </w:rPr>
              <w:t>臭氧检测仪</w:t>
            </w:r>
          </w:p>
        </w:tc>
        <w:tc>
          <w:tcPr>
            <w:tcW w:w="1399" w:type="dxa"/>
            <w:tcBorders>
              <w:top w:val="nil"/>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法国E.SA</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p>
        </w:tc>
        <w:tc>
          <w:tcPr>
            <w:tcW w:w="991" w:type="dxa"/>
            <w:tcBorders>
              <w:top w:val="nil"/>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6</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颗粒物PM10分析仪</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法国E.SA</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7</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颗粒物PM2.5分析仪</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法国E.SA</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8</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电费</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年</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9</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网络费</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年</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10</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站房及配套设备</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项</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11</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防雷检测</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项</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9"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12</w:t>
            </w:r>
          </w:p>
        </w:tc>
        <w:tc>
          <w:tcPr>
            <w:tcW w:w="3758"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防火墙</w:t>
            </w:r>
          </w:p>
        </w:tc>
        <w:tc>
          <w:tcPr>
            <w:tcW w:w="1399"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w:t>
            </w:r>
          </w:p>
        </w:tc>
        <w:tc>
          <w:tcPr>
            <w:tcW w:w="1113"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套</w:t>
            </w:r>
          </w:p>
        </w:tc>
        <w:tc>
          <w:tcPr>
            <w:tcW w:w="850"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color w:val="000000" w:themeColor="text1"/>
                <w:kern w:val="0"/>
                <w:sz w:val="28"/>
                <w:szCs w:val="28"/>
                <w14:textFill>
                  <w14:solidFill>
                    <w14:schemeClr w14:val="tx1"/>
                  </w14:solidFill>
                </w14:textFill>
              </w:rPr>
            </w:pPr>
          </w:p>
        </w:tc>
      </w:tr>
    </w:tbl>
    <w:p>
      <w:pPr>
        <w:spacing w:line="576" w:lineRule="exact"/>
        <w:rPr>
          <w:rFonts w:asciiTheme="minorEastAsia" w:hAnsiTheme="minorEastAsia" w:eastAsiaTheme="minorEastAsia"/>
          <w:b/>
          <w:bCs/>
          <w:color w:val="000000" w:themeColor="text1"/>
          <w:sz w:val="30"/>
          <w:szCs w:val="30"/>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2</w:t>
      </w:r>
      <w:r>
        <w:rPr>
          <w:rFonts w:asciiTheme="minorEastAsia" w:hAnsiTheme="minorEastAsia" w:eastAsiaTheme="minorEastAsia"/>
          <w:b/>
          <w:bCs/>
          <w:color w:val="000000" w:themeColor="text1"/>
          <w:sz w:val="30"/>
          <w:szCs w:val="30"/>
          <w14:textFill>
            <w14:solidFill>
              <w14:schemeClr w14:val="tx1"/>
            </w14:solidFill>
          </w14:textFill>
        </w:rPr>
        <w:t>.2</w:t>
      </w:r>
      <w:r>
        <w:rPr>
          <w:rFonts w:hint="eastAsia" w:asciiTheme="minorEastAsia" w:hAnsiTheme="minorEastAsia" w:eastAsiaTheme="minorEastAsia"/>
          <w:b/>
          <w:bCs/>
          <w:color w:val="000000" w:themeColor="text1"/>
          <w:sz w:val="30"/>
          <w:szCs w:val="30"/>
          <w14:textFill>
            <w14:solidFill>
              <w14:schemeClr w14:val="tx1"/>
            </w14:solidFill>
          </w14:textFill>
        </w:rPr>
        <w:t>污染源在线监控系统运行维护设施清单</w:t>
      </w:r>
    </w:p>
    <w:p>
      <w:pPr>
        <w:spacing w:line="576"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（注：下表中的“设备品牌”和“仪器型号”为原已有的设备品牌和仪器型号）</w:t>
      </w:r>
    </w:p>
    <w:tbl>
      <w:tblPr>
        <w:tblStyle w:val="7"/>
        <w:tblW w:w="8931" w:type="dxa"/>
        <w:tblInd w:w="-176"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867"/>
        <w:gridCol w:w="2888"/>
        <w:gridCol w:w="2227"/>
        <w:gridCol w:w="1106"/>
        <w:gridCol w:w="852"/>
        <w:gridCol w:w="991"/>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31"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序号</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服务对象</w:t>
            </w:r>
          </w:p>
        </w:tc>
        <w:tc>
          <w:tcPr>
            <w:tcW w:w="222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品牌</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单位</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数量</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备注</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22" w:hRule="atLeast"/>
        </w:trPr>
        <w:tc>
          <w:tcPr>
            <w:tcW w:w="867" w:type="dxa"/>
            <w:tcBorders>
              <w:top w:val="nil"/>
              <w:left w:val="single" w:color="auto" w:sz="4" w:space="0"/>
              <w:bottom w:val="single" w:color="auto" w:sz="4" w:space="0"/>
              <w:right w:val="single" w:color="auto" w:sz="4" w:space="0"/>
            </w:tcBorders>
            <w:vAlign w:val="center"/>
          </w:tcPr>
          <w:p>
            <w:pPr>
              <w:widowControl/>
              <w:spacing w:line="576" w:lineRule="exact"/>
              <w:jc w:val="center"/>
              <w:rPr>
                <w:rFonts w:ascii="宋体" w:hAnsi="宋体"/>
                <w:b/>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1</w:t>
            </w:r>
          </w:p>
        </w:tc>
        <w:tc>
          <w:tcPr>
            <w:tcW w:w="288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污染源在线监控系统运行维护</w:t>
            </w:r>
          </w:p>
        </w:tc>
        <w:tc>
          <w:tcPr>
            <w:tcW w:w="2227" w:type="dxa"/>
            <w:tcBorders>
              <w:top w:val="nil"/>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中兴定制</w:t>
            </w:r>
          </w:p>
        </w:tc>
        <w:tc>
          <w:tcPr>
            <w:tcW w:w="1106"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套</w:t>
            </w:r>
          </w:p>
        </w:tc>
        <w:tc>
          <w:tcPr>
            <w:tcW w:w="852"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bCs/>
                <w:color w:val="000000" w:themeColor="text1"/>
                <w:kern w:val="0"/>
                <w:sz w:val="30"/>
                <w:szCs w:val="30"/>
                <w14:textFill>
                  <w14:solidFill>
                    <w14:schemeClr w14:val="tx1"/>
                  </w14:solidFill>
                </w14:textFill>
              </w:rPr>
              <w:t>1</w:t>
            </w:r>
          </w:p>
        </w:tc>
        <w:tc>
          <w:tcPr>
            <w:tcW w:w="991" w:type="dxa"/>
            <w:tcBorders>
              <w:top w:val="nil"/>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29"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2</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服务器</w:t>
            </w:r>
          </w:p>
        </w:tc>
        <w:tc>
          <w:tcPr>
            <w:tcW w:w="2227" w:type="dxa"/>
            <w:tcBorders>
              <w:top w:val="nil"/>
              <w:left w:val="nil"/>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联想</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套</w:t>
            </w:r>
          </w:p>
        </w:tc>
        <w:tc>
          <w:tcPr>
            <w:tcW w:w="852"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bCs/>
                <w:color w:val="000000" w:themeColor="text1"/>
                <w:kern w:val="0"/>
                <w:sz w:val="30"/>
                <w:szCs w:val="30"/>
                <w14:textFill>
                  <w14:solidFill>
                    <w14:schemeClr w14:val="tx1"/>
                  </w14:solidFill>
                </w14:textFill>
              </w:rPr>
              <w:t>1</w:t>
            </w:r>
          </w:p>
        </w:tc>
        <w:tc>
          <w:tcPr>
            <w:tcW w:w="991" w:type="dxa"/>
            <w:tcBorders>
              <w:top w:val="nil"/>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29"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3</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平台操作系统软件</w:t>
            </w:r>
          </w:p>
        </w:tc>
        <w:tc>
          <w:tcPr>
            <w:tcW w:w="2227" w:type="dxa"/>
            <w:tcBorders>
              <w:top w:val="single" w:color="auto" w:sz="4" w:space="0"/>
              <w:left w:val="nil"/>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微软</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套</w:t>
            </w:r>
          </w:p>
        </w:tc>
        <w:tc>
          <w:tcPr>
            <w:tcW w:w="852"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bCs/>
                <w:color w:val="000000" w:themeColor="text1"/>
                <w:kern w:val="0"/>
                <w:sz w:val="30"/>
                <w:szCs w:val="30"/>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29"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4</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中心端 VPN 设备</w:t>
            </w:r>
          </w:p>
        </w:tc>
        <w:tc>
          <w:tcPr>
            <w:tcW w:w="2227" w:type="dxa"/>
            <w:tcBorders>
              <w:top w:val="single" w:color="auto" w:sz="4" w:space="0"/>
              <w:left w:val="nil"/>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深信服</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套</w:t>
            </w:r>
          </w:p>
        </w:tc>
        <w:tc>
          <w:tcPr>
            <w:tcW w:w="852"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bCs/>
                <w:color w:val="000000" w:themeColor="text1"/>
                <w:kern w:val="0"/>
                <w:sz w:val="30"/>
                <w:szCs w:val="30"/>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29"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5</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交换机</w:t>
            </w:r>
          </w:p>
        </w:tc>
        <w:tc>
          <w:tcPr>
            <w:tcW w:w="2227" w:type="dxa"/>
            <w:tcBorders>
              <w:top w:val="nil"/>
              <w:left w:val="nil"/>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华为</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套</w:t>
            </w:r>
          </w:p>
        </w:tc>
        <w:tc>
          <w:tcPr>
            <w:tcW w:w="852"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bCs/>
                <w:color w:val="000000" w:themeColor="text1"/>
                <w:kern w:val="0"/>
                <w:sz w:val="30"/>
                <w:szCs w:val="30"/>
                <w14:textFill>
                  <w14:solidFill>
                    <w14:schemeClr w14:val="tx1"/>
                  </w14:solidFill>
                </w14:textFill>
              </w:rPr>
              <w:t>1</w:t>
            </w:r>
          </w:p>
        </w:tc>
        <w:tc>
          <w:tcPr>
            <w:tcW w:w="991" w:type="dxa"/>
            <w:tcBorders>
              <w:top w:val="nil"/>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29"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6</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路由器</w:t>
            </w:r>
          </w:p>
        </w:tc>
        <w:tc>
          <w:tcPr>
            <w:tcW w:w="2227" w:type="dxa"/>
            <w:tcBorders>
              <w:top w:val="single" w:color="auto" w:sz="4" w:space="0"/>
              <w:left w:val="nil"/>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TP-LIN</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套</w:t>
            </w:r>
          </w:p>
        </w:tc>
        <w:tc>
          <w:tcPr>
            <w:tcW w:w="852"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bCs/>
                <w:color w:val="000000" w:themeColor="text1"/>
                <w:kern w:val="0"/>
                <w:sz w:val="30"/>
                <w:szCs w:val="30"/>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29" w:hRule="atLeast"/>
        </w:trPr>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7</w:t>
            </w:r>
          </w:p>
        </w:tc>
        <w:tc>
          <w:tcPr>
            <w:tcW w:w="2888" w:type="dxa"/>
            <w:tcBorders>
              <w:top w:val="single" w:color="auto" w:sz="4" w:space="0"/>
              <w:left w:val="single" w:color="auto" w:sz="4" w:space="0"/>
              <w:bottom w:val="single" w:color="auto" w:sz="4" w:space="0"/>
              <w:right w:val="single" w:color="auto" w:sz="4" w:space="0"/>
            </w:tcBorders>
            <w:vAlign w:val="center"/>
          </w:tcPr>
          <w:p>
            <w:pPr>
              <w:widowControl/>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机柜</w:t>
            </w:r>
          </w:p>
        </w:tc>
        <w:tc>
          <w:tcPr>
            <w:tcW w:w="222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索尔19英寸42U网络服务器标准机柜</w:t>
            </w:r>
          </w:p>
        </w:tc>
        <w:tc>
          <w:tcPr>
            <w:tcW w:w="1106" w:type="dxa"/>
            <w:tcBorders>
              <w:top w:val="single" w:color="auto" w:sz="4" w:space="0"/>
              <w:left w:val="single" w:color="auto" w:sz="4" w:space="0"/>
              <w:bottom w:val="single" w:color="auto" w:sz="4" w:space="0"/>
              <w:right w:val="single" w:color="auto" w:sz="4" w:space="0"/>
            </w:tcBorders>
            <w:vAlign w:val="center"/>
          </w:tcPr>
          <w:p>
            <w:pPr>
              <w:spacing w:line="576" w:lineRule="exact"/>
              <w:jc w:val="center"/>
              <w:rPr>
                <w:rFonts w:ascii="宋体" w:hAnsi="宋体"/>
                <w:color w:val="000000" w:themeColor="text1"/>
                <w:kern w:val="0"/>
                <w:sz w:val="30"/>
                <w:szCs w:val="30"/>
                <w14:textFill>
                  <w14:solidFill>
                    <w14:schemeClr w14:val="tx1"/>
                  </w14:solidFill>
                </w14:textFill>
              </w:rPr>
            </w:pPr>
            <w:r>
              <w:rPr>
                <w:rFonts w:hint="eastAsia" w:ascii="宋体" w:hAnsi="宋体"/>
                <w:color w:val="000000" w:themeColor="text1"/>
                <w:kern w:val="0"/>
                <w:sz w:val="30"/>
                <w:szCs w:val="30"/>
                <w14:textFill>
                  <w14:solidFill>
                    <w14:schemeClr w14:val="tx1"/>
                  </w14:solidFill>
                </w14:textFill>
              </w:rPr>
              <w:t>套</w:t>
            </w:r>
          </w:p>
        </w:tc>
        <w:tc>
          <w:tcPr>
            <w:tcW w:w="852"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r>
              <w:rPr>
                <w:rFonts w:hint="eastAsia" w:ascii="宋体" w:hAnsi="宋体"/>
                <w:bCs/>
                <w:color w:val="000000" w:themeColor="text1"/>
                <w:kern w:val="0"/>
                <w:sz w:val="30"/>
                <w:szCs w:val="30"/>
                <w14:textFill>
                  <w14:solidFill>
                    <w14:schemeClr w14:val="tx1"/>
                  </w14:solidFill>
                </w14:textFill>
              </w:rPr>
              <w:t>1</w:t>
            </w:r>
          </w:p>
        </w:tc>
        <w:tc>
          <w:tcPr>
            <w:tcW w:w="991" w:type="dxa"/>
            <w:tcBorders>
              <w:top w:val="single" w:color="auto" w:sz="4" w:space="0"/>
              <w:left w:val="nil"/>
              <w:bottom w:val="single" w:color="auto" w:sz="4" w:space="0"/>
              <w:right w:val="single" w:color="auto" w:sz="4" w:space="0"/>
            </w:tcBorders>
            <w:vAlign w:val="center"/>
          </w:tcPr>
          <w:p>
            <w:pPr>
              <w:spacing w:line="576" w:lineRule="exact"/>
              <w:jc w:val="center"/>
              <w:rPr>
                <w:rFonts w:ascii="宋体" w:hAnsi="宋体"/>
                <w:bCs/>
                <w:color w:val="000000" w:themeColor="text1"/>
                <w:kern w:val="0"/>
                <w:sz w:val="30"/>
                <w:szCs w:val="30"/>
                <w14:textFill>
                  <w14:solidFill>
                    <w14:schemeClr w14:val="tx1"/>
                  </w14:solidFill>
                </w14:textFill>
              </w:rPr>
            </w:pPr>
          </w:p>
        </w:tc>
      </w:tr>
    </w:tbl>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三、服务内容</w:t>
      </w:r>
    </w:p>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3</w:t>
      </w:r>
      <w:r>
        <w:rPr>
          <w:rFonts w:ascii="宋体" w:hAnsi="宋体"/>
          <w:b/>
          <w:bCs/>
          <w:color w:val="000000" w:themeColor="text1"/>
          <w:sz w:val="30"/>
          <w:szCs w:val="30"/>
          <w14:textFill>
            <w14:solidFill>
              <w14:schemeClr w14:val="tx1"/>
            </w14:solidFill>
          </w14:textFill>
        </w:rPr>
        <w:t>.1</w:t>
      </w:r>
      <w:r>
        <w:rPr>
          <w:rFonts w:hint="eastAsia" w:ascii="宋体" w:hAnsi="宋体"/>
          <w:b/>
          <w:bCs/>
          <w:color w:val="000000" w:themeColor="text1"/>
          <w:sz w:val="30"/>
          <w:szCs w:val="30"/>
          <w14:textFill>
            <w14:solidFill>
              <w14:schemeClr w14:val="tx1"/>
            </w14:solidFill>
          </w14:textFill>
        </w:rPr>
        <w:t>滨江新区大气质量自动监测子站运行维护服务内容</w:t>
      </w:r>
    </w:p>
    <w:p>
      <w:pPr>
        <w:spacing w:line="576" w:lineRule="exact"/>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运行维护服务周期为一年，以合同签订之日起开始计算。</w:t>
      </w:r>
    </w:p>
    <w:p>
      <w:pPr>
        <w:spacing w:line="576" w:lineRule="exact"/>
        <w:jc w:val="lef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运维单位负责运维的监测设备和辅助设施主要包括：滨江新区大气质量自动监测子站站房、所有监测仪器、气象仪器、质控设备、数据采集与传输设备、辅助设备、防雷、及监控系统等基础设施的日常维护、质量控制、故障维修、年度检修等工作，以及站房租赁与维护、电力供应、网络通讯保障，并负担相应费用，并需接受甲方质控检查和考核，确保滨江新区大气质量自动监测子站各项监测仪器正常稳定运行并与市、蓬江区环保部门联网正常；应负责包括空气质量自动监测系统的运行管理费、水电费、视频监控管理及维护费用（水电费、视频监控管理及维护费用需与项目场地方协商支付）、网络通信费、仪器设备耗材费、配件的更换及维修费用、标准气体购置费用、消防器材购置费、站房维护费等及其它相关的所有费用。监测子站站房用地如发生租赁费用由乙方承担，甲方协助办理相关租赁手续；乙方应负责环境空气质量自动监测数据管理平台的建设、升级、日常维护工作，保障数据管理平台的安全、正常运行，保证环境空气质量自动监测数据管理平台正常运行；运行维护包括开展空气子站远程维护、现场维护和应急维护等工作，保证监测数据质量，并对维护过程进行详细记录。</w:t>
      </w:r>
    </w:p>
    <w:p>
      <w:pPr>
        <w:spacing w:line="576" w:lineRule="exact"/>
        <w:jc w:val="left"/>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3</w:t>
      </w:r>
      <w:r>
        <w:rPr>
          <w:rFonts w:ascii="宋体" w:hAnsi="宋体"/>
          <w:b/>
          <w:bCs/>
          <w:color w:val="000000" w:themeColor="text1"/>
          <w:sz w:val="32"/>
          <w:szCs w:val="32"/>
          <w14:textFill>
            <w14:solidFill>
              <w14:schemeClr w14:val="tx1"/>
            </w14:solidFill>
          </w14:textFill>
        </w:rPr>
        <w:t>.2</w:t>
      </w:r>
      <w:r>
        <w:rPr>
          <w:rFonts w:hint="eastAsia" w:ascii="宋体" w:hAnsi="宋体"/>
          <w:b/>
          <w:bCs/>
          <w:color w:val="000000" w:themeColor="text1"/>
          <w:sz w:val="32"/>
          <w:szCs w:val="32"/>
          <w14:textFill>
            <w14:solidFill>
              <w14:schemeClr w14:val="tx1"/>
            </w14:solidFill>
          </w14:textFill>
        </w:rPr>
        <w:t>污染源在线监控系统运行维护服务内容</w:t>
      </w:r>
    </w:p>
    <w:p>
      <w:pPr>
        <w:spacing w:line="576"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运行维护服务周期为一年，以合同签订之日起开始计算。</w:t>
      </w:r>
    </w:p>
    <w:p>
      <w:pPr>
        <w:spacing w:line="576" w:lineRule="exact"/>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运维单位负责运维的监测设备和辅助设施主要包括：污染源在线监测管理系统、服务器、平台操作系统软件、中心端 VPN 设备、交换机、路由器、及机柜等基础设施的日常维护、数据传输、故障维修、年度检修等工作，以及电力供应、网络通讯保障，并负担相应费用，并需接受甲方检查和要求，确保污染源在线监测管理系统正常运行并与蓬江区环保部门联网正常；应负责包括污染源在线监测管理系统的运行管理费、网络通信费、仪器设备耗材费、配件的更换及维修费用、及其它相关的所有费用。乙方应负责污染源在线监测管理系统平台的建设、升级、日常维护工作，保障数据管理平台的安全、正常运行，保证污染源在线监测管理系统系统平台正常运行。</w:t>
      </w:r>
    </w:p>
    <w:p>
      <w:pPr>
        <w:spacing w:before="156" w:beforeLines="50" w:line="576" w:lineRule="exact"/>
        <w:jc w:val="lef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四、运行维护数据质量要求</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运维单位必须建立完善的运行维护工作规范与质量管理体系，确保提供及时、准确、有效的监测数据，滨江新区大气质量自动监测子站运行质量应达到以下指标：</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（一）所获取的各项指标的有效监测数据必须满足《环境空气质量标准》（GB 3095-2012）中规定的污染物浓度数据有效性最低要求。</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（二）数据捕获率达到90%（以小时值计）以上。</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（三）数据质控合格率达到80%（以小时值计）以上</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（四）运维任务完成率100%；</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（五）以上异常情况处理率100%。</w:t>
      </w:r>
    </w:p>
    <w:p>
      <w:pPr>
        <w:spacing w:line="576" w:lineRule="exact"/>
        <w:rPr>
          <w:rFonts w:ascii="宋体" w:hAnsi="宋体"/>
          <w:color w:val="000000" w:themeColor="text1"/>
          <w:sz w:val="30"/>
          <w:szCs w:val="30"/>
          <w14:textFill>
            <w14:solidFill>
              <w14:schemeClr w14:val="tx1"/>
            </w14:solidFill>
          </w14:textFill>
        </w:rPr>
      </w:pPr>
    </w:p>
    <w:p>
      <w:pPr>
        <w:spacing w:line="576" w:lineRule="exact"/>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五、维护要求</w:t>
      </w:r>
    </w:p>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5</w:t>
      </w:r>
      <w:r>
        <w:rPr>
          <w:rFonts w:ascii="宋体" w:hAnsi="宋体"/>
          <w:b/>
          <w:bCs/>
          <w:color w:val="000000" w:themeColor="text1"/>
          <w:sz w:val="30"/>
          <w:szCs w:val="30"/>
          <w14:textFill>
            <w14:solidFill>
              <w14:schemeClr w14:val="tx1"/>
            </w14:solidFill>
          </w14:textFill>
        </w:rPr>
        <w:t>.1</w:t>
      </w:r>
      <w:r>
        <w:rPr>
          <w:rFonts w:hint="eastAsia" w:ascii="宋体" w:hAnsi="宋体"/>
          <w:b/>
          <w:bCs/>
          <w:color w:val="000000" w:themeColor="text1"/>
          <w:sz w:val="30"/>
          <w:szCs w:val="30"/>
          <w14:textFill>
            <w14:solidFill>
              <w14:schemeClr w14:val="tx1"/>
            </w14:solidFill>
          </w14:textFill>
        </w:rPr>
        <w:t>滨江新区大气质量自动监测子站运行维护服务要求</w:t>
      </w:r>
    </w:p>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5</w:t>
      </w:r>
      <w:r>
        <w:rPr>
          <w:rFonts w:ascii="宋体" w:hAnsi="宋体"/>
          <w:b/>
          <w:bCs/>
          <w:color w:val="000000" w:themeColor="text1"/>
          <w:sz w:val="30"/>
          <w:szCs w:val="30"/>
          <w14:textFill>
            <w14:solidFill>
              <w14:schemeClr w14:val="tx1"/>
            </w14:solidFill>
          </w14:textFill>
        </w:rPr>
        <w:t>.1.1</w:t>
      </w:r>
      <w:r>
        <w:rPr>
          <w:rFonts w:hint="eastAsia" w:ascii="宋体" w:hAnsi="宋体"/>
          <w:b/>
          <w:bCs/>
          <w:color w:val="000000" w:themeColor="text1"/>
          <w:sz w:val="30"/>
          <w:szCs w:val="30"/>
          <w14:textFill>
            <w14:solidFill>
              <w14:schemeClr w14:val="tx1"/>
            </w14:solidFill>
          </w14:textFill>
        </w:rPr>
        <w:t>运营维护服务要求</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在运营服务期内，由乙方保证监测站正常运行，产生设备故障及损坏，概由乙方无偿负责解决，同一配件、同一质量问题连续两次维修仍无法正常使用，乙方需无条件免费予以更换同品牌、同型号产品，如无法提供原有产品，经甲方同意，允许采用规格更高的替代品，并承担为期一年的运营维护期。</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（2）要求提供专业日常运营维护服务及预防性维护检测服务；确保环境空气质量自动监测系统有效、正常、稳定的运转。</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3）所有派驻人员相对固定并且具有相关的上岗证书，由甲方和乙方双重管理，技术人员技术水平需过硬，能独立完成仪器的故障判断和简单维修。乙方派驻人员如发现子站仪器出现问题（包括数据异常、仪器告警、仪器损坏等）后，需及时向甲方监督人员汇报，并做好相关应急措施。问题解决后，需向甲方汇报本次问题发生的原因及处理过程、结果等。</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（4）乙方需要保证甲方监督人员环境空气自动监测系统各子站数据捕获率≥90%（计算方法按行业标准执行）。</w:t>
      </w:r>
    </w:p>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5</w:t>
      </w:r>
      <w:r>
        <w:rPr>
          <w:rFonts w:ascii="宋体" w:hAnsi="宋体"/>
          <w:b/>
          <w:bCs/>
          <w:color w:val="000000" w:themeColor="text1"/>
          <w:sz w:val="30"/>
          <w:szCs w:val="30"/>
          <w14:textFill>
            <w14:solidFill>
              <w14:schemeClr w14:val="tx1"/>
            </w14:solidFill>
          </w14:textFill>
        </w:rPr>
        <w:t>.1.2</w:t>
      </w:r>
      <w:r>
        <w:rPr>
          <w:rFonts w:hint="eastAsia" w:ascii="宋体" w:hAnsi="宋体"/>
          <w:b/>
          <w:bCs/>
          <w:color w:val="000000" w:themeColor="text1"/>
          <w:sz w:val="30"/>
          <w:szCs w:val="30"/>
          <w14:textFill>
            <w14:solidFill>
              <w14:schemeClr w14:val="tx1"/>
            </w14:solidFill>
          </w14:textFill>
        </w:rPr>
        <w:t>运营维护技术要求</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（1）乙方应对运营管理项目负有保密责任，服从甲方的各项规章制度，节假日应保证值班安排及应急事故处理方案。</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运营维护人员每周不少于1次巡查各个监测子站，巡查内容包括站房内外环境、供电系统、采样系统、仪器分析系统、QA/QC系统、数据采集系统、数据存贮传输及保密系统等，确保空气自动监测系统有效、安全、稳定运行。当遇到雷雨、台风等特殊恶劣天气时，应加强巡查力度，做好相应的防范措施，确保站房及仪器设备正常运行。</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（3）运营维护人员每次巡查必需认真填写日常巡查的相关记录（如《子站巡查工作记录表》、《运行仪器例行检查记录》等），确保运营管理人员对运营维护工作进行全过程监督管理。</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（4）运营维护人需每天查看最近24小时内的监测数据。如发现问题，应立即向有关负责人反映。</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5）运营维护人在进行QC操作前，应提前通知质控质保负责人。若在操作时发现QC异常，应立即上报质控质保负责人，并采取措施排查异常原因。在找出原因之前，不能随意修改分析仪器参数，更不能随意修改QC数据及改动工控机内QC设置。</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当发现仪器故障后，运营维护人应迅速排查故障原因，并填写好相关记录表格；24小时内不能发现故障原因并解决的，应及时向运营管理人员（或上一级负责人）报告，并做好相关的应急处理措施。</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（6）运营维护人员需按每季编写运营维护报告提交甲方，报告需整体概括运营维护的工作，包括站房和仪器的日常维护、仪器易损件的更换、仪器故障的处理的情况等。</w:t>
      </w:r>
    </w:p>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5</w:t>
      </w:r>
      <w:r>
        <w:rPr>
          <w:rFonts w:ascii="宋体" w:hAnsi="宋体"/>
          <w:b/>
          <w:bCs/>
          <w:color w:val="000000" w:themeColor="text1"/>
          <w:sz w:val="30"/>
          <w:szCs w:val="30"/>
          <w14:textFill>
            <w14:solidFill>
              <w14:schemeClr w14:val="tx1"/>
            </w14:solidFill>
          </w14:textFill>
        </w:rPr>
        <w:t>.1.3</w:t>
      </w:r>
      <w:r>
        <w:rPr>
          <w:rFonts w:hint="eastAsia" w:ascii="宋体" w:hAnsi="宋体"/>
          <w:b/>
          <w:bCs/>
          <w:color w:val="000000" w:themeColor="text1"/>
          <w:sz w:val="30"/>
          <w:szCs w:val="30"/>
          <w14:textFill>
            <w14:solidFill>
              <w14:schemeClr w14:val="tx1"/>
            </w14:solidFill>
          </w14:textFill>
        </w:rPr>
        <w:t>一般要求</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（1）保持站房内部环境清洁，布置整齐，各仪器设备干净清洁，设备标识清楚；</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（2）检查供电、电话及网络通讯的情况，保证系统的正常运行；</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（3）保证空调正常工作，仪器运行温度保持在25℃左右，站房内温度日波动范围小于3℃，相对湿度保持在80%RH以下；</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（4）指派专人维护，设备固定牢固，门窗关闭良好，人走关门，非工作人员未经许可不得入内；</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（5）定期检查消防和安全设施；</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（6）辅助设备</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定期检查稳压电源及UPS的输出是否符合技术要求，突发异常情况须及时排查处理。</w:t>
      </w:r>
    </w:p>
    <w:p>
      <w:pPr>
        <w:spacing w:line="576" w:lineRule="exact"/>
        <w:jc w:val="left"/>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5.2</w:t>
      </w:r>
      <w:r>
        <w:rPr>
          <w:rFonts w:hint="eastAsia" w:ascii="宋体" w:hAnsi="宋体"/>
          <w:b/>
          <w:bCs/>
          <w:color w:val="000000" w:themeColor="text1"/>
          <w:sz w:val="32"/>
          <w:szCs w:val="32"/>
          <w14:textFill>
            <w14:solidFill>
              <w14:schemeClr w14:val="tx1"/>
            </w14:solidFill>
          </w14:textFill>
        </w:rPr>
        <w:t>污染源在线监控系统运行维护服务要求</w:t>
      </w:r>
    </w:p>
    <w:p>
      <w:pPr>
        <w:spacing w:line="576" w:lineRule="exact"/>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5</w:t>
      </w:r>
      <w:r>
        <w:rPr>
          <w:rFonts w:ascii="宋体" w:hAnsi="宋体"/>
          <w:b/>
          <w:bCs/>
          <w:color w:val="000000" w:themeColor="text1"/>
          <w:sz w:val="32"/>
          <w:szCs w:val="32"/>
          <w14:textFill>
            <w14:solidFill>
              <w14:schemeClr w14:val="tx1"/>
            </w14:solidFill>
          </w14:textFill>
        </w:rPr>
        <w:t>.2.1</w:t>
      </w:r>
      <w:r>
        <w:rPr>
          <w:rFonts w:hint="eastAsia" w:ascii="宋体" w:hAnsi="宋体"/>
          <w:b/>
          <w:bCs/>
          <w:color w:val="000000" w:themeColor="text1"/>
          <w:sz w:val="32"/>
          <w:szCs w:val="32"/>
          <w14:textFill>
            <w14:solidFill>
              <w14:schemeClr w14:val="tx1"/>
            </w14:solidFill>
          </w14:textFill>
        </w:rPr>
        <w:t>运营维护服务要求</w:t>
      </w:r>
    </w:p>
    <w:p>
      <w:pPr>
        <w:spacing w:line="576"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（1）在运营服务期内，由乙方保证污染源在线监控系统正常运行。</w:t>
      </w:r>
    </w:p>
    <w:p>
      <w:pPr>
        <w:spacing w:line="576"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（2）乙方有属本公司的可随时上门作维修及检测的工程师，乙方在接到通知后半小时内作出响应，若远程维护无法解决，48小时内到达现场（工作日时间）确保产品的正常使用。</w:t>
      </w:r>
    </w:p>
    <w:p>
      <w:pPr>
        <w:spacing w:line="576" w:lineRule="exact"/>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5.2.2运营维护技术要求</w:t>
      </w:r>
    </w:p>
    <w:p>
      <w:pPr>
        <w:spacing w:line="576"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（1）乙方应对运营管理项目负有保密责任，服从业主方和甲方的各项规章制度，节假日应保证值班安排及应急事故处理方案。</w:t>
      </w:r>
    </w:p>
    <w:p>
      <w:pPr>
        <w:spacing w:line="576"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（2）运营维护人需每天查看最近24小时内的监测数据。如发现问题，应立即向有关负责人反映。</w:t>
      </w:r>
    </w:p>
    <w:p>
      <w:pPr>
        <w:spacing w:before="156" w:beforeLines="50"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六、运行考核</w:t>
      </w:r>
    </w:p>
    <w:p>
      <w:pPr>
        <w:spacing w:line="576"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滨江新区大气质量自动监测子站运行维护服务考核</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采购人组织开展运维管理和质控考核，运维单位运维达不到要求的，扣减相应的运维费或终止运维合同。</w:t>
      </w:r>
    </w:p>
    <w:p>
      <w:pPr>
        <w:spacing w:line="576" w:lineRule="exact"/>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扣款要求</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按年度对站点考核：</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（1）考核内容：运行维护服务绩效每年考核一次，考核主要包括数据有效性，监测数据获取率、数据质控合格率以及运行维护的内容。</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（2）考核标准：</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数据有效性：考核时段内任一监测项目有效数据量应满足《环境空气质量标准》（GB 3095-2012）中规定的污染物浓度数据有效性的最低要求，否则考核总分为0分。设备数据捕获率必须高于90%(含)，否则考核总分以0分计，不予支付运维费用。设备数据质控合格率必须高于80%，否则考核总分以0分计，不予支付运维费用。</w:t>
      </w:r>
    </w:p>
    <w:p>
      <w:pPr>
        <w:spacing w:line="576" w:lineRule="exact"/>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两率及运行维护</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符合数据有效性要求后，参照本部分执行。</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A、两率部分(70分)</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当设备数据捕获率高于90%(含)时，监测数据质控合格率高于90%(含)的，得70分；当设备数据捕获率高于90%(含)时，监测数据质控合格率为80%(含)-90%的，得分为70×（数据质控合格率+10%）。</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B、运行维护部分(30分)</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运行维护部分由江门市生态环境局蓬江分局组织检查核实，包括日常运维任务完成情况、异常情况处理情况、站房环境保障效果、采样系统维护效果、仪器日常维护效果、质量控制效果、通讯系统维护效果（数据上传发布情况）、人员与档案记录管理情况，共计30分。</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C、考核总分（100分）</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考核总分=两率得分+运行维护得分。</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（1）运维费核算办法：考核总分低于70分的，不予支付当年运维费；考核总分90（含）分以上的，支付当年度全额运维费；考核总分在70（含）-90分的，当年度运维费= (实际考核总分/100+10%)×当年全额运维费。</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（2）运维单位有下列情形之一的，按照运维合同规定，扣除运维费，并给予警告。对警告三次仍不改正的运维单位，采购人有权中止运维合同。</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a)</w:t>
      </w:r>
      <w:r>
        <w:rPr>
          <w:rFonts w:hint="eastAsia" w:ascii="宋体" w:hAnsi="宋体"/>
          <w:color w:val="000000" w:themeColor="text1"/>
          <w:sz w:val="30"/>
          <w:szCs w:val="30"/>
          <w14:textFill>
            <w14:solidFill>
              <w14:schemeClr w14:val="tx1"/>
            </w14:solidFill>
          </w14:textFill>
        </w:rPr>
        <w:tab/>
      </w:r>
      <w:r>
        <w:rPr>
          <w:rFonts w:hint="eastAsia" w:ascii="宋体" w:hAnsi="宋体"/>
          <w:color w:val="000000" w:themeColor="text1"/>
          <w:sz w:val="30"/>
          <w:szCs w:val="30"/>
          <w14:textFill>
            <w14:solidFill>
              <w14:schemeClr w14:val="tx1"/>
            </w14:solidFill>
          </w14:textFill>
        </w:rPr>
        <w:t>监测数据传输中断，但未及时向采购人报告并说明原因的。</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b)</w:t>
      </w:r>
      <w:r>
        <w:rPr>
          <w:rFonts w:hint="eastAsia" w:ascii="宋体" w:hAnsi="宋体"/>
          <w:color w:val="000000" w:themeColor="text1"/>
          <w:sz w:val="30"/>
          <w:szCs w:val="30"/>
          <w14:textFill>
            <w14:solidFill>
              <w14:schemeClr w14:val="tx1"/>
            </w14:solidFill>
          </w14:textFill>
        </w:rPr>
        <w:tab/>
      </w:r>
      <w:r>
        <w:rPr>
          <w:rFonts w:hint="eastAsia" w:ascii="宋体" w:hAnsi="宋体"/>
          <w:color w:val="000000" w:themeColor="text1"/>
          <w:sz w:val="30"/>
          <w:szCs w:val="30"/>
          <w14:textFill>
            <w14:solidFill>
              <w14:schemeClr w14:val="tx1"/>
            </w14:solidFill>
          </w14:textFill>
        </w:rPr>
        <w:t>拒绝或迟报审核数据的。</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c)</w:t>
      </w:r>
      <w:r>
        <w:rPr>
          <w:rFonts w:hint="eastAsia" w:ascii="宋体" w:hAnsi="宋体"/>
          <w:color w:val="000000" w:themeColor="text1"/>
          <w:sz w:val="30"/>
          <w:szCs w:val="30"/>
          <w14:textFill>
            <w14:solidFill>
              <w14:schemeClr w14:val="tx1"/>
            </w14:solidFill>
          </w14:textFill>
        </w:rPr>
        <w:tab/>
      </w:r>
      <w:r>
        <w:rPr>
          <w:rFonts w:hint="eastAsia" w:ascii="宋体" w:hAnsi="宋体"/>
          <w:color w:val="000000" w:themeColor="text1"/>
          <w:sz w:val="30"/>
          <w:szCs w:val="30"/>
          <w14:textFill>
            <w14:solidFill>
              <w14:schemeClr w14:val="tx1"/>
            </w14:solidFill>
          </w14:textFill>
        </w:rPr>
        <w:t>拖延、阻碍、拒绝质量检查的。</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d)</w:t>
      </w:r>
      <w:r>
        <w:rPr>
          <w:rFonts w:hint="eastAsia" w:ascii="宋体" w:hAnsi="宋体"/>
          <w:color w:val="000000" w:themeColor="text1"/>
          <w:sz w:val="30"/>
          <w:szCs w:val="30"/>
          <w14:textFill>
            <w14:solidFill>
              <w14:schemeClr w14:val="tx1"/>
            </w14:solidFill>
          </w14:textFill>
        </w:rPr>
        <w:tab/>
      </w:r>
      <w:r>
        <w:rPr>
          <w:rFonts w:hint="eastAsia" w:ascii="宋体" w:hAnsi="宋体"/>
          <w:color w:val="000000" w:themeColor="text1"/>
          <w:sz w:val="30"/>
          <w:szCs w:val="30"/>
          <w14:textFill>
            <w14:solidFill>
              <w14:schemeClr w14:val="tx1"/>
            </w14:solidFill>
          </w14:textFill>
        </w:rPr>
        <w:t>发现采样、分析、数据采集和传输等过程中，有人为干扰现象，未及时向采购人报告的。</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e)</w:t>
      </w:r>
      <w:r>
        <w:rPr>
          <w:rFonts w:hint="eastAsia" w:ascii="宋体" w:hAnsi="宋体"/>
          <w:color w:val="000000" w:themeColor="text1"/>
          <w:sz w:val="30"/>
          <w:szCs w:val="30"/>
          <w14:textFill>
            <w14:solidFill>
              <w14:schemeClr w14:val="tx1"/>
            </w14:solidFill>
          </w14:textFill>
        </w:rPr>
        <w:tab/>
      </w:r>
      <w:r>
        <w:rPr>
          <w:rFonts w:hint="eastAsia" w:ascii="宋体" w:hAnsi="宋体"/>
          <w:color w:val="000000" w:themeColor="text1"/>
          <w:sz w:val="30"/>
          <w:szCs w:val="30"/>
          <w14:textFill>
            <w14:solidFill>
              <w14:schemeClr w14:val="tx1"/>
            </w14:solidFill>
          </w14:textFill>
        </w:rPr>
        <w:t>未按要求开展运行维护，导致空气子站非正常运行的。</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（3）当出现《环境监测数据弄虚作假行为判定及处理办法》中规定的篡改、伪造或者指使篡改、伪造监测数据等行为时，采购人将中止运维合同，依照国家法律法规和有关规定予以处理。</w:t>
      </w:r>
    </w:p>
    <w:p>
      <w:pPr>
        <w:spacing w:line="560"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（4）因运维不当导致仪器损毁的，运维单位应依运维合同的约定，承担相应责任。</w:t>
      </w:r>
    </w:p>
    <w:p>
      <w:pPr>
        <w:spacing w:before="156" w:beforeLines="50" w:line="576" w:lineRule="exact"/>
        <w:rPr>
          <w:rFonts w:ascii="宋体" w:hAns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七、本项目最高限价为：</w:t>
      </w:r>
      <w:r>
        <w:rPr>
          <w:rFonts w:hint="eastAsia" w:ascii="宋体" w:hAnsi="宋体"/>
          <w:b/>
          <w:bCs/>
          <w:color w:val="000000" w:themeColor="text1"/>
          <w:sz w:val="28"/>
          <w:szCs w:val="28"/>
          <w14:textFill>
            <w14:solidFill>
              <w14:schemeClr w14:val="tx1"/>
            </w14:solidFill>
          </w14:textFill>
        </w:rPr>
        <w:t>人民币18万元</w:t>
      </w:r>
      <w:r>
        <w:rPr>
          <w:rFonts w:hint="eastAsia" w:ascii="宋体" w:hAnsi="宋体"/>
          <w:color w:val="000000" w:themeColor="text1"/>
          <w:sz w:val="28"/>
          <w:szCs w:val="28"/>
          <w14:textFill>
            <w14:solidFill>
              <w14:schemeClr w14:val="tx1"/>
            </w14:solidFill>
          </w14:textFill>
        </w:rPr>
        <w:t>。</w:t>
      </w:r>
    </w:p>
    <w:p>
      <w:pPr>
        <w:spacing w:line="576" w:lineRule="exact"/>
        <w:ind w:firstLine="280" w:firstLineChars="1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供应商应对以上项目进行报价。</w:t>
      </w:r>
    </w:p>
    <w:p>
      <w:pPr>
        <w:spacing w:line="576"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八、供应商资格要求</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1.供应商应当是具有合法经营资格的法人，具有良好的信誉。</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2.本项目不接受联合体报价。</w:t>
      </w:r>
    </w:p>
    <w:p>
      <w:pPr>
        <w:spacing w:line="576"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0"/>
          <w:szCs w:val="30"/>
          <w14:textFill>
            <w14:solidFill>
              <w14:schemeClr w14:val="tx1"/>
            </w14:solidFill>
          </w14:textFill>
        </w:rPr>
        <w:t>3.供应商应具有独立签订合同的权利和良好履行合同的能力</w:t>
      </w:r>
      <w:r>
        <w:rPr>
          <w:rFonts w:hint="eastAsia" w:ascii="宋体" w:hAnsi="宋体"/>
          <w:color w:val="000000" w:themeColor="text1"/>
          <w:sz w:val="32"/>
          <w:szCs w:val="32"/>
          <w14:textFill>
            <w14:solidFill>
              <w14:schemeClr w14:val="tx1"/>
            </w14:solidFill>
          </w14:textFill>
        </w:rPr>
        <w:t>。</w:t>
      </w:r>
    </w:p>
    <w:p>
      <w:pPr>
        <w:spacing w:line="576"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九、报价应为人民币含税全包价，包括了设备与信息平台的对接、必要的常用备件费、合理利润、保险费、运输费、维护费、调试费、技术协助费、培训费、专家评审及售后服务等一切费用。</w:t>
      </w:r>
    </w:p>
    <w:p>
      <w:pPr>
        <w:spacing w:line="576"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十、服务期</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运行维护服务期限为合同签订之日起计1年；</w:t>
      </w:r>
    </w:p>
    <w:p>
      <w:pPr>
        <w:spacing w:line="576"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十一、联系方式</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联系人：胡小姐</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联系电话：</w:t>
      </w:r>
      <w:r>
        <w:rPr>
          <w:rFonts w:ascii="宋体" w:hAnsi="宋体"/>
          <w:color w:val="000000" w:themeColor="text1"/>
          <w:sz w:val="30"/>
          <w:szCs w:val="30"/>
          <w14:textFill>
            <w14:solidFill>
              <w14:schemeClr w14:val="tx1"/>
            </w14:solidFill>
          </w14:textFill>
        </w:rPr>
        <w:t>0750-3291</w:t>
      </w:r>
      <w:r>
        <w:rPr>
          <w:rFonts w:hint="eastAsia" w:ascii="宋体" w:hAnsi="宋体"/>
          <w:color w:val="000000" w:themeColor="text1"/>
          <w:sz w:val="30"/>
          <w:szCs w:val="30"/>
          <w14:textFill>
            <w14:solidFill>
              <w14:schemeClr w14:val="tx1"/>
            </w14:solidFill>
          </w14:textFill>
        </w:rPr>
        <w:t>675</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地址：江门市蓬江区胜利路152号珠西创谷1号楼5楼</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邮编：529000</w:t>
      </w:r>
    </w:p>
    <w:p>
      <w:pPr>
        <w:spacing w:line="576"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十二、付款方式</w:t>
      </w:r>
    </w:p>
    <w:p>
      <w:pPr>
        <w:spacing w:line="576" w:lineRule="exact"/>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每年通过考核后，甲方按100%运维费支付。</w:t>
      </w:r>
    </w:p>
    <w:p>
      <w:pPr>
        <w:spacing w:line="576" w:lineRule="exac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十三、报价时间及地址</w:t>
      </w:r>
    </w:p>
    <w:p>
      <w:pPr>
        <w:spacing w:line="576" w:lineRule="exact"/>
        <w:ind w:firstLine="600" w:firstLineChars="20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凡有意参与报价合格服务商，请于2022年8月8日起至2022年8月15日17:30前，将加盖公司印章的报价单扫描件发至以下邮箱：jmssthjjpjfj@jiangmen.gov.cn 以及邮寄至我局地址：江门市蓬江区胜利路152号珠西创谷自编1号楼5楼（联系人：胡小姐 电话：0750-3291675）</w:t>
      </w:r>
    </w:p>
    <w:p>
      <w:pPr>
        <w:spacing w:line="576" w:lineRule="exact"/>
        <w:rPr>
          <w:rFonts w:ascii="宋体" w:hAnsi="宋体"/>
          <w:b/>
          <w:color w:val="000000" w:themeColor="text1"/>
          <w:sz w:val="32"/>
          <w:szCs w:val="32"/>
          <w14:textFill>
            <w14:solidFill>
              <w14:schemeClr w14:val="tx1"/>
            </w14:solidFill>
          </w14:textFill>
        </w:rPr>
      </w:pPr>
    </w:p>
    <w:p>
      <w:pPr>
        <w:spacing w:line="576"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第二部分  评审办法</w:t>
      </w:r>
    </w:p>
    <w:p>
      <w:pPr>
        <w:spacing w:line="576"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项目采用竞价法来确定成交供应商，项目报名供应商达到1家或以上，本项目就可以进行评审。</w:t>
      </w:r>
    </w:p>
    <w:p>
      <w:pPr>
        <w:keepNext/>
        <w:keepLines/>
        <w:autoSpaceDE w:val="0"/>
        <w:autoSpaceDN w:val="0"/>
        <w:adjustRightInd w:val="0"/>
        <w:spacing w:line="576" w:lineRule="exact"/>
        <w:textAlignment w:val="baseline"/>
        <w:outlineLvl w:val="0"/>
        <w:rPr>
          <w:rFonts w:ascii="宋体" w:hAnsi="宋体"/>
          <w:b/>
          <w:color w:val="000000" w:themeColor="text1"/>
          <w:sz w:val="32"/>
          <w:szCs w:val="32"/>
          <w14:textFill>
            <w14:solidFill>
              <w14:schemeClr w14:val="tx1"/>
            </w14:solidFill>
          </w14:textFill>
        </w:rPr>
      </w:pPr>
      <w:bookmarkStart w:id="0" w:name="_Toc56353015"/>
      <w:bookmarkStart w:id="1" w:name="_Toc51939472"/>
      <w:bookmarkStart w:id="2" w:name="_Toc51756507"/>
      <w:bookmarkStart w:id="3" w:name="_Toc52027930"/>
      <w:bookmarkStart w:id="4" w:name="_Toc52021542"/>
      <w:bookmarkStart w:id="5" w:name="_Toc498161877"/>
      <w:bookmarkStart w:id="6" w:name="_Toc454701404"/>
      <w:bookmarkStart w:id="7" w:name="_Toc486671571"/>
      <w:bookmarkStart w:id="8" w:name="_Toc458262637"/>
      <w:bookmarkStart w:id="9" w:name="_Toc476976199"/>
      <w:bookmarkStart w:id="10" w:name="_Toc467236767"/>
    </w:p>
    <w:p>
      <w:pPr>
        <w:widowControl/>
        <w:spacing w:line="576" w:lineRule="exact"/>
        <w:jc w:val="left"/>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keepNext/>
        <w:keepLines/>
        <w:autoSpaceDE w:val="0"/>
        <w:autoSpaceDN w:val="0"/>
        <w:adjustRightInd w:val="0"/>
        <w:spacing w:line="576" w:lineRule="exact"/>
        <w:jc w:val="center"/>
        <w:textAlignment w:val="baseline"/>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第三部分</w:t>
      </w:r>
      <w:bookmarkEnd w:id="0"/>
      <w:bookmarkEnd w:id="1"/>
      <w:bookmarkEnd w:id="2"/>
      <w:bookmarkEnd w:id="3"/>
      <w:bookmarkEnd w:id="4"/>
      <w:r>
        <w:rPr>
          <w:rFonts w:hint="eastAsia" w:ascii="宋体" w:hAnsi="宋体"/>
          <w:b/>
          <w:color w:val="000000" w:themeColor="text1"/>
          <w:sz w:val="32"/>
          <w:szCs w:val="32"/>
          <w14:textFill>
            <w14:solidFill>
              <w14:schemeClr w14:val="tx1"/>
            </w14:solidFill>
          </w14:textFill>
        </w:rPr>
        <w:t xml:space="preserve">  报价文件格式</w:t>
      </w:r>
      <w:bookmarkEnd w:id="5"/>
      <w:bookmarkEnd w:id="6"/>
      <w:bookmarkEnd w:id="7"/>
      <w:bookmarkEnd w:id="8"/>
      <w:bookmarkEnd w:id="9"/>
      <w:bookmarkEnd w:id="10"/>
    </w:p>
    <w:p>
      <w:pPr>
        <w:keepNext/>
        <w:keepLines/>
        <w:autoSpaceDE w:val="0"/>
        <w:autoSpaceDN w:val="0"/>
        <w:adjustRightInd w:val="0"/>
        <w:spacing w:line="576" w:lineRule="exact"/>
        <w:textAlignment w:val="baseline"/>
        <w:outlineLvl w:val="1"/>
        <w:rPr>
          <w:rFonts w:ascii="宋体" w:hAnsi="宋体" w:cs="Calibri"/>
          <w:b/>
          <w:color w:val="000000" w:themeColor="text1"/>
          <w:kern w:val="0"/>
          <w:sz w:val="32"/>
          <w:szCs w:val="32"/>
          <w14:textFill>
            <w14:solidFill>
              <w14:schemeClr w14:val="tx1"/>
            </w14:solidFill>
          </w14:textFill>
        </w:rPr>
      </w:pPr>
      <w:bookmarkStart w:id="11" w:name="_Toc498161879"/>
      <w:r>
        <w:rPr>
          <w:rFonts w:hint="eastAsia" w:ascii="宋体" w:hAnsi="宋体" w:cs="Calibri"/>
          <w:b/>
          <w:color w:val="000000" w:themeColor="text1"/>
          <w:kern w:val="0"/>
          <w:sz w:val="32"/>
          <w:szCs w:val="32"/>
          <w14:textFill>
            <w14:solidFill>
              <w14:schemeClr w14:val="tx1"/>
            </w14:solidFill>
          </w14:textFill>
        </w:rPr>
        <w:t>一、报价一览表</w:t>
      </w:r>
      <w:bookmarkEnd w:id="11"/>
    </w:p>
    <w:p>
      <w:pPr>
        <w:autoSpaceDE w:val="0"/>
        <w:autoSpaceDN w:val="0"/>
        <w:adjustRightInd w:val="0"/>
        <w:spacing w:line="576" w:lineRule="exact"/>
        <w:ind w:firstLine="480" w:firstLineChars="150"/>
        <w:jc w:val="left"/>
        <w:textAlignment w:val="baseline"/>
        <w:rPr>
          <w:rFonts w:ascii="宋体" w:hAnsi="宋体" w:cs="Calibri"/>
          <w:color w:val="000000" w:themeColor="text1"/>
          <w:kern w:val="0"/>
          <w:sz w:val="32"/>
          <w:szCs w:val="32"/>
          <w14:textFill>
            <w14:solidFill>
              <w14:schemeClr w14:val="tx1"/>
            </w14:solidFill>
          </w14:textFill>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674"/>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312" w:type="dxa"/>
            <w:vAlign w:val="center"/>
          </w:tcPr>
          <w:p>
            <w:pPr>
              <w:spacing w:line="576" w:lineRule="exact"/>
              <w:jc w:val="center"/>
              <w:rPr>
                <w:rFonts w:ascii="宋体" w:hAnsi="宋体" w:cs="Calibri"/>
                <w:b/>
                <w:color w:val="000000" w:themeColor="text1"/>
                <w:sz w:val="32"/>
                <w:szCs w:val="32"/>
                <w14:textFill>
                  <w14:solidFill>
                    <w14:schemeClr w14:val="tx1"/>
                  </w14:solidFill>
                </w14:textFill>
              </w:rPr>
            </w:pPr>
            <w:r>
              <w:rPr>
                <w:rFonts w:hint="eastAsia" w:ascii="宋体" w:hAnsi="宋体" w:cs="Calibri"/>
                <w:b/>
                <w:color w:val="000000" w:themeColor="text1"/>
                <w:sz w:val="32"/>
                <w:szCs w:val="32"/>
                <w14:textFill>
                  <w14:solidFill>
                    <w14:schemeClr w14:val="tx1"/>
                  </w14:solidFill>
                </w14:textFill>
              </w:rPr>
              <w:t>项目名称</w:t>
            </w:r>
          </w:p>
        </w:tc>
        <w:tc>
          <w:tcPr>
            <w:tcW w:w="2674" w:type="dxa"/>
            <w:vAlign w:val="center"/>
          </w:tcPr>
          <w:p>
            <w:pPr>
              <w:spacing w:line="576" w:lineRule="exact"/>
              <w:jc w:val="center"/>
              <w:rPr>
                <w:rFonts w:ascii="宋体" w:hAnsi="宋体" w:cs="Calibri"/>
                <w:b/>
                <w:color w:val="000000" w:themeColor="text1"/>
                <w:sz w:val="32"/>
                <w:szCs w:val="32"/>
                <w14:textFill>
                  <w14:solidFill>
                    <w14:schemeClr w14:val="tx1"/>
                  </w14:solidFill>
                </w14:textFill>
              </w:rPr>
            </w:pPr>
            <w:r>
              <w:rPr>
                <w:rFonts w:hint="eastAsia" w:ascii="宋体" w:hAnsi="宋体" w:cs="Calibri"/>
                <w:b/>
                <w:color w:val="000000" w:themeColor="text1"/>
                <w:sz w:val="32"/>
                <w:szCs w:val="32"/>
                <w14:textFill>
                  <w14:solidFill>
                    <w14:schemeClr w14:val="tx1"/>
                  </w14:solidFill>
                </w14:textFill>
              </w:rPr>
              <w:t>报价（万元）</w:t>
            </w:r>
          </w:p>
        </w:tc>
        <w:tc>
          <w:tcPr>
            <w:tcW w:w="2536" w:type="dxa"/>
            <w:vAlign w:val="center"/>
          </w:tcPr>
          <w:p>
            <w:pPr>
              <w:spacing w:line="576" w:lineRule="exact"/>
              <w:jc w:val="center"/>
              <w:rPr>
                <w:rFonts w:ascii="宋体" w:hAnsi="宋体" w:cs="Calibri"/>
                <w:b/>
                <w:color w:val="000000" w:themeColor="text1"/>
                <w:sz w:val="32"/>
                <w:szCs w:val="32"/>
                <w14:textFill>
                  <w14:solidFill>
                    <w14:schemeClr w14:val="tx1"/>
                  </w14:solidFill>
                </w14:textFill>
              </w:rPr>
            </w:pPr>
            <w:r>
              <w:rPr>
                <w:rFonts w:hint="eastAsia" w:ascii="宋体" w:hAnsi="宋体" w:cs="Calibri"/>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3312" w:type="dxa"/>
            <w:vAlign w:val="center"/>
          </w:tcPr>
          <w:p>
            <w:pPr>
              <w:spacing w:line="576" w:lineRule="exact"/>
              <w:jc w:val="center"/>
              <w:rPr>
                <w:rFonts w:ascii="宋体" w:hAnsi="宋体" w:cs="Calibri"/>
                <w:color w:val="000000" w:themeColor="text1"/>
                <w:sz w:val="32"/>
                <w:szCs w:val="32"/>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蓬江区滨江新区大气质量自动监测子站和污染源在线监控系统运行维护项目</w:t>
            </w:r>
          </w:p>
        </w:tc>
        <w:tc>
          <w:tcPr>
            <w:tcW w:w="2674" w:type="dxa"/>
            <w:vAlign w:val="center"/>
          </w:tcPr>
          <w:p>
            <w:pPr>
              <w:spacing w:line="576" w:lineRule="exact"/>
              <w:jc w:val="center"/>
              <w:rPr>
                <w:rFonts w:ascii="宋体" w:hAnsi="宋体" w:cs="Calibri"/>
                <w:color w:val="000000" w:themeColor="text1"/>
                <w:sz w:val="32"/>
                <w:szCs w:val="32"/>
                <w14:textFill>
                  <w14:solidFill>
                    <w14:schemeClr w14:val="tx1"/>
                  </w14:solidFill>
                </w14:textFill>
              </w:rPr>
            </w:pPr>
          </w:p>
        </w:tc>
        <w:tc>
          <w:tcPr>
            <w:tcW w:w="2536" w:type="dxa"/>
            <w:vAlign w:val="center"/>
          </w:tcPr>
          <w:p>
            <w:pPr>
              <w:spacing w:line="576" w:lineRule="exact"/>
              <w:jc w:val="center"/>
              <w:rPr>
                <w:rFonts w:ascii="宋体" w:hAnsi="宋体" w:cs="Calibri"/>
                <w:color w:val="000000" w:themeColor="text1"/>
                <w:sz w:val="32"/>
                <w:szCs w:val="32"/>
                <w14:textFill>
                  <w14:solidFill>
                    <w14:schemeClr w14:val="tx1"/>
                  </w14:solidFill>
                </w14:textFill>
              </w:rPr>
            </w:pPr>
          </w:p>
        </w:tc>
      </w:tr>
    </w:tbl>
    <w:p>
      <w:pPr>
        <w:spacing w:line="576" w:lineRule="exact"/>
        <w:ind w:firstLine="643" w:firstLineChars="200"/>
        <w:rPr>
          <w:rFonts w:ascii="宋体" w:hAnsi="宋体" w:cs="Calibri"/>
          <w:b/>
          <w:color w:val="000000" w:themeColor="text1"/>
          <w:sz w:val="32"/>
          <w:szCs w:val="32"/>
          <w14:textFill>
            <w14:solidFill>
              <w14:schemeClr w14:val="tx1"/>
            </w14:solidFill>
          </w14:textFill>
        </w:rPr>
      </w:pPr>
    </w:p>
    <w:p>
      <w:pPr>
        <w:spacing w:line="576" w:lineRule="exact"/>
        <w:ind w:firstLine="640" w:firstLineChars="200"/>
        <w:rPr>
          <w:rFonts w:ascii="宋体" w:hAnsi="宋体" w:cs="Calibri"/>
          <w:color w:val="000000" w:themeColor="text1"/>
          <w:sz w:val="32"/>
          <w:szCs w:val="32"/>
          <w14:textFill>
            <w14:solidFill>
              <w14:schemeClr w14:val="tx1"/>
            </w14:solidFill>
          </w14:textFill>
        </w:rPr>
      </w:pPr>
    </w:p>
    <w:p>
      <w:pPr>
        <w:spacing w:line="576" w:lineRule="exact"/>
        <w:ind w:firstLine="600" w:firstLineChars="200"/>
        <w:rPr>
          <w:rFonts w:ascii="宋体" w:hAnsi="宋体" w:cs="Calibri"/>
          <w:color w:val="000000" w:themeColor="text1"/>
          <w:sz w:val="30"/>
          <w:szCs w:val="30"/>
          <w:u w:val="single"/>
          <w14:textFill>
            <w14:solidFill>
              <w14:schemeClr w14:val="tx1"/>
            </w14:solidFill>
          </w14:textFill>
        </w:rPr>
      </w:pPr>
      <w:r>
        <w:rPr>
          <w:rFonts w:hint="eastAsia" w:ascii="宋体" w:hAnsi="宋体" w:cs="Calibri"/>
          <w:color w:val="000000" w:themeColor="text1"/>
          <w:sz w:val="30"/>
          <w:szCs w:val="30"/>
          <w14:textFill>
            <w14:solidFill>
              <w14:schemeClr w14:val="tx1"/>
            </w14:solidFill>
          </w14:textFill>
        </w:rPr>
        <w:t>供应商签字及盖公章：</w:t>
      </w:r>
    </w:p>
    <w:p>
      <w:pPr>
        <w:spacing w:line="576" w:lineRule="exact"/>
        <w:rPr>
          <w:rFonts w:ascii="宋体" w:hAnsi="宋体" w:cs="Calibri"/>
          <w:color w:val="000000" w:themeColor="text1"/>
          <w:sz w:val="30"/>
          <w:szCs w:val="30"/>
          <w14:textFill>
            <w14:solidFill>
              <w14:schemeClr w14:val="tx1"/>
            </w14:solidFill>
          </w14:textFill>
        </w:rPr>
      </w:pPr>
    </w:p>
    <w:p>
      <w:pPr>
        <w:spacing w:line="576" w:lineRule="exact"/>
        <w:ind w:firstLine="600" w:firstLineChars="200"/>
        <w:rPr>
          <w:rFonts w:ascii="宋体" w:hAnsi="宋体" w:cs="Calibri"/>
          <w:color w:val="000000" w:themeColor="text1"/>
          <w:sz w:val="30"/>
          <w:szCs w:val="30"/>
          <w14:textFill>
            <w14:solidFill>
              <w14:schemeClr w14:val="tx1"/>
            </w14:solidFill>
          </w14:textFill>
        </w:rPr>
      </w:pPr>
      <w:r>
        <w:rPr>
          <w:rFonts w:hint="eastAsia" w:ascii="宋体" w:hAnsi="宋体" w:cs="Calibri"/>
          <w:color w:val="000000" w:themeColor="text1"/>
          <w:sz w:val="30"/>
          <w:szCs w:val="30"/>
          <w14:textFill>
            <w14:solidFill>
              <w14:schemeClr w14:val="tx1"/>
            </w14:solidFill>
          </w14:textFill>
        </w:rPr>
        <w:t>注：以上所有报价以人民币为货币单位。</w:t>
      </w:r>
    </w:p>
    <w:p>
      <w:pPr>
        <w:spacing w:line="576" w:lineRule="exact"/>
        <w:rPr>
          <w:color w:val="000000" w:themeColor="text1"/>
          <w14:textFill>
            <w14:solidFill>
              <w14:schemeClr w14:val="tx1"/>
            </w14:solidFill>
          </w14:textFill>
        </w:rPr>
      </w:pPr>
    </w:p>
    <w:p>
      <w:pPr>
        <w:spacing w:line="576" w:lineRule="exact"/>
        <w:rPr>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092906"/>
      <w:docPartObj>
        <w:docPartGallery w:val="AutoText"/>
      </w:docPartObj>
    </w:sdtPr>
    <w:sdtContent>
      <w:p>
        <w:pPr>
          <w:pStyle w:val="4"/>
          <w:jc w:val="right"/>
        </w:pPr>
        <w:r>
          <w:rPr>
            <w:rFonts w:hint="eastAsia" w:ascii="仿宋_GB2312" w:hAnsi="Times New Roman" w:eastAsia="仿宋_GB2312"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r>
          <w:rPr>
            <w:rFonts w:ascii="Times New Roman" w:hAnsi="Times New Roman" w:eastAsia="仿宋_GB2312" w:cs="Times New Roman"/>
            <w:sz w:val="24"/>
            <w:szCs w:val="24"/>
          </w:rPr>
          <w:t xml:space="preserve"> </w:t>
        </w:r>
        <w:r>
          <w:rPr>
            <w:rFonts w:hint="eastAsia" w:ascii="仿宋_GB2312" w:hAnsi="Times New Roman" w:eastAsia="仿宋_GB2312"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622779"/>
      <w:docPartObj>
        <w:docPartGallery w:val="AutoText"/>
      </w:docPartObj>
    </w:sdtPr>
    <w:sdtEndPr>
      <w:rPr>
        <w:rFonts w:ascii="Times New Roman" w:hAnsi="Times New Roman" w:cs="Times New Roman"/>
        <w:sz w:val="24"/>
        <w:szCs w:val="24"/>
      </w:rPr>
    </w:sdtEndPr>
    <w:sdtContent>
      <w:p>
        <w:pPr>
          <w:pStyle w:val="4"/>
          <w:rPr>
            <w:rFonts w:ascii="Times New Roman" w:hAnsi="Times New Roman" w:cs="Times New Roman"/>
            <w:sz w:val="24"/>
            <w:szCs w:val="24"/>
          </w:rPr>
        </w:pPr>
        <w:r>
          <w:rPr>
            <w:rFonts w:hint="eastAsia" w:ascii="仿宋_GB2312" w:hAnsi="Times New Roman" w:eastAsia="仿宋_GB2312"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ascii="仿宋_GB2312" w:hAnsi="Times New Roman" w:eastAsia="仿宋_GB2312" w:cs="Times New Roman"/>
            <w:sz w:val="24"/>
            <w:szCs w:val="24"/>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WY2ZmIzNDM4YjFlMjM1YzE5MmI4M2I0MDdjN2UifQ=="/>
  </w:docVars>
  <w:rsids>
    <w:rsidRoot w:val="00690B60"/>
    <w:rsid w:val="000112E1"/>
    <w:rsid w:val="00051C8F"/>
    <w:rsid w:val="000F3CF1"/>
    <w:rsid w:val="00114D09"/>
    <w:rsid w:val="0018035E"/>
    <w:rsid w:val="00272B61"/>
    <w:rsid w:val="00290612"/>
    <w:rsid w:val="003004E3"/>
    <w:rsid w:val="00324C15"/>
    <w:rsid w:val="003915C2"/>
    <w:rsid w:val="003A0DD5"/>
    <w:rsid w:val="003D2357"/>
    <w:rsid w:val="00421500"/>
    <w:rsid w:val="004650C6"/>
    <w:rsid w:val="004C089B"/>
    <w:rsid w:val="004C119F"/>
    <w:rsid w:val="00551B40"/>
    <w:rsid w:val="00554A6F"/>
    <w:rsid w:val="00577DBE"/>
    <w:rsid w:val="00690B60"/>
    <w:rsid w:val="006C0C22"/>
    <w:rsid w:val="00707E43"/>
    <w:rsid w:val="00724F86"/>
    <w:rsid w:val="00765456"/>
    <w:rsid w:val="007A188E"/>
    <w:rsid w:val="007E5EF9"/>
    <w:rsid w:val="0080740E"/>
    <w:rsid w:val="0082221E"/>
    <w:rsid w:val="00844BE1"/>
    <w:rsid w:val="008C5016"/>
    <w:rsid w:val="0093728A"/>
    <w:rsid w:val="009A5AE3"/>
    <w:rsid w:val="009B6998"/>
    <w:rsid w:val="009F48E0"/>
    <w:rsid w:val="00A03B4F"/>
    <w:rsid w:val="00A16BED"/>
    <w:rsid w:val="00A73C23"/>
    <w:rsid w:val="00B270D6"/>
    <w:rsid w:val="00B642C1"/>
    <w:rsid w:val="00BE6666"/>
    <w:rsid w:val="00C8398C"/>
    <w:rsid w:val="00C92229"/>
    <w:rsid w:val="00E145A6"/>
    <w:rsid w:val="00E24DA7"/>
    <w:rsid w:val="00E404DF"/>
    <w:rsid w:val="00E42B95"/>
    <w:rsid w:val="00E77E2F"/>
    <w:rsid w:val="00EB31AE"/>
    <w:rsid w:val="00EB6CCF"/>
    <w:rsid w:val="00F91E24"/>
    <w:rsid w:val="00FE20B7"/>
    <w:rsid w:val="00FE6EE9"/>
    <w:rsid w:val="02DA63DE"/>
    <w:rsid w:val="06C23411"/>
    <w:rsid w:val="07B0770E"/>
    <w:rsid w:val="084D31AF"/>
    <w:rsid w:val="090C4E18"/>
    <w:rsid w:val="09C676BC"/>
    <w:rsid w:val="0A334C5C"/>
    <w:rsid w:val="0AB17A25"/>
    <w:rsid w:val="0C057E37"/>
    <w:rsid w:val="0C8E2713"/>
    <w:rsid w:val="0CA61E89"/>
    <w:rsid w:val="0D091D9A"/>
    <w:rsid w:val="0E1B7FD7"/>
    <w:rsid w:val="0E9438E5"/>
    <w:rsid w:val="0F317386"/>
    <w:rsid w:val="0F825E34"/>
    <w:rsid w:val="1010257C"/>
    <w:rsid w:val="1043092A"/>
    <w:rsid w:val="116E48C1"/>
    <w:rsid w:val="13DD7ADC"/>
    <w:rsid w:val="13E175CD"/>
    <w:rsid w:val="14373DCE"/>
    <w:rsid w:val="15E11B06"/>
    <w:rsid w:val="186E51A7"/>
    <w:rsid w:val="19213D00"/>
    <w:rsid w:val="1D175E0D"/>
    <w:rsid w:val="1D9236E6"/>
    <w:rsid w:val="1E4A0464"/>
    <w:rsid w:val="1F2E743E"/>
    <w:rsid w:val="1F784B5D"/>
    <w:rsid w:val="20764BEF"/>
    <w:rsid w:val="21262AC3"/>
    <w:rsid w:val="2190748C"/>
    <w:rsid w:val="21CD1190"/>
    <w:rsid w:val="21F20BF7"/>
    <w:rsid w:val="229121BE"/>
    <w:rsid w:val="250824DF"/>
    <w:rsid w:val="25E66CC5"/>
    <w:rsid w:val="2697330D"/>
    <w:rsid w:val="26F471BF"/>
    <w:rsid w:val="27E014F2"/>
    <w:rsid w:val="2879797C"/>
    <w:rsid w:val="29177195"/>
    <w:rsid w:val="2AA1140C"/>
    <w:rsid w:val="2C31056E"/>
    <w:rsid w:val="2C567FD4"/>
    <w:rsid w:val="2C65448F"/>
    <w:rsid w:val="2D7626DC"/>
    <w:rsid w:val="2FF65D56"/>
    <w:rsid w:val="342F1837"/>
    <w:rsid w:val="34E933D7"/>
    <w:rsid w:val="35335307"/>
    <w:rsid w:val="358E6A31"/>
    <w:rsid w:val="375D5FEB"/>
    <w:rsid w:val="37757EA8"/>
    <w:rsid w:val="38194CD8"/>
    <w:rsid w:val="38397128"/>
    <w:rsid w:val="38961E84"/>
    <w:rsid w:val="39BD0B31"/>
    <w:rsid w:val="39E76710"/>
    <w:rsid w:val="3A306308"/>
    <w:rsid w:val="3A775CE5"/>
    <w:rsid w:val="3ACF167E"/>
    <w:rsid w:val="3B133C60"/>
    <w:rsid w:val="3B8C4160"/>
    <w:rsid w:val="3BB23479"/>
    <w:rsid w:val="3D583BAC"/>
    <w:rsid w:val="3E1E2BFE"/>
    <w:rsid w:val="3F886454"/>
    <w:rsid w:val="3FEF5E51"/>
    <w:rsid w:val="404228F2"/>
    <w:rsid w:val="414323CD"/>
    <w:rsid w:val="41896A24"/>
    <w:rsid w:val="41CE2C59"/>
    <w:rsid w:val="442A3DC9"/>
    <w:rsid w:val="443552EE"/>
    <w:rsid w:val="46D36999"/>
    <w:rsid w:val="48DF33D4"/>
    <w:rsid w:val="4B115364"/>
    <w:rsid w:val="4C107D48"/>
    <w:rsid w:val="4D3B0DF4"/>
    <w:rsid w:val="4D57223F"/>
    <w:rsid w:val="4EB72CD2"/>
    <w:rsid w:val="4F3B50DC"/>
    <w:rsid w:val="4F4D0D1D"/>
    <w:rsid w:val="4F822D0B"/>
    <w:rsid w:val="50DE0415"/>
    <w:rsid w:val="50EB0F61"/>
    <w:rsid w:val="51D90971"/>
    <w:rsid w:val="53656BCB"/>
    <w:rsid w:val="53DD49B3"/>
    <w:rsid w:val="53F847E5"/>
    <w:rsid w:val="54F46459"/>
    <w:rsid w:val="57342B3C"/>
    <w:rsid w:val="57827D4C"/>
    <w:rsid w:val="588B0E82"/>
    <w:rsid w:val="5A3966BC"/>
    <w:rsid w:val="5B6F05E7"/>
    <w:rsid w:val="5BCD355F"/>
    <w:rsid w:val="5BD7618C"/>
    <w:rsid w:val="5D31181C"/>
    <w:rsid w:val="5E0B036F"/>
    <w:rsid w:val="5EB01642"/>
    <w:rsid w:val="5F677827"/>
    <w:rsid w:val="60E120D1"/>
    <w:rsid w:val="63C87805"/>
    <w:rsid w:val="64BD335A"/>
    <w:rsid w:val="652F2B95"/>
    <w:rsid w:val="6679056C"/>
    <w:rsid w:val="668D30D8"/>
    <w:rsid w:val="67651A21"/>
    <w:rsid w:val="681C5653"/>
    <w:rsid w:val="694035C3"/>
    <w:rsid w:val="698E2580"/>
    <w:rsid w:val="6B150577"/>
    <w:rsid w:val="6B574BF4"/>
    <w:rsid w:val="6C206234"/>
    <w:rsid w:val="6FED5B27"/>
    <w:rsid w:val="715B4AB9"/>
    <w:rsid w:val="72B97FD0"/>
    <w:rsid w:val="753A05F3"/>
    <w:rsid w:val="760A7432"/>
    <w:rsid w:val="76C375E1"/>
    <w:rsid w:val="79314CD6"/>
    <w:rsid w:val="794F0BCE"/>
    <w:rsid w:val="79AE4579"/>
    <w:rsid w:val="7BD007D6"/>
    <w:rsid w:val="7D1E3D62"/>
    <w:rsid w:val="7F71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qFormat/>
    <w:uiPriority w:val="0"/>
    <w:rPr>
      <w:kern w:val="2"/>
      <w:sz w:val="21"/>
      <w:szCs w:val="22"/>
    </w:rPr>
  </w:style>
  <w:style w:type="character" w:customStyle="1" w:styleId="13">
    <w:name w:val="批注主题 Char"/>
    <w:basedOn w:val="12"/>
    <w:link w:val="6"/>
    <w:qFormat/>
    <w:uiPriority w:val="0"/>
    <w:rPr>
      <w:b/>
      <w:bCs/>
      <w:kern w:val="2"/>
      <w:sz w:val="21"/>
      <w:szCs w:val="22"/>
    </w:rPr>
  </w:style>
  <w:style w:type="paragraph" w:customStyle="1" w:styleId="14">
    <w:name w:val="修订1"/>
    <w:hidden/>
    <w:semiHidden/>
    <w:qFormat/>
    <w:uiPriority w:val="99"/>
    <w:rPr>
      <w:rFonts w:ascii="Calibri" w:hAnsi="Calibri" w:eastAsia="宋体" w:cs="宋体"/>
      <w:kern w:val="2"/>
      <w:sz w:val="21"/>
      <w:szCs w:val="22"/>
      <w:lang w:val="en-US" w:eastAsia="zh-CN" w:bidi="ar-SA"/>
    </w:rPr>
  </w:style>
  <w:style w:type="character" w:customStyle="1" w:styleId="15">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5E69B-3998-431D-903F-2E5BE0DDB8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781</Words>
  <Characters>4457</Characters>
  <Lines>37</Lines>
  <Paragraphs>10</Paragraphs>
  <TotalTime>61</TotalTime>
  <ScaleCrop>false</ScaleCrop>
  <LinksUpToDate>false</LinksUpToDate>
  <CharactersWithSpaces>5228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2022-06-13T09:49:00Z</dcterms:created>
  <dc:creator>Administrator</dc:creator>
  <cp:lastModifiedBy>Administrator</cp:lastModifiedBy>
  <cp:lastPrinted>2022-08-08T03:10:00Z</cp:lastPrinted>
  <dcterms:modified xsi:type="dcterms:W3CDTF">2022-08-08T08:06:36Z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45ca85c59c8d440da0f6b338a0070d24</vt:lpwstr>
  </property>
  <property fmtid="{D5CDD505-2E9C-101B-9397-08002B2CF9AE}" pid="3" name="KSOProductBuildVer">
    <vt:lpwstr>2052-11.8.2.8621</vt:lpwstr>
  </property>
</Properties>
</file>