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120" w:firstLineChars="50"/>
        <w:jc w:val="center"/>
        <w:textAlignment w:val="auto"/>
        <w:rPr>
          <w:rFonts w:hint="eastAsia" w:ascii="方正小标宋简体" w:hAnsi="宋体" w:eastAsia="方正小标宋简体" w:cs="宋体"/>
          <w:color w:val="FF0000"/>
          <w:spacing w:val="100"/>
          <w:sz w:val="80"/>
          <w:szCs w:val="80"/>
          <w:lang w:val="en-US" w:eastAsia="zh-CN"/>
        </w:rPr>
      </w:pPr>
      <w:r>
        <w:rPr>
          <w:sz w:val="24"/>
        </w:rPr>
        <mc:AlternateContent>
          <mc:Choice Requires="wpg">
            <w:drawing>
              <wp:anchor distT="0" distB="0" distL="114300" distR="114300" simplePos="0" relativeHeight="251658240" behindDoc="0" locked="0" layoutInCell="1" allowOverlap="1">
                <wp:simplePos x="0" y="0"/>
                <wp:positionH relativeFrom="column">
                  <wp:posOffset>-89535</wp:posOffset>
                </wp:positionH>
                <wp:positionV relativeFrom="paragraph">
                  <wp:posOffset>795020</wp:posOffset>
                </wp:positionV>
                <wp:extent cx="5779770" cy="8059420"/>
                <wp:effectExtent l="0" t="0" r="11430" b="36830"/>
                <wp:wrapNone/>
                <wp:docPr id="8" name="组合 8"/>
                <wp:cNvGraphicFramePr/>
                <a:graphic xmlns:a="http://schemas.openxmlformats.org/drawingml/2006/main">
                  <a:graphicData uri="http://schemas.microsoft.com/office/word/2010/wordprocessingGroup">
                    <wpg:wgp>
                      <wpg:cNvGrpSpPr/>
                      <wpg:grpSpPr>
                        <a:xfrm>
                          <a:off x="0" y="0"/>
                          <a:ext cx="5779770" cy="8059420"/>
                          <a:chOff x="9005" y="2807"/>
                          <a:chExt cx="9102" cy="12667"/>
                        </a:xfrm>
                      </wpg:grpSpPr>
                      <wpg:grpSp>
                        <wpg:cNvPr id="4" name="组合 4"/>
                        <wpg:cNvGrpSpPr/>
                        <wpg:grpSpPr>
                          <a:xfrm>
                            <a:off x="9005" y="2807"/>
                            <a:ext cx="9102" cy="77"/>
                            <a:chOff x="1667" y="2807"/>
                            <a:chExt cx="9102" cy="77"/>
                          </a:xfrm>
                        </wpg:grpSpPr>
                        <wps:wsp>
                          <wps:cNvPr id="1" name="直接连接符 1"/>
                          <wps:cNvCnPr/>
                          <wps:spPr>
                            <a:xfrm flipV="1">
                              <a:off x="1667" y="2807"/>
                              <a:ext cx="9102" cy="8"/>
                            </a:xfrm>
                            <a:prstGeom prst="line">
                              <a:avLst/>
                            </a:prstGeom>
                            <a:ln w="38100">
                              <a:solidFill>
                                <a:srgbClr val="FF0000"/>
                              </a:solidFill>
                              <a:miter lim="800000"/>
                            </a:ln>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flipV="1">
                              <a:off x="1669" y="2880"/>
                              <a:ext cx="9099" cy="4"/>
                            </a:xfrm>
                            <a:prstGeom prst="line">
                              <a:avLst/>
                            </a:prstGeom>
                            <a:ln w="19050">
                              <a:solidFill>
                                <a:srgbClr val="FF0000"/>
                              </a:solidFill>
                              <a:miter lim="800000"/>
                            </a:ln>
                          </wps:spPr>
                          <wps:style>
                            <a:lnRef idx="1">
                              <a:schemeClr val="accent1"/>
                            </a:lnRef>
                            <a:fillRef idx="0">
                              <a:schemeClr val="accent1"/>
                            </a:fillRef>
                            <a:effectRef idx="0">
                              <a:schemeClr val="accent1"/>
                            </a:effectRef>
                            <a:fontRef idx="minor">
                              <a:schemeClr val="tx1"/>
                            </a:fontRef>
                          </wps:style>
                          <wps:bodyPr/>
                        </wps:wsp>
                      </wpg:grpSp>
                      <wpg:grpSp>
                        <wpg:cNvPr id="2" name="组合 2"/>
                        <wpg:cNvGrpSpPr/>
                        <wpg:grpSpPr>
                          <a:xfrm>
                            <a:off x="9005" y="15384"/>
                            <a:ext cx="9102" cy="91"/>
                            <a:chOff x="0" y="0"/>
                            <a:chExt cx="5672455" cy="55880"/>
                          </a:xfrm>
                        </wpg:grpSpPr>
                        <wps:wsp>
                          <wps:cNvPr id="6" name="直接连接符 6"/>
                          <wps:cNvCnPr/>
                          <wps:spPr>
                            <a:xfrm flipV="1">
                              <a:off x="0" y="50800"/>
                              <a:ext cx="5672455" cy="5080"/>
                            </a:xfrm>
                            <a:prstGeom prst="line">
                              <a:avLst/>
                            </a:prstGeom>
                            <a:ln w="38100">
                              <a:solidFill>
                                <a:srgbClr val="FF0000"/>
                              </a:solidFill>
                              <a:miter lim="800000"/>
                            </a:ln>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flipV="1">
                              <a:off x="0" y="0"/>
                              <a:ext cx="5671185" cy="3810"/>
                            </a:xfrm>
                            <a:prstGeom prst="line">
                              <a:avLst/>
                            </a:prstGeom>
                            <a:ln w="19050">
                              <a:solidFill>
                                <a:srgbClr val="FF0000"/>
                              </a:solidFill>
                              <a:miter lim="800000"/>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7.05pt;margin-top:62.6pt;height:634.6pt;width:455.1pt;z-index:251658240;mso-width-relative:page;mso-height-relative:page;" coordorigin="9005,2807" coordsize="9102,12667" o:gfxdata="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pbk3E2wAAAAwBAAAPAAAAAAAA&#10;AAEAIAAAACIAAABkcnMvZG93bnJldi54bWxQSwECFAAUAAAACACHTuJA89wxtSwDAACtDAAADgAA&#10;AAAAAAABACAAAAAqAQAAZHJzL2Uyb0RvYy54bWxQSwUGAAAAAAYABgBZAQAAyAYAAAAA&#10;">
                <o:lock v:ext="edit" aspectratio="f"/>
                <v:group id="_x0000_s1026" o:spid="_x0000_s1026" o:spt="203" style="position:absolute;left:9005;top:2807;height:77;width:9102;" coordorigin="1667,2807" coordsize="9102,77"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_x0000_s1026" o:spid="_x0000_s1026" o:spt="20" style="position:absolute;left:1667;top:2807;flip:y;height:8;width:9102;" filled="f" stroked="t" coordsize="21600,21600" o:gfxdata="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Z+Ci5AAAA2gAA&#10;AA8AAAAAAAAAAQAgAAAAIgAAAGRycy9kb3ducmV2LnhtbFBLAQIUABQAAAAIAIdO4kAzLwWeOwAA&#10;ADkAAAAQAAAAAAAAAAEAIAAAAAgBAABkcnMvc2hhcGV4bWwueG1sUEsFBgAAAAAGAAYAWwEAALID&#10;AAAAAA==&#10;">
                    <v:fill on="f" focussize="0,0"/>
                    <v:stroke weight="3pt" color="#FF0000 [3204]" miterlimit="8" joinstyle="miter"/>
                    <v:imagedata o:title=""/>
                    <o:lock v:ext="edit" aspectratio="f"/>
                  </v:line>
                  <v:line id="_x0000_s1026" o:spid="_x0000_s1026" o:spt="20" style="position:absolute;left:1669;top:2880;flip:y;height:4;width:9099;" filled="f" stroked="t" coordsize="21600,21600" o:gfxdata="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g5DG8AAAA&#10;2gAAAA8AAAAAAAAAAQAgAAAAIgAAAGRycy9kb3ducmV2LnhtbFBLAQIUABQAAAAIAIdO4kAzLwWe&#10;OwAAADkAAAAQAAAAAAAAAAEAIAAAAAsBAABkcnMvc2hhcGV4bWwueG1sUEsFBgAAAAAGAAYAWwEA&#10;ALUDAAAAAA==&#10;">
                    <v:fill on="f" focussize="0,0"/>
                    <v:stroke weight="1.5pt" color="#FF0000 [3204]" miterlimit="8" joinstyle="miter"/>
                    <v:imagedata o:title=""/>
                    <o:lock v:ext="edit" aspectratio="f"/>
                  </v:line>
                </v:group>
                <v:group id="_x0000_s1026" o:spid="_x0000_s1026" o:spt="203" style="position:absolute;left:9005;top:15384;height:91;width:9102;" coordsize="5672455,5588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_x0000_s1026" o:spid="_x0000_s1026" o:spt="20" style="position:absolute;left:0;top:50800;flip:y;height:5080;width:5672455;" filled="f" stroked="t" coordsize="21600,21600" o:gfxdata="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wYFy8AAAA&#10;2gAAAA8AAAAAAAAAAQAgAAAAIgAAAGRycy9kb3ducmV2LnhtbFBLAQIUABQAAAAIAIdO4kAzLwWe&#10;OwAAADkAAAAQAAAAAAAAAAEAIAAAAAsBAABkcnMvc2hhcGV4bWwueG1sUEsFBgAAAAAGAAYAWwEA&#10;ALUDAAAAAA==&#10;">
                    <v:fill on="f" focussize="0,0"/>
                    <v:stroke weight="3pt" color="#FF0000 [3204]" miterlimit="8" joinstyle="miter"/>
                    <v:imagedata o:title=""/>
                    <o:lock v:ext="edit" aspectratio="f"/>
                  </v:line>
                  <v:line id="_x0000_s1026" o:spid="_x0000_s1026" o:spt="20" style="position:absolute;left:0;top:0;flip:y;height:3810;width:5671185;" filled="f" stroked="t" coordsize="21600,21600" o:gfxdata="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dvQAA&#10;ANoAAAAPAAAAAAAAAAEAIAAAACIAAABkcnMvZG93bnJldi54bWxQSwECFAAUAAAACACHTuJAMy8F&#10;njsAAAA5AAAAEAAAAAAAAAABACAAAAAMAQAAZHJzL3NoYXBleG1sLnhtbFBLBQYAAAAABgAGAFsB&#10;AAC2AwAAAAA=&#10;">
                    <v:fill on="f" focussize="0,0"/>
                    <v:stroke weight="1.5pt" color="#FF0000 [3204]" miterlimit="8" joinstyle="miter"/>
                    <v:imagedata o:title=""/>
                    <o:lock v:ext="edit" aspectratio="f"/>
                  </v:line>
                </v:group>
              </v:group>
            </w:pict>
          </mc:Fallback>
        </mc:AlternateContent>
      </w:r>
      <w:r>
        <w:rPr>
          <w:rFonts w:hint="eastAsia" w:ascii="方正小标宋简体" w:hAnsi="宋体" w:eastAsia="方正小标宋简体" w:cs="宋体"/>
          <w:color w:val="FF0000"/>
          <w:spacing w:val="100"/>
          <w:sz w:val="80"/>
          <w:szCs w:val="80"/>
        </w:rPr>
        <w:t>江门市</w:t>
      </w:r>
      <w:r>
        <w:rPr>
          <w:rFonts w:hint="eastAsia" w:ascii="方正小标宋简体" w:hAnsi="宋体" w:eastAsia="方正小标宋简体" w:cs="宋体"/>
          <w:color w:val="FF0000"/>
          <w:spacing w:val="100"/>
          <w:sz w:val="80"/>
          <w:szCs w:val="80"/>
          <w:lang w:eastAsia="zh-CN"/>
        </w:rPr>
        <w:t>农业农村</w:t>
      </w:r>
      <w:r>
        <w:rPr>
          <w:rFonts w:hint="eastAsia" w:ascii="方正小标宋简体" w:hAnsi="宋体" w:eastAsia="方正小标宋简体" w:cs="宋体"/>
          <w:color w:val="FF0000"/>
          <w:spacing w:val="100"/>
          <w:sz w:val="80"/>
          <w:szCs w:val="80"/>
        </w:rPr>
        <w:t>局</w:t>
      </w:r>
    </w:p>
    <w:p>
      <w:pPr>
        <w:keepNext w:val="0"/>
        <w:keepLines w:val="0"/>
        <w:pageBreakBefore w:val="0"/>
        <w:widowControl/>
        <w:kinsoku/>
        <w:overflowPunct/>
        <w:topLinePunct w:val="0"/>
        <w:autoSpaceDE/>
        <w:autoSpaceDN/>
        <w:bidi w:val="0"/>
        <w:adjustRightInd/>
        <w:snapToGrid/>
        <w:spacing w:line="600" w:lineRule="exact"/>
        <w:jc w:val="both"/>
        <w:textAlignment w:val="auto"/>
        <w:rPr>
          <w:rFonts w:ascii="宋体" w:hAnsi="宋体" w:cs="宋体"/>
          <w:b/>
          <w:bCs/>
          <w:color w:val="000000"/>
          <w:spacing w:val="0"/>
          <w:kern w:val="0"/>
          <w:sz w:val="44"/>
          <w:szCs w:val="44"/>
          <w:u w:val="none"/>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pacing w:val="0"/>
          <w:kern w:val="0"/>
          <w:sz w:val="44"/>
          <w:szCs w:val="44"/>
          <w:u w:val="none"/>
        </w:rPr>
      </w:pPr>
      <w:r>
        <w:rPr>
          <w:rFonts w:hint="eastAsia" w:ascii="方正小标宋简体" w:hAnsi="方正小标宋简体" w:eastAsia="方正小标宋简体" w:cs="方正小标宋简体"/>
          <w:b w:val="0"/>
          <w:bCs w:val="0"/>
          <w:color w:val="000000"/>
          <w:spacing w:val="0"/>
          <w:kern w:val="0"/>
          <w:sz w:val="44"/>
          <w:szCs w:val="44"/>
          <w:u w:val="none"/>
        </w:rPr>
        <w:t>关于组织申报202</w:t>
      </w:r>
      <w:r>
        <w:rPr>
          <w:rFonts w:hint="eastAsia" w:ascii="方正小标宋简体" w:hAnsi="方正小标宋简体" w:eastAsia="方正小标宋简体" w:cs="方正小标宋简体"/>
          <w:b w:val="0"/>
          <w:bCs w:val="0"/>
          <w:color w:val="000000"/>
          <w:spacing w:val="0"/>
          <w:kern w:val="0"/>
          <w:sz w:val="44"/>
          <w:szCs w:val="44"/>
          <w:u w:val="none"/>
          <w:lang w:val="en-US" w:eastAsia="zh-CN"/>
        </w:rPr>
        <w:t>3</w:t>
      </w:r>
      <w:r>
        <w:rPr>
          <w:rFonts w:hint="eastAsia" w:ascii="方正小标宋简体" w:hAnsi="方正小标宋简体" w:eastAsia="方正小标宋简体" w:cs="方正小标宋简体"/>
          <w:b w:val="0"/>
          <w:bCs w:val="0"/>
          <w:color w:val="000000"/>
          <w:spacing w:val="0"/>
          <w:kern w:val="0"/>
          <w:sz w:val="44"/>
          <w:szCs w:val="44"/>
          <w:u w:val="none"/>
        </w:rPr>
        <w:t>年江门市扶持新型农村</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pacing w:val="0"/>
          <w:kern w:val="0"/>
          <w:sz w:val="44"/>
          <w:szCs w:val="44"/>
          <w:u w:val="none"/>
        </w:rPr>
      </w:pPr>
      <w:r>
        <w:rPr>
          <w:rFonts w:hint="eastAsia" w:ascii="方正小标宋简体" w:hAnsi="方正小标宋简体" w:eastAsia="方正小标宋简体" w:cs="方正小标宋简体"/>
          <w:b w:val="0"/>
          <w:bCs w:val="0"/>
          <w:color w:val="000000"/>
          <w:spacing w:val="0"/>
          <w:kern w:val="0"/>
          <w:sz w:val="44"/>
          <w:szCs w:val="44"/>
          <w:u w:val="none"/>
        </w:rPr>
        <w:t>集体经济发展示范项目的通知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宋体" w:hAnsi="宋体" w:cs="宋体"/>
          <w:b/>
          <w:bCs/>
          <w:color w:val="000000"/>
          <w:spacing w:val="0"/>
          <w:kern w:val="0"/>
          <w:sz w:val="44"/>
          <w:szCs w:val="44"/>
          <w:u w:val="none"/>
        </w:rPr>
      </w:pPr>
    </w:p>
    <w:p>
      <w:pPr>
        <w:keepNext w:val="0"/>
        <w:keepLines w:val="0"/>
        <w:pageBreakBefore w:val="0"/>
        <w:widowControl/>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pacing w:val="0"/>
          <w:kern w:val="0"/>
          <w:sz w:val="32"/>
          <w:szCs w:val="32"/>
          <w:u w:val="none"/>
        </w:rPr>
      </w:pPr>
      <w:r>
        <w:rPr>
          <w:rFonts w:hint="eastAsia" w:ascii="仿宋_GB2312" w:hAnsi="仿宋_GB2312" w:eastAsia="仿宋_GB2312" w:cs="仿宋_GB2312"/>
          <w:color w:val="000000"/>
          <w:spacing w:val="0"/>
          <w:kern w:val="0"/>
          <w:sz w:val="32"/>
          <w:szCs w:val="32"/>
          <w:u w:val="none"/>
        </w:rPr>
        <w:t>蓬江区、江海区农业农村和水利局，各</w:t>
      </w:r>
      <w:r>
        <w:rPr>
          <w:rFonts w:hint="eastAsia" w:ascii="仿宋_GB2312" w:hAnsi="仿宋_GB2312" w:eastAsia="仿宋_GB2312" w:cs="仿宋_GB2312"/>
          <w:color w:val="000000"/>
          <w:spacing w:val="0"/>
          <w:kern w:val="0"/>
          <w:sz w:val="32"/>
          <w:szCs w:val="32"/>
          <w:u w:val="none"/>
          <w:lang w:eastAsia="zh-CN"/>
        </w:rPr>
        <w:t>县</w:t>
      </w:r>
      <w:r>
        <w:rPr>
          <w:rFonts w:hint="eastAsia" w:ascii="仿宋_GB2312" w:hAnsi="仿宋_GB2312" w:eastAsia="仿宋_GB2312" w:cs="仿宋_GB2312"/>
          <w:color w:val="000000"/>
          <w:spacing w:val="0"/>
          <w:kern w:val="0"/>
          <w:sz w:val="32"/>
          <w:szCs w:val="32"/>
          <w:u w:val="none"/>
        </w:rPr>
        <w:t>（市</w:t>
      </w:r>
      <w:r>
        <w:rPr>
          <w:rFonts w:hint="eastAsia" w:ascii="仿宋_GB2312" w:hAnsi="仿宋_GB2312" w:eastAsia="仿宋_GB2312" w:cs="仿宋_GB2312"/>
          <w:color w:val="000000"/>
          <w:spacing w:val="0"/>
          <w:kern w:val="0"/>
          <w:sz w:val="32"/>
          <w:szCs w:val="32"/>
          <w:u w:val="none"/>
          <w:lang w:eastAsia="zh-CN"/>
        </w:rPr>
        <w:t>、</w:t>
      </w:r>
      <w:r>
        <w:rPr>
          <w:rFonts w:hint="eastAsia" w:ascii="仿宋_GB2312" w:hAnsi="仿宋_GB2312" w:eastAsia="仿宋_GB2312" w:cs="仿宋_GB2312"/>
          <w:color w:val="000000"/>
          <w:spacing w:val="0"/>
          <w:kern w:val="0"/>
          <w:sz w:val="32"/>
          <w:szCs w:val="32"/>
          <w:u w:val="none"/>
        </w:rPr>
        <w:t>区）农业农村局：</w:t>
      </w:r>
    </w:p>
    <w:p>
      <w:pPr>
        <w:keepNext w:val="0"/>
        <w:keepLines w:val="0"/>
        <w:pageBreakBefore w:val="0"/>
        <w:widowControl/>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u w:val="none"/>
        </w:rPr>
      </w:pPr>
      <w:r>
        <w:rPr>
          <w:rFonts w:hint="eastAsia" w:ascii="仿宋_GB2312" w:hAnsi="仿宋_GB2312" w:eastAsia="仿宋_GB2312" w:cs="仿宋_GB2312"/>
          <w:color w:val="000000"/>
          <w:spacing w:val="0"/>
          <w:kern w:val="0"/>
          <w:sz w:val="32"/>
          <w:szCs w:val="32"/>
          <w:u w:val="none"/>
        </w:rPr>
        <w:t>根据《江门市发展新型农村集体经济专项改革试点实施方案》精神，为探索村级集体经济发展多种模式，进一步推动我市新型农村集体经济发展工作，现开展202</w:t>
      </w:r>
      <w:r>
        <w:rPr>
          <w:rFonts w:hint="eastAsia" w:ascii="仿宋_GB2312" w:hAnsi="仿宋_GB2312" w:eastAsia="仿宋_GB2312" w:cs="仿宋_GB2312"/>
          <w:color w:val="000000"/>
          <w:spacing w:val="0"/>
          <w:kern w:val="0"/>
          <w:sz w:val="32"/>
          <w:szCs w:val="32"/>
          <w:u w:val="none"/>
          <w:lang w:val="en-US" w:eastAsia="zh-CN"/>
        </w:rPr>
        <w:t>3</w:t>
      </w:r>
      <w:r>
        <w:rPr>
          <w:rFonts w:hint="eastAsia" w:ascii="仿宋_GB2312" w:hAnsi="仿宋_GB2312" w:eastAsia="仿宋_GB2312" w:cs="仿宋_GB2312"/>
          <w:color w:val="000000"/>
          <w:spacing w:val="0"/>
          <w:kern w:val="0"/>
          <w:sz w:val="32"/>
          <w:szCs w:val="32"/>
          <w:u w:val="none"/>
        </w:rPr>
        <w:t>年江门市扶持新型农村集体经济发展示范项目申报。有关事项通知如下：</w:t>
      </w:r>
      <w:bookmarkStart w:id="0" w:name="_GoBack"/>
      <w:bookmarkEnd w:id="0"/>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仿宋" w:hAnsi="仿宋" w:eastAsia="黑体" w:cs="仿宋"/>
          <w:color w:val="000000"/>
          <w:spacing w:val="0"/>
          <w:kern w:val="0"/>
          <w:sz w:val="32"/>
          <w:szCs w:val="32"/>
          <w:u w:val="none"/>
        </w:rPr>
      </w:pPr>
      <w:r>
        <w:rPr>
          <w:rFonts w:hint="eastAsia" w:ascii="黑体" w:hAnsi="黑体" w:eastAsia="黑体" w:cs="黑体"/>
          <w:spacing w:val="0"/>
          <w:sz w:val="32"/>
          <w:szCs w:val="32"/>
          <w:u w:val="none"/>
        </w:rPr>
        <w:t>一、申报条件</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u w:val="none"/>
        </w:rPr>
      </w:pPr>
      <w:r>
        <w:rPr>
          <w:rFonts w:hint="eastAsia" w:ascii="仿宋_GB2312" w:hAnsi="仿宋_GB2312" w:eastAsia="仿宋_GB2312" w:cs="仿宋_GB2312"/>
          <w:color w:val="000000"/>
          <w:spacing w:val="0"/>
          <w:kern w:val="0"/>
          <w:sz w:val="32"/>
          <w:szCs w:val="32"/>
          <w:u w:val="none"/>
        </w:rPr>
        <w:t>本项目申报单位为村级集体经济组织。申报村级集体积极开展新型农村集体经济发展示范建设，有关建设项目于202</w:t>
      </w:r>
      <w:r>
        <w:rPr>
          <w:rFonts w:hint="eastAsia" w:ascii="仿宋_GB2312" w:hAnsi="仿宋_GB2312" w:eastAsia="仿宋_GB2312" w:cs="仿宋_GB2312"/>
          <w:color w:val="000000"/>
          <w:spacing w:val="0"/>
          <w:kern w:val="0"/>
          <w:sz w:val="32"/>
          <w:szCs w:val="32"/>
          <w:u w:val="none"/>
          <w:lang w:val="en-US" w:eastAsia="zh-CN"/>
        </w:rPr>
        <w:t>2</w:t>
      </w:r>
      <w:r>
        <w:rPr>
          <w:rFonts w:hint="eastAsia" w:ascii="仿宋_GB2312" w:hAnsi="仿宋_GB2312" w:eastAsia="仿宋_GB2312" w:cs="仿宋_GB2312"/>
          <w:color w:val="000000"/>
          <w:spacing w:val="0"/>
          <w:kern w:val="0"/>
          <w:sz w:val="32"/>
          <w:szCs w:val="32"/>
          <w:u w:val="none"/>
        </w:rPr>
        <w:t>年1月1日（含）后启动，目前已制定实施方案、在建或建成，结合当地资源特色形成比较典型的农村集体经济发展模式。</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u w:val="none"/>
        </w:rPr>
      </w:pPr>
      <w:r>
        <w:rPr>
          <w:rFonts w:hint="eastAsia" w:ascii="仿宋_GB2312" w:hAnsi="仿宋_GB2312" w:eastAsia="仿宋_GB2312" w:cs="仿宋_GB2312"/>
          <w:color w:val="000000"/>
          <w:spacing w:val="0"/>
          <w:kern w:val="0"/>
          <w:sz w:val="32"/>
          <w:szCs w:val="32"/>
          <w:u w:val="none"/>
        </w:rPr>
        <w:t>原则上市级财政奖补资金不超过</w:t>
      </w:r>
      <w:r>
        <w:rPr>
          <w:rFonts w:hint="eastAsia" w:ascii="仿宋_GB2312" w:hAnsi="仿宋_GB2312" w:eastAsia="仿宋_GB2312" w:cs="仿宋_GB2312"/>
          <w:spacing w:val="0"/>
          <w:sz w:val="32"/>
          <w:szCs w:val="32"/>
          <w:u w:val="none"/>
        </w:rPr>
        <w:t>集体经营性发展项目</w:t>
      </w:r>
      <w:r>
        <w:rPr>
          <w:rFonts w:hint="eastAsia" w:ascii="仿宋_GB2312" w:hAnsi="仿宋_GB2312" w:eastAsia="仿宋_GB2312" w:cs="仿宋_GB2312"/>
          <w:color w:val="000000"/>
          <w:spacing w:val="0"/>
          <w:kern w:val="0"/>
          <w:sz w:val="32"/>
          <w:szCs w:val="32"/>
          <w:u w:val="none"/>
        </w:rPr>
        <w:t>总投资额的50%。同一建设内容已享受各级财政补助的项目不得重复申报。</w:t>
      </w:r>
    </w:p>
    <w:p>
      <w:pPr>
        <w:keepNext w:val="0"/>
        <w:keepLines w:val="0"/>
        <w:pageBreakBefore w:val="0"/>
        <w:widowControl/>
        <w:kinsoku/>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000000"/>
          <w:spacing w:val="0"/>
          <w:kern w:val="0"/>
          <w:sz w:val="32"/>
          <w:szCs w:val="32"/>
          <w:u w:val="none"/>
        </w:rPr>
      </w:pPr>
      <w:r>
        <w:rPr>
          <w:rFonts w:hint="eastAsia" w:ascii="黑体" w:hAnsi="黑体" w:eastAsia="黑体" w:cs="黑体"/>
          <w:color w:val="000000"/>
          <w:spacing w:val="0"/>
          <w:kern w:val="0"/>
          <w:sz w:val="32"/>
          <w:szCs w:val="32"/>
          <w:u w:val="none"/>
        </w:rPr>
        <w:t>二、建设内容</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color="auto"/>
        </w:rPr>
        <w:sectPr>
          <w:footerReference r:id="rId3" w:type="default"/>
          <w:pgSz w:w="11906" w:h="16838"/>
          <w:pgMar w:top="1417" w:right="1531" w:bottom="1417" w:left="1531" w:header="851" w:footer="992" w:gutter="0"/>
          <w:cols w:space="425" w:num="1"/>
          <w:docGrid w:type="lines" w:linePitch="312" w:charSpace="0"/>
        </w:sectPr>
      </w:pPr>
      <w:r>
        <w:rPr>
          <w:rFonts w:hint="eastAsia" w:ascii="仿宋_GB2312" w:hAnsi="仿宋_GB2312" w:eastAsia="仿宋_GB2312" w:cs="仿宋_GB2312"/>
          <w:color w:val="000000"/>
          <w:spacing w:val="0"/>
          <w:kern w:val="0"/>
          <w:sz w:val="32"/>
          <w:szCs w:val="32"/>
          <w:u w:val="none" w:color="auto"/>
        </w:rPr>
        <w:t>支持村级集体结合</w:t>
      </w:r>
      <w:r>
        <w:rPr>
          <w:rFonts w:hint="eastAsia" w:ascii="仿宋_GB2312" w:hAnsi="仿宋_GB2312" w:eastAsia="仿宋_GB2312" w:cs="仿宋_GB2312"/>
          <w:spacing w:val="0"/>
          <w:sz w:val="32"/>
          <w:szCs w:val="32"/>
          <w:u w:val="none" w:color="auto"/>
        </w:rPr>
        <w:t>集体产权制度改革、承包地经营权流转、乡村产业发展、美丽乡村建设、民宿文创旅游、</w:t>
      </w:r>
      <w:r>
        <w:rPr>
          <w:rFonts w:hint="eastAsia" w:ascii="仿宋_GB2312" w:hAnsi="仿宋_GB2312" w:eastAsia="仿宋_GB2312" w:cs="仿宋_GB2312"/>
          <w:color w:val="000000"/>
          <w:spacing w:val="0"/>
          <w:kern w:val="0"/>
          <w:sz w:val="32"/>
          <w:szCs w:val="32"/>
          <w:u w:val="none" w:color="auto"/>
        </w:rPr>
        <w:t>农业社会化服务、基层社会治理</w:t>
      </w:r>
      <w:r>
        <w:rPr>
          <w:rFonts w:hint="eastAsia" w:ascii="仿宋_GB2312" w:hAnsi="仿宋_GB2312" w:eastAsia="仿宋_GB2312" w:cs="仿宋_GB2312"/>
          <w:spacing w:val="0"/>
          <w:sz w:val="32"/>
          <w:szCs w:val="32"/>
          <w:u w:val="none" w:color="auto"/>
        </w:rPr>
        <w:t>等</w:t>
      </w:r>
      <w:r>
        <w:rPr>
          <w:rFonts w:hint="eastAsia" w:ascii="仿宋_GB2312" w:hAnsi="仿宋_GB2312" w:eastAsia="仿宋_GB2312" w:cs="仿宋_GB2312"/>
          <w:color w:val="000000"/>
          <w:spacing w:val="0"/>
          <w:kern w:val="0"/>
          <w:sz w:val="32"/>
          <w:szCs w:val="32"/>
          <w:u w:val="none" w:color="auto"/>
        </w:rPr>
        <w:t>项目建设，因地制宜</w:t>
      </w:r>
      <w:r>
        <w:rPr>
          <w:rFonts w:hint="eastAsia" w:ascii="仿宋_GB2312" w:hAnsi="仿宋_GB2312" w:eastAsia="仿宋_GB2312" w:cs="仿宋_GB2312"/>
          <w:spacing w:val="0"/>
          <w:sz w:val="32"/>
          <w:szCs w:val="32"/>
          <w:u w:val="none" w:color="auto"/>
        </w:rPr>
        <w:t>探索产业带动型、乡村旅游</w:t>
      </w:r>
    </w:p>
    <w:p>
      <w:pPr>
        <w:keepNext w:val="0"/>
        <w:keepLines w:val="0"/>
        <w:pageBreakBefore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pacing w:val="0"/>
          <w:kern w:val="0"/>
          <w:sz w:val="32"/>
          <w:szCs w:val="32"/>
          <w:u w:val="none" w:color="auto"/>
        </w:rPr>
      </w:pPr>
      <w:r>
        <w:rPr>
          <w:rFonts w:hint="eastAsia" w:ascii="仿宋_GB2312" w:hAnsi="仿宋_GB2312" w:eastAsia="仿宋_GB2312" w:cs="仿宋_GB2312"/>
          <w:spacing w:val="0"/>
          <w:sz w:val="32"/>
          <w:szCs w:val="32"/>
          <w:u w:val="none" w:color="auto"/>
        </w:rPr>
        <w:t>型、经营权入股型、股份合作型、服务创收型、基层治理型等发展新型农村集体经济的实践模式</w:t>
      </w:r>
      <w:r>
        <w:rPr>
          <w:rFonts w:hint="eastAsia" w:ascii="仿宋_GB2312" w:hAnsi="仿宋_GB2312" w:eastAsia="仿宋_GB2312" w:cs="仿宋_GB2312"/>
          <w:color w:val="000000"/>
          <w:spacing w:val="0"/>
          <w:kern w:val="0"/>
          <w:sz w:val="32"/>
          <w:szCs w:val="32"/>
          <w:u w:val="none" w:color="auto"/>
        </w:rPr>
        <w:t>。</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仿宋" w:hAnsi="仿宋" w:eastAsia="仿宋"/>
          <w:spacing w:val="0"/>
          <w:sz w:val="32"/>
          <w:szCs w:val="32"/>
          <w:u w:val="none"/>
        </w:rPr>
      </w:pPr>
      <w:r>
        <w:rPr>
          <w:rFonts w:hint="eastAsia" w:ascii="黑体" w:hAnsi="黑体" w:eastAsia="黑体" w:cs="黑体"/>
          <w:spacing w:val="0"/>
          <w:sz w:val="32"/>
          <w:szCs w:val="32"/>
          <w:u w:val="none"/>
        </w:rPr>
        <w:t>三、资金奖补及标准</w:t>
      </w:r>
    </w:p>
    <w:p>
      <w:pPr>
        <w:keepNext w:val="0"/>
        <w:keepLines w:val="0"/>
        <w:pageBreakBefore w:val="0"/>
        <w:widowControl/>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u w:val="none"/>
        </w:rPr>
      </w:pPr>
      <w:r>
        <w:rPr>
          <w:rFonts w:hint="eastAsia" w:ascii="仿宋_GB2312" w:hAnsi="仿宋_GB2312" w:eastAsia="仿宋_GB2312" w:cs="仿宋_GB2312"/>
          <w:spacing w:val="0"/>
          <w:sz w:val="32"/>
          <w:szCs w:val="32"/>
          <w:u w:val="none"/>
        </w:rPr>
        <w:t>202</w:t>
      </w:r>
      <w:r>
        <w:rPr>
          <w:rFonts w:hint="eastAsia" w:ascii="仿宋_GB2312" w:hAnsi="仿宋_GB2312" w:eastAsia="仿宋_GB2312" w:cs="仿宋_GB2312"/>
          <w:spacing w:val="0"/>
          <w:sz w:val="32"/>
          <w:szCs w:val="32"/>
          <w:u w:val="none"/>
          <w:lang w:val="en-US" w:eastAsia="zh-CN"/>
        </w:rPr>
        <w:t>3</w:t>
      </w:r>
      <w:r>
        <w:rPr>
          <w:rFonts w:hint="eastAsia" w:ascii="仿宋_GB2312" w:hAnsi="仿宋_GB2312" w:eastAsia="仿宋_GB2312" w:cs="仿宋_GB2312"/>
          <w:spacing w:val="0"/>
          <w:sz w:val="32"/>
          <w:szCs w:val="32"/>
          <w:u w:val="none"/>
        </w:rPr>
        <w:t>年在市级涉农资金安排130 万元，专项用于</w:t>
      </w:r>
      <w:r>
        <w:rPr>
          <w:rFonts w:hint="eastAsia" w:ascii="仿宋_GB2312" w:hAnsi="仿宋_GB2312" w:eastAsia="仿宋_GB2312" w:cs="仿宋_GB2312"/>
          <w:color w:val="000000"/>
          <w:spacing w:val="0"/>
          <w:kern w:val="0"/>
          <w:sz w:val="32"/>
          <w:szCs w:val="32"/>
          <w:u w:val="none"/>
        </w:rPr>
        <w:t>对全市新型农村集体经济发展示范项目进行奖补</w:t>
      </w:r>
      <w:r>
        <w:rPr>
          <w:rFonts w:hint="eastAsia" w:ascii="仿宋_GB2312" w:hAnsi="仿宋_GB2312" w:eastAsia="仿宋_GB2312" w:cs="仿宋_GB2312"/>
          <w:spacing w:val="0"/>
          <w:sz w:val="32"/>
          <w:szCs w:val="32"/>
          <w:u w:val="none"/>
        </w:rPr>
        <w:t>。实施分档奖补，其中：第一档示范项目1个，奖补30万元；第二档示范项目2个，各奖补20万元；第三档示范项目4个，各奖补15万元。奖补项目按照申报项目评审后分数名次，进行依次奖补。（注：原则上投资总额少于60万元的，不参与第一档示范项目评审；投资总额少于40万元的，不参与第二档以上示范项目评审；投资总额少于30万元的，不参与示范项目评审。若不足7个项目达到评审要求的，剩余</w:t>
      </w:r>
      <w:r>
        <w:rPr>
          <w:rFonts w:hint="eastAsia" w:ascii="仿宋_GB2312" w:hAnsi="仿宋_GB2312" w:eastAsia="仿宋_GB2312" w:cs="仿宋_GB2312"/>
          <w:color w:val="000000"/>
          <w:spacing w:val="0"/>
          <w:kern w:val="0"/>
          <w:sz w:val="32"/>
          <w:szCs w:val="32"/>
          <w:u w:val="none"/>
        </w:rPr>
        <w:t>资金统筹用于全市新型集体经济发展工作。）</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黑体" w:hAnsi="黑体" w:eastAsia="黑体" w:cs="黑体"/>
          <w:spacing w:val="0"/>
          <w:sz w:val="32"/>
          <w:szCs w:val="32"/>
          <w:u w:val="none"/>
        </w:rPr>
      </w:pPr>
      <w:r>
        <w:rPr>
          <w:rFonts w:hint="eastAsia" w:ascii="黑体" w:hAnsi="黑体" w:eastAsia="黑体" w:cs="黑体"/>
          <w:spacing w:val="0"/>
          <w:sz w:val="32"/>
          <w:szCs w:val="32"/>
          <w:u w:val="none"/>
        </w:rPr>
        <w:t>四、项目申报</w:t>
      </w:r>
    </w:p>
    <w:p>
      <w:pPr>
        <w:keepNext w:val="0"/>
        <w:keepLines w:val="0"/>
        <w:pageBreakBefore w:val="0"/>
        <w:kinsoku/>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pacing w:val="0"/>
          <w:sz w:val="32"/>
          <w:szCs w:val="32"/>
          <w:u w:val="none"/>
        </w:rPr>
      </w:pPr>
      <w:r>
        <w:rPr>
          <w:rFonts w:hint="eastAsia" w:ascii="楷体_GB2312" w:hAnsi="楷体_GB2312" w:eastAsia="楷体_GB2312" w:cs="楷体_GB2312"/>
          <w:b/>
          <w:bCs/>
          <w:spacing w:val="0"/>
          <w:sz w:val="32"/>
          <w:szCs w:val="32"/>
          <w:u w:val="none"/>
        </w:rPr>
        <w:t>（一）申报。</w:t>
      </w:r>
      <w:r>
        <w:rPr>
          <w:rFonts w:hint="eastAsia" w:ascii="仿宋_GB2312" w:hAnsi="仿宋_GB2312" w:eastAsia="仿宋_GB2312" w:cs="仿宋_GB2312"/>
          <w:spacing w:val="0"/>
          <w:sz w:val="32"/>
          <w:szCs w:val="32"/>
          <w:u w:val="none"/>
        </w:rPr>
        <w:t>符合条件的村级集体填写</w:t>
      </w:r>
      <w:r>
        <w:rPr>
          <w:rFonts w:hint="eastAsia" w:ascii="仿宋_GB2312" w:hAnsi="仿宋_GB2312" w:eastAsia="仿宋_GB2312" w:cs="仿宋_GB2312"/>
          <w:spacing w:val="0"/>
          <w:sz w:val="32"/>
          <w:szCs w:val="32"/>
          <w:u w:val="none"/>
          <w:lang w:eastAsia="zh-CN"/>
        </w:rPr>
        <w:t>汇总表和</w:t>
      </w:r>
      <w:r>
        <w:rPr>
          <w:rFonts w:hint="eastAsia" w:ascii="仿宋_GB2312" w:hAnsi="仿宋_GB2312" w:eastAsia="仿宋_GB2312" w:cs="仿宋_GB2312"/>
          <w:spacing w:val="0"/>
          <w:sz w:val="32"/>
          <w:szCs w:val="32"/>
          <w:u w:val="none"/>
        </w:rPr>
        <w:t>申报表（见附件 1</w:t>
      </w:r>
      <w:r>
        <w:rPr>
          <w:rFonts w:hint="eastAsia" w:ascii="仿宋_GB2312" w:hAnsi="仿宋_GB2312" w:eastAsia="仿宋_GB2312" w:cs="仿宋_GB2312"/>
          <w:spacing w:val="0"/>
          <w:sz w:val="32"/>
          <w:szCs w:val="32"/>
          <w:u w:val="none"/>
          <w:lang w:eastAsia="zh-CN"/>
        </w:rPr>
        <w:t>和</w:t>
      </w:r>
      <w:r>
        <w:rPr>
          <w:rFonts w:hint="eastAsia" w:ascii="仿宋_GB2312" w:hAnsi="仿宋_GB2312" w:eastAsia="仿宋_GB2312" w:cs="仿宋_GB2312"/>
          <w:spacing w:val="0"/>
          <w:sz w:val="32"/>
          <w:szCs w:val="32"/>
          <w:u w:val="none"/>
          <w:lang w:val="en-US" w:eastAsia="zh-CN"/>
        </w:rPr>
        <w:t>2</w:t>
      </w:r>
      <w:r>
        <w:rPr>
          <w:rFonts w:hint="eastAsia" w:ascii="仿宋_GB2312" w:hAnsi="仿宋_GB2312" w:eastAsia="仿宋_GB2312" w:cs="仿宋_GB2312"/>
          <w:spacing w:val="0"/>
          <w:sz w:val="32"/>
          <w:szCs w:val="32"/>
          <w:u w:val="none"/>
        </w:rPr>
        <w:t>）向属地镇（街）申报，并根据申报的实施情况提交相应的佐证材料，镇（街）审查符合条件后报各市（区）农业农村部门。各有关市（区）农业农村部门认真审核后，于202</w:t>
      </w:r>
      <w:r>
        <w:rPr>
          <w:rFonts w:hint="eastAsia" w:ascii="仿宋_GB2312" w:hAnsi="仿宋_GB2312" w:eastAsia="仿宋_GB2312" w:cs="仿宋_GB2312"/>
          <w:spacing w:val="0"/>
          <w:sz w:val="32"/>
          <w:szCs w:val="32"/>
          <w:u w:val="none"/>
          <w:lang w:val="en-US" w:eastAsia="zh-CN"/>
        </w:rPr>
        <w:t>2</w:t>
      </w:r>
      <w:r>
        <w:rPr>
          <w:rFonts w:hint="eastAsia" w:ascii="仿宋_GB2312" w:hAnsi="仿宋_GB2312" w:eastAsia="仿宋_GB2312" w:cs="仿宋_GB2312"/>
          <w:spacing w:val="0"/>
          <w:sz w:val="32"/>
          <w:szCs w:val="32"/>
          <w:u w:val="none"/>
        </w:rPr>
        <w:t>年1</w:t>
      </w:r>
      <w:r>
        <w:rPr>
          <w:rFonts w:hint="eastAsia" w:ascii="仿宋_GB2312" w:hAnsi="仿宋_GB2312" w:eastAsia="仿宋_GB2312" w:cs="仿宋_GB2312"/>
          <w:spacing w:val="0"/>
          <w:sz w:val="32"/>
          <w:szCs w:val="32"/>
          <w:u w:val="none"/>
          <w:lang w:val="en-US" w:eastAsia="zh-CN"/>
        </w:rPr>
        <w:t>0</w:t>
      </w:r>
      <w:r>
        <w:rPr>
          <w:rFonts w:hint="eastAsia" w:ascii="仿宋_GB2312" w:hAnsi="仿宋_GB2312" w:eastAsia="仿宋_GB2312" w:cs="仿宋_GB2312"/>
          <w:spacing w:val="0"/>
          <w:sz w:val="32"/>
          <w:szCs w:val="32"/>
          <w:u w:val="none"/>
        </w:rPr>
        <w:t>月</w:t>
      </w:r>
      <w:r>
        <w:rPr>
          <w:rFonts w:hint="eastAsia" w:ascii="仿宋_GB2312" w:hAnsi="仿宋_GB2312" w:eastAsia="仿宋_GB2312" w:cs="仿宋_GB2312"/>
          <w:spacing w:val="0"/>
          <w:sz w:val="32"/>
          <w:szCs w:val="32"/>
          <w:u w:val="none"/>
          <w:lang w:val="en-US" w:eastAsia="zh-CN"/>
        </w:rPr>
        <w:t>15</w:t>
      </w:r>
      <w:r>
        <w:rPr>
          <w:rFonts w:hint="eastAsia" w:ascii="仿宋_GB2312" w:hAnsi="仿宋_GB2312" w:eastAsia="仿宋_GB2312" w:cs="仿宋_GB2312"/>
          <w:spacing w:val="0"/>
          <w:sz w:val="32"/>
          <w:szCs w:val="32"/>
          <w:u w:val="none"/>
        </w:rPr>
        <w:t>日前将审核后的申报材料和县级农业农村部门请示文件报送市农业农村局。申报材料统一使用A4纸打印和复印，按顺序装订成册，一式3份，同时报送电子版。纸质及电子版申报材料统一寄送江门市农业农村局政策法规与改革科。</w:t>
      </w:r>
    </w:p>
    <w:p>
      <w:pPr>
        <w:keepNext w:val="0"/>
        <w:keepLines w:val="0"/>
        <w:pageBreakBefore w:val="0"/>
        <w:kinsoku/>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pacing w:val="0"/>
          <w:sz w:val="32"/>
          <w:szCs w:val="32"/>
          <w:u w:val="none"/>
        </w:rPr>
      </w:pPr>
      <w:r>
        <w:rPr>
          <w:rFonts w:hint="eastAsia" w:ascii="楷体_GB2312" w:hAnsi="楷体_GB2312" w:eastAsia="楷体_GB2312" w:cs="楷体_GB2312"/>
          <w:b/>
          <w:bCs/>
          <w:spacing w:val="0"/>
          <w:sz w:val="32"/>
          <w:szCs w:val="32"/>
          <w:u w:val="none"/>
        </w:rPr>
        <w:t>（二）评审。</w:t>
      </w:r>
      <w:r>
        <w:rPr>
          <w:rFonts w:hint="eastAsia" w:ascii="仿宋_GB2312" w:hAnsi="仿宋_GB2312" w:eastAsia="仿宋_GB2312" w:cs="仿宋_GB2312"/>
          <w:spacing w:val="0"/>
          <w:sz w:val="32"/>
          <w:szCs w:val="32"/>
          <w:u w:val="none"/>
        </w:rPr>
        <w:t>由江门市农业农村局组织评审工作小组进行综合评审认定。按需实地调研项目建设开展情况、听取村级集体的情况汇报、对经各市（区）核定的材料进行检查。评审工作小组对申报村级集体按照评分办法进行综合评分，按分数高低得出评审结果和奖补方案。</w:t>
      </w:r>
    </w:p>
    <w:p>
      <w:pPr>
        <w:keepNext w:val="0"/>
        <w:keepLines w:val="0"/>
        <w:pageBreakBefore w:val="0"/>
        <w:kinsoku/>
        <w:overflowPunct/>
        <w:topLinePunct w:val="0"/>
        <w:autoSpaceDE/>
        <w:autoSpaceDN/>
        <w:bidi w:val="0"/>
        <w:adjustRightInd/>
        <w:snapToGrid/>
        <w:spacing w:line="600" w:lineRule="exact"/>
        <w:ind w:firstLine="643" w:firstLineChars="200"/>
        <w:jc w:val="both"/>
        <w:textAlignment w:val="auto"/>
        <w:rPr>
          <w:rFonts w:ascii="仿宋" w:hAnsi="仿宋" w:eastAsia="仿宋"/>
          <w:spacing w:val="0"/>
          <w:sz w:val="32"/>
          <w:szCs w:val="32"/>
          <w:u w:val="none"/>
        </w:rPr>
      </w:pPr>
      <w:r>
        <w:rPr>
          <w:rFonts w:hint="eastAsia" w:ascii="楷体_GB2312" w:hAnsi="楷体_GB2312" w:eastAsia="楷体_GB2312" w:cs="楷体_GB2312"/>
          <w:b/>
          <w:bCs/>
          <w:spacing w:val="0"/>
          <w:sz w:val="32"/>
          <w:szCs w:val="32"/>
          <w:u w:val="none"/>
        </w:rPr>
        <w:t>（三）公示。</w:t>
      </w:r>
      <w:r>
        <w:rPr>
          <w:rFonts w:hint="eastAsia" w:ascii="仿宋_GB2312" w:hAnsi="仿宋_GB2312" w:eastAsia="仿宋_GB2312" w:cs="仿宋_GB2312"/>
          <w:spacing w:val="0"/>
          <w:sz w:val="32"/>
          <w:szCs w:val="32"/>
          <w:u w:val="none"/>
        </w:rPr>
        <w:t>评审结果在部门门户网站公示不少于3个工作日后无异议的，向社会公告确定。如有异议，由江门市农业农村局调查核实并作出处理。</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黑体" w:hAnsi="黑体" w:eastAsia="黑体" w:cs="黑体"/>
          <w:spacing w:val="0"/>
          <w:sz w:val="32"/>
          <w:szCs w:val="32"/>
          <w:u w:val="none"/>
        </w:rPr>
      </w:pPr>
      <w:r>
        <w:rPr>
          <w:rFonts w:hint="eastAsia" w:ascii="黑体" w:hAnsi="黑体" w:eastAsia="黑体" w:cs="黑体"/>
          <w:spacing w:val="0"/>
          <w:sz w:val="32"/>
          <w:szCs w:val="32"/>
          <w:u w:val="none"/>
        </w:rPr>
        <w:t>五、评分办法</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采用百分制评分，由组织落实、示范村建设进展及工作成效3部分构成，分别为15分、45分、40分，具体评分指标和分值参考《江门市扶持新型农村集体经济发展示范项目工作评分表》（见附件2），评审工作小组按照申报村级集体的每项指标的工作完成程度和成效作出评分。若总得分相同且需确认不同档次奖补的，选择投资总额较高的为上一档次奖补项目。</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黑体" w:hAnsi="黑体" w:eastAsia="黑体" w:cs="黑体"/>
          <w:spacing w:val="0"/>
          <w:sz w:val="32"/>
          <w:szCs w:val="32"/>
          <w:u w:val="none"/>
        </w:rPr>
      </w:pPr>
      <w:r>
        <w:rPr>
          <w:rFonts w:hint="eastAsia" w:ascii="黑体" w:hAnsi="黑体" w:eastAsia="黑体" w:cs="黑体"/>
          <w:spacing w:val="0"/>
          <w:sz w:val="32"/>
          <w:szCs w:val="32"/>
          <w:u w:val="none"/>
        </w:rPr>
        <w:t>六、资金拨付和管理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color w:val="000000"/>
          <w:spacing w:val="0"/>
          <w:kern w:val="0"/>
          <w:sz w:val="32"/>
          <w:szCs w:val="32"/>
          <w:u w:val="none"/>
        </w:rPr>
        <w:t>经评审、公示，确定奖补项目后，资金下达到实施主体所在 市（区），由各有关市（区）按照奖补资金用途拨付和监督使用。各有关市（区）可以通过报账制、先建后补等多种形式实施支付。奖补资金</w:t>
      </w:r>
      <w:r>
        <w:rPr>
          <w:rFonts w:hint="eastAsia" w:ascii="仿宋_GB2312" w:hAnsi="仿宋_GB2312" w:eastAsia="仿宋_GB2312" w:cs="仿宋_GB2312"/>
          <w:spacing w:val="0"/>
          <w:sz w:val="32"/>
          <w:szCs w:val="32"/>
          <w:u w:val="none"/>
        </w:rPr>
        <w:t>专项用于获奖补村级集体开展新型集体经济发展项目建设，不得用于办公经费、奖励个人及单位等其他用途。</w:t>
      </w:r>
      <w:r>
        <w:rPr>
          <w:rFonts w:hint="eastAsia" w:ascii="仿宋_GB2312" w:hAnsi="仿宋_GB2312" w:eastAsia="仿宋_GB2312" w:cs="仿宋_GB2312"/>
          <w:color w:val="000000"/>
          <w:spacing w:val="0"/>
          <w:kern w:val="0"/>
          <w:sz w:val="32"/>
          <w:szCs w:val="32"/>
          <w:u w:val="none"/>
        </w:rPr>
        <w:t>截至202</w:t>
      </w:r>
      <w:r>
        <w:rPr>
          <w:rFonts w:hint="eastAsia" w:ascii="仿宋_GB2312" w:hAnsi="仿宋_GB2312" w:eastAsia="仿宋_GB2312" w:cs="仿宋_GB2312"/>
          <w:color w:val="000000"/>
          <w:spacing w:val="0"/>
          <w:kern w:val="0"/>
          <w:sz w:val="32"/>
          <w:szCs w:val="32"/>
          <w:u w:val="none"/>
          <w:lang w:val="en-US" w:eastAsia="zh-CN"/>
        </w:rPr>
        <w:t>3</w:t>
      </w:r>
      <w:r>
        <w:rPr>
          <w:rFonts w:hint="eastAsia" w:ascii="仿宋_GB2312" w:hAnsi="仿宋_GB2312" w:eastAsia="仿宋_GB2312" w:cs="仿宋_GB2312"/>
          <w:color w:val="000000"/>
          <w:spacing w:val="0"/>
          <w:kern w:val="0"/>
          <w:sz w:val="32"/>
          <w:szCs w:val="32"/>
          <w:u w:val="none"/>
        </w:rPr>
        <w:t>年12月31日，若项目建设仍未竣工验收的，市农业农村局收回奖补资金并统筹用于全市新型集体经济发展工作。</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仿宋" w:hAnsi="仿宋" w:eastAsia="仿宋"/>
          <w:spacing w:val="0"/>
          <w:sz w:val="32"/>
          <w:szCs w:val="32"/>
          <w:u w:val="none"/>
        </w:rPr>
      </w:pPr>
      <w:r>
        <w:rPr>
          <w:rFonts w:hint="eastAsia" w:ascii="黑体" w:hAnsi="黑体" w:eastAsia="黑体" w:cs="黑体"/>
          <w:spacing w:val="0"/>
          <w:sz w:val="32"/>
          <w:szCs w:val="32"/>
          <w:u w:val="none"/>
        </w:rPr>
        <w:t>七、有关要求</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申报单位需如实申报，一经发现有弄虚作假情况，视情况轻重扣分直至取消申报资格；各市（区）、镇（街）及工作人员需认真指导申报单位组织申报资料并对资料的完整性、真实性进行审查把关；评审工作小组按照公平、公正、公开的原则进行评审。</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u w:val="none"/>
        </w:rPr>
      </w:pPr>
    </w:p>
    <w:p>
      <w:pPr>
        <w:keepNext w:val="0"/>
        <w:keepLines w:val="0"/>
        <w:pageBreakBefore w:val="0"/>
        <w:kinsoku/>
        <w:overflowPunct/>
        <w:topLinePunct w:val="0"/>
        <w:autoSpaceDE/>
        <w:autoSpaceDN/>
        <w:bidi w:val="0"/>
        <w:adjustRightInd/>
        <w:snapToGrid/>
        <w:spacing w:line="600" w:lineRule="exact"/>
        <w:ind w:left="1918" w:leftChars="304" w:hanging="1280" w:hangingChars="400"/>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附件：1</w:t>
      </w:r>
      <w:r>
        <w:rPr>
          <w:rFonts w:hint="eastAsia" w:ascii="仿宋_GB2312" w:hAnsi="仿宋_GB2312" w:eastAsia="仿宋_GB2312" w:cs="仿宋_GB2312"/>
          <w:spacing w:val="0"/>
          <w:sz w:val="32"/>
          <w:szCs w:val="32"/>
          <w:u w:val="none"/>
          <w:lang w:val="en-US" w:eastAsia="zh-CN"/>
        </w:rPr>
        <w:t>.</w:t>
      </w:r>
      <w:r>
        <w:rPr>
          <w:rFonts w:hint="eastAsia" w:ascii="仿宋_GB2312" w:hAnsi="仿宋_GB2312" w:eastAsia="仿宋_GB2312" w:cs="仿宋_GB2312"/>
          <w:spacing w:val="0"/>
          <w:sz w:val="32"/>
          <w:szCs w:val="32"/>
          <w:u w:val="none"/>
          <w:lang w:eastAsia="zh-CN"/>
        </w:rPr>
        <w:t>202</w:t>
      </w:r>
      <w:r>
        <w:rPr>
          <w:rFonts w:hint="eastAsia" w:ascii="仿宋_GB2312" w:hAnsi="仿宋_GB2312" w:eastAsia="仿宋_GB2312" w:cs="仿宋_GB2312"/>
          <w:spacing w:val="0"/>
          <w:sz w:val="32"/>
          <w:szCs w:val="32"/>
          <w:u w:val="none"/>
          <w:lang w:val="en-US" w:eastAsia="zh-CN"/>
        </w:rPr>
        <w:t>3</w:t>
      </w:r>
      <w:r>
        <w:rPr>
          <w:rFonts w:hint="eastAsia" w:ascii="仿宋_GB2312" w:hAnsi="仿宋_GB2312" w:eastAsia="仿宋_GB2312" w:cs="仿宋_GB2312"/>
          <w:spacing w:val="0"/>
          <w:sz w:val="32"/>
          <w:szCs w:val="32"/>
          <w:u w:val="none"/>
          <w:lang w:eastAsia="zh-CN"/>
        </w:rPr>
        <w:t xml:space="preserve"> 年江门市扶持新型集体经济发展示范项目汇总表</w:t>
      </w:r>
    </w:p>
    <w:p>
      <w:pPr>
        <w:keepNext w:val="0"/>
        <w:keepLines w:val="0"/>
        <w:pageBreakBefore w:val="0"/>
        <w:kinsoku/>
        <w:overflowPunct/>
        <w:topLinePunct w:val="0"/>
        <w:autoSpaceDE/>
        <w:autoSpaceDN/>
        <w:bidi w:val="0"/>
        <w:adjustRightInd/>
        <w:snapToGrid/>
        <w:spacing w:line="600" w:lineRule="exact"/>
        <w:ind w:left="1916" w:leftChars="760" w:hanging="320" w:hangingChars="100"/>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val="en-US" w:eastAsia="zh-CN"/>
        </w:rPr>
        <w:t>2.2023年</w:t>
      </w:r>
      <w:r>
        <w:rPr>
          <w:rFonts w:hint="eastAsia" w:ascii="仿宋_GB2312" w:hAnsi="仿宋_GB2312" w:eastAsia="仿宋_GB2312" w:cs="仿宋_GB2312"/>
          <w:spacing w:val="0"/>
          <w:sz w:val="32"/>
          <w:szCs w:val="32"/>
          <w:u w:val="none"/>
          <w:lang w:eastAsia="zh-CN"/>
        </w:rPr>
        <w:t>江门市扶持新型集体经济发展示范项目申报表</w:t>
      </w:r>
    </w:p>
    <w:p>
      <w:pPr>
        <w:keepNext w:val="0"/>
        <w:keepLines w:val="0"/>
        <w:pageBreakBefore w:val="0"/>
        <w:kinsoku/>
        <w:overflowPunct/>
        <w:topLinePunct w:val="0"/>
        <w:autoSpaceDE/>
        <w:autoSpaceDN/>
        <w:bidi w:val="0"/>
        <w:adjustRightInd/>
        <w:snapToGrid/>
        <w:spacing w:line="600" w:lineRule="exact"/>
        <w:ind w:left="1916" w:leftChars="760" w:hanging="320" w:hangingChars="100"/>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val="en-US" w:eastAsia="zh-CN"/>
        </w:rPr>
        <w:t>3.2023年</w:t>
      </w:r>
      <w:r>
        <w:rPr>
          <w:rFonts w:hint="eastAsia" w:ascii="仿宋_GB2312" w:hAnsi="仿宋_GB2312" w:eastAsia="仿宋_GB2312" w:cs="仿宋_GB2312"/>
          <w:spacing w:val="0"/>
          <w:sz w:val="32"/>
          <w:szCs w:val="32"/>
          <w:u w:val="none"/>
        </w:rPr>
        <w:t>江门市扶持新型集体经济发展示范项目工作评分表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u w:val="none"/>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u w:val="none"/>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rPr>
        <w:t>江门市农业农村局</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val="en-US" w:eastAsia="zh-CN"/>
        </w:rPr>
        <w:t xml:space="preserve">                                </w:t>
      </w:r>
      <w:r>
        <w:rPr>
          <w:rFonts w:hint="eastAsia" w:ascii="仿宋_GB2312" w:hAnsi="仿宋_GB2312" w:eastAsia="仿宋_GB2312" w:cs="仿宋_GB2312"/>
          <w:spacing w:val="0"/>
          <w:sz w:val="32"/>
          <w:szCs w:val="32"/>
          <w:u w:val="none"/>
        </w:rPr>
        <w:t>202</w:t>
      </w:r>
      <w:r>
        <w:rPr>
          <w:rFonts w:hint="eastAsia" w:ascii="仿宋_GB2312" w:hAnsi="仿宋_GB2312" w:eastAsia="仿宋_GB2312" w:cs="仿宋_GB2312"/>
          <w:spacing w:val="0"/>
          <w:sz w:val="32"/>
          <w:szCs w:val="32"/>
          <w:u w:val="none"/>
          <w:lang w:val="en-US" w:eastAsia="zh-CN"/>
        </w:rPr>
        <w:t>2</w:t>
      </w:r>
      <w:r>
        <w:rPr>
          <w:rFonts w:hint="eastAsia" w:ascii="仿宋_GB2312" w:hAnsi="仿宋_GB2312" w:eastAsia="仿宋_GB2312" w:cs="仿宋_GB2312"/>
          <w:spacing w:val="0"/>
          <w:sz w:val="32"/>
          <w:szCs w:val="32"/>
          <w:u w:val="none"/>
        </w:rPr>
        <w:t>年</w:t>
      </w:r>
      <w:r>
        <w:rPr>
          <w:rFonts w:hint="eastAsia" w:ascii="仿宋_GB2312" w:hAnsi="仿宋_GB2312" w:eastAsia="仿宋_GB2312" w:cs="仿宋_GB2312"/>
          <w:spacing w:val="0"/>
          <w:sz w:val="32"/>
          <w:szCs w:val="32"/>
          <w:u w:val="none"/>
          <w:lang w:val="en-US" w:eastAsia="zh-CN"/>
        </w:rPr>
        <w:t>9</w:t>
      </w:r>
      <w:r>
        <w:rPr>
          <w:rFonts w:hint="eastAsia" w:ascii="仿宋_GB2312" w:hAnsi="仿宋_GB2312" w:eastAsia="仿宋_GB2312" w:cs="仿宋_GB2312"/>
          <w:spacing w:val="0"/>
          <w:sz w:val="32"/>
          <w:szCs w:val="32"/>
          <w:u w:val="none"/>
        </w:rPr>
        <w:t>月2</w:t>
      </w:r>
      <w:r>
        <w:rPr>
          <w:rFonts w:hint="eastAsia" w:ascii="仿宋_GB2312" w:hAnsi="仿宋_GB2312" w:eastAsia="仿宋_GB2312" w:cs="仿宋_GB2312"/>
          <w:spacing w:val="0"/>
          <w:sz w:val="32"/>
          <w:szCs w:val="32"/>
          <w:u w:val="none"/>
          <w:lang w:val="en-US" w:eastAsia="zh-CN"/>
        </w:rPr>
        <w:t>6</w:t>
      </w:r>
      <w:r>
        <w:rPr>
          <w:rFonts w:hint="eastAsia" w:ascii="仿宋_GB2312" w:hAnsi="仿宋_GB2312" w:eastAsia="仿宋_GB2312" w:cs="仿宋_GB2312"/>
          <w:spacing w:val="0"/>
          <w:sz w:val="32"/>
          <w:szCs w:val="32"/>
          <w:u w:val="none"/>
        </w:rPr>
        <w:t xml:space="preserve">日       </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sz w:val="32"/>
          <w:szCs w:val="32"/>
          <w:u w:val="none"/>
        </w:rPr>
      </w:pP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pacing w:val="0"/>
          <w:sz w:val="32"/>
          <w:szCs w:val="32"/>
          <w:u w:val="none"/>
        </w:rPr>
      </w:pPr>
      <w:r>
        <w:rPr>
          <w:rFonts w:hint="eastAsia" w:ascii="仿宋_GB2312" w:hAnsi="仿宋_GB2312" w:eastAsia="仿宋_GB2312" w:cs="仿宋_GB2312"/>
          <w:b w:val="0"/>
          <w:bCs/>
          <w:spacing w:val="0"/>
          <w:sz w:val="32"/>
          <w:szCs w:val="32"/>
          <w:u w:val="none"/>
        </w:rPr>
        <w:t>（联系人：</w:t>
      </w:r>
      <w:r>
        <w:rPr>
          <w:rFonts w:hint="eastAsia" w:ascii="仿宋_GB2312" w:hAnsi="仿宋_GB2312" w:eastAsia="仿宋_GB2312" w:cs="仿宋_GB2312"/>
          <w:b w:val="0"/>
          <w:bCs/>
          <w:spacing w:val="0"/>
          <w:sz w:val="32"/>
          <w:szCs w:val="32"/>
          <w:u w:val="none"/>
          <w:lang w:eastAsia="zh-CN"/>
        </w:rPr>
        <w:t>周丽华</w:t>
      </w:r>
      <w:r>
        <w:rPr>
          <w:rFonts w:hint="eastAsia" w:ascii="仿宋_GB2312" w:hAnsi="仿宋_GB2312" w:eastAsia="仿宋_GB2312" w:cs="仿宋_GB2312"/>
          <w:b w:val="0"/>
          <w:bCs/>
          <w:spacing w:val="0"/>
          <w:sz w:val="32"/>
          <w:szCs w:val="32"/>
          <w:u w:val="none"/>
        </w:rPr>
        <w:t>，电话：</w:t>
      </w:r>
      <w:r>
        <w:rPr>
          <w:rFonts w:hint="eastAsia" w:ascii="仿宋_GB2312" w:hAnsi="仿宋_GB2312" w:eastAsia="仿宋_GB2312" w:cs="仿宋_GB2312"/>
          <w:b w:val="0"/>
          <w:bCs/>
          <w:spacing w:val="0"/>
          <w:sz w:val="32"/>
          <w:szCs w:val="32"/>
          <w:u w:val="none"/>
          <w:lang w:val="en-US" w:eastAsia="zh-CN"/>
        </w:rPr>
        <w:t>3887237</w:t>
      </w:r>
      <w:r>
        <w:rPr>
          <w:rFonts w:hint="eastAsia" w:ascii="仿宋_GB2312" w:hAnsi="仿宋_GB2312" w:eastAsia="仿宋_GB2312" w:cs="仿宋_GB2312"/>
          <w:b w:val="0"/>
          <w:bCs/>
          <w:spacing w:val="0"/>
          <w:sz w:val="32"/>
          <w:szCs w:val="32"/>
          <w:u w:val="none"/>
        </w:rPr>
        <w:t>）</w:t>
      </w:r>
    </w:p>
    <w:p>
      <w:pPr>
        <w:keepNext w:val="0"/>
        <w:keepLines w:val="0"/>
        <w:pageBreakBefore w:val="0"/>
        <w:kinsoku/>
        <w:overflowPunct/>
        <w:topLinePunct w:val="0"/>
        <w:autoSpaceDE/>
        <w:autoSpaceDN/>
        <w:bidi w:val="0"/>
        <w:adjustRightInd/>
        <w:snapToGrid/>
        <w:spacing w:line="600" w:lineRule="exact"/>
        <w:textAlignment w:val="auto"/>
        <w:rPr>
          <w:rFonts w:ascii="仿宋" w:hAnsi="仿宋" w:eastAsia="仿宋"/>
          <w:sz w:val="32"/>
          <w:szCs w:val="32"/>
          <w:u w:val="none"/>
        </w:rPr>
      </w:pPr>
    </w:p>
    <w:p>
      <w:pPr>
        <w:keepNext w:val="0"/>
        <w:keepLines w:val="0"/>
        <w:pageBreakBefore w:val="0"/>
        <w:kinsoku/>
        <w:overflowPunct/>
        <w:topLinePunct w:val="0"/>
        <w:autoSpaceDE/>
        <w:autoSpaceDN/>
        <w:bidi w:val="0"/>
        <w:adjustRightInd/>
        <w:snapToGrid/>
        <w:spacing w:line="600" w:lineRule="exact"/>
        <w:textAlignment w:val="auto"/>
        <w:rPr>
          <w:rFonts w:ascii="仿宋" w:hAnsi="仿宋" w:eastAsia="仿宋"/>
          <w:sz w:val="32"/>
          <w:szCs w:val="32"/>
          <w:u w:val="none"/>
        </w:rPr>
      </w:pPr>
    </w:p>
    <w:p>
      <w:pPr>
        <w:keepNext w:val="0"/>
        <w:keepLines w:val="0"/>
        <w:pageBreakBefore w:val="0"/>
        <w:kinsoku/>
        <w:overflowPunct/>
        <w:topLinePunct w:val="0"/>
        <w:autoSpaceDE/>
        <w:autoSpaceDN/>
        <w:bidi w:val="0"/>
        <w:adjustRightInd/>
        <w:snapToGrid/>
        <w:spacing w:line="600" w:lineRule="exact"/>
        <w:textAlignment w:val="auto"/>
        <w:rPr>
          <w:rFonts w:ascii="仿宋" w:hAnsi="仿宋" w:eastAsia="仿宋"/>
          <w:sz w:val="32"/>
          <w:szCs w:val="32"/>
          <w:u w:val="none"/>
        </w:rPr>
      </w:pPr>
    </w:p>
    <w:p>
      <w:pPr>
        <w:keepNext w:val="0"/>
        <w:keepLines w:val="0"/>
        <w:pageBreakBefore w:val="0"/>
        <w:kinsoku/>
        <w:overflowPunct/>
        <w:topLinePunct w:val="0"/>
        <w:autoSpaceDE/>
        <w:autoSpaceDN/>
        <w:bidi w:val="0"/>
        <w:adjustRightInd/>
        <w:snapToGrid/>
        <w:spacing w:line="600" w:lineRule="exact"/>
        <w:textAlignment w:val="auto"/>
        <w:rPr>
          <w:rFonts w:ascii="仿宋" w:hAnsi="仿宋" w:eastAsia="仿宋"/>
          <w:sz w:val="32"/>
          <w:szCs w:val="32"/>
          <w:u w:val="none"/>
        </w:rPr>
      </w:pPr>
    </w:p>
    <w:p>
      <w:pPr>
        <w:keepNext w:val="0"/>
        <w:keepLines w:val="0"/>
        <w:pageBreakBefore w:val="0"/>
        <w:kinsoku/>
        <w:overflowPunct/>
        <w:topLinePunct w:val="0"/>
        <w:autoSpaceDE/>
        <w:autoSpaceDN/>
        <w:bidi w:val="0"/>
        <w:adjustRightInd/>
        <w:snapToGrid/>
        <w:spacing w:line="600" w:lineRule="exact"/>
        <w:textAlignment w:val="auto"/>
        <w:rPr>
          <w:rFonts w:ascii="仿宋" w:hAnsi="仿宋" w:eastAsia="仿宋"/>
          <w:sz w:val="32"/>
          <w:szCs w:val="32"/>
          <w:u w:val="none"/>
        </w:rPr>
      </w:pPr>
    </w:p>
    <w:p>
      <w:pPr>
        <w:keepNext w:val="0"/>
        <w:keepLines w:val="0"/>
        <w:pageBreakBefore w:val="0"/>
        <w:kinsoku/>
        <w:overflowPunct/>
        <w:topLinePunct w:val="0"/>
        <w:autoSpaceDE/>
        <w:autoSpaceDN/>
        <w:bidi w:val="0"/>
        <w:adjustRightInd/>
        <w:snapToGrid/>
        <w:spacing w:line="600" w:lineRule="exact"/>
        <w:textAlignment w:val="auto"/>
        <w:rPr>
          <w:rFonts w:ascii="仿宋" w:hAnsi="仿宋" w:eastAsia="仿宋"/>
          <w:sz w:val="32"/>
          <w:szCs w:val="32"/>
          <w:u w:val="none"/>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 w:hAnsi="仿宋" w:eastAsia="仿宋"/>
          <w:sz w:val="32"/>
          <w:szCs w:val="32"/>
          <w:u w:val="none"/>
        </w:rPr>
      </w:pPr>
      <w:r>
        <w:rPr>
          <w:rFonts w:hint="eastAsia" w:ascii="黑体" w:hAnsi="黑体" w:eastAsia="黑体" w:cs="黑体"/>
          <w:sz w:val="32"/>
          <w:szCs w:val="32"/>
          <w:u w:val="none"/>
          <w:lang w:eastAsia="zh-CN"/>
        </w:rPr>
        <w:t>公开方式：</w:t>
      </w:r>
      <w:r>
        <w:rPr>
          <w:rFonts w:hint="eastAsia" w:ascii="仿宋_GB2312" w:hAnsi="仿宋_GB2312" w:eastAsia="仿宋_GB2312" w:cs="仿宋_GB2312"/>
          <w:sz w:val="32"/>
          <w:szCs w:val="32"/>
          <w:u w:val="none"/>
          <w:lang w:eastAsia="zh-CN"/>
        </w:rPr>
        <w:t>主动公开</w:t>
      </w:r>
    </w:p>
    <w:p>
      <w:pPr>
        <w:spacing w:line="560" w:lineRule="exact"/>
        <w:rPr>
          <w:rFonts w:hint="eastAsia" w:ascii="仿宋" w:hAnsi="仿宋" w:eastAsia="仿宋"/>
          <w:sz w:val="32"/>
          <w:szCs w:val="32"/>
          <w:u w:val="none"/>
        </w:rPr>
        <w:sectPr>
          <w:footerReference r:id="rId4" w:type="default"/>
          <w:pgSz w:w="11906" w:h="16838"/>
          <w:pgMar w:top="1417" w:right="1531" w:bottom="1417" w:left="1531" w:header="851" w:footer="992" w:gutter="0"/>
          <w:pgNumType w:fmt="decimal" w:start="2"/>
          <w:cols w:space="425" w:num="1"/>
          <w:docGrid w:type="lines" w:linePitch="312" w:charSpace="0"/>
        </w:sect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黑体_GBK" w:hAnsi="方正黑体_GBK" w:eastAsia="方正黑体_GBK" w:cs="方正黑体_GBK"/>
          <w:b w:val="0"/>
          <w:bCs w:val="0"/>
          <w:sz w:val="36"/>
          <w:szCs w:val="36"/>
          <w:lang w:eastAsia="zh-CN"/>
        </w:rPr>
      </w:pPr>
      <w:r>
        <w:rPr>
          <w:rFonts w:hint="eastAsia" w:eastAsiaTheme="minorEastAsia"/>
          <w:sz w:val="30"/>
          <w:szCs w:val="30"/>
          <w:lang w:eastAsia="zh-CN"/>
        </w:rPr>
        <w:t xml:space="preserve"> </w:t>
      </w:r>
      <w:r>
        <w:rPr>
          <w:rFonts w:hint="eastAsia" w:ascii="方正黑体_GBK" w:hAnsi="方正黑体_GBK" w:eastAsia="方正黑体_GBK" w:cs="方正黑体_GBK"/>
          <w:b w:val="0"/>
          <w:bCs w:val="0"/>
          <w:sz w:val="36"/>
          <w:szCs w:val="36"/>
          <w:lang w:eastAsia="zh-CN"/>
        </w:rPr>
        <w:t>202</w:t>
      </w:r>
      <w:r>
        <w:rPr>
          <w:rFonts w:hint="eastAsia" w:ascii="方正黑体_GBK" w:hAnsi="方正黑体_GBK" w:eastAsia="方正黑体_GBK" w:cs="方正黑体_GBK"/>
          <w:b w:val="0"/>
          <w:bCs w:val="0"/>
          <w:sz w:val="36"/>
          <w:szCs w:val="36"/>
          <w:lang w:val="en-US" w:eastAsia="zh-CN"/>
        </w:rPr>
        <w:t>3</w:t>
      </w:r>
      <w:r>
        <w:rPr>
          <w:rFonts w:hint="eastAsia" w:ascii="方正黑体_GBK" w:hAnsi="方正黑体_GBK" w:eastAsia="方正黑体_GBK" w:cs="方正黑体_GBK"/>
          <w:b w:val="0"/>
          <w:bCs w:val="0"/>
          <w:sz w:val="36"/>
          <w:szCs w:val="36"/>
          <w:lang w:eastAsia="zh-CN"/>
        </w:rPr>
        <w:t>年江门市扶持新型集体经济发展示范项目汇总表</w:t>
      </w:r>
    </w:p>
    <w:p>
      <w:pPr>
        <w:keepNext w:val="0"/>
        <w:keepLines w:val="0"/>
        <w:pageBreakBefore w:val="0"/>
        <w:widowControl w:val="0"/>
        <w:kinsoku/>
        <w:wordWrap/>
        <w:overflowPunct/>
        <w:topLinePunct w:val="0"/>
        <w:autoSpaceDE/>
        <w:autoSpaceDN/>
        <w:bidi w:val="0"/>
        <w:adjustRightInd/>
        <w:snapToGrid/>
        <w:spacing w:line="200" w:lineRule="exact"/>
        <w:textAlignment w:val="auto"/>
      </w:pPr>
    </w:p>
    <w:tbl>
      <w:tblPr>
        <w:tblStyle w:val="8"/>
        <w:tblpPr w:leftFromText="180" w:rightFromText="180" w:vertAnchor="text" w:horzAnchor="page" w:tblpXSpec="center" w:tblpY="174"/>
        <w:tblOverlap w:val="never"/>
        <w:tblW w:w="13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31"/>
        <w:gridCol w:w="1000"/>
        <w:gridCol w:w="1126"/>
        <w:gridCol w:w="1524"/>
        <w:gridCol w:w="5379"/>
        <w:gridCol w:w="147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blHeader/>
          <w:jc w:val="center"/>
        </w:trPr>
        <w:tc>
          <w:tcPr>
            <w:tcW w:w="844" w:type="dxa"/>
            <w:vAlign w:val="center"/>
          </w:tcPr>
          <w:p>
            <w:pPr>
              <w:jc w:val="center"/>
              <w:rPr>
                <w:rFonts w:hint="eastAsia" w:asciiTheme="minorHAnsi" w:hAnsiTheme="minorHAnsi" w:eastAsiaTheme="minorEastAsia" w:cstheme="minorBidi"/>
                <w:b/>
                <w:bCs/>
                <w:kern w:val="2"/>
                <w:sz w:val="21"/>
                <w:szCs w:val="24"/>
                <w:lang w:val="en-US" w:eastAsia="zh-CN" w:bidi="ar-SA"/>
              </w:rPr>
            </w:pPr>
            <w:r>
              <w:rPr>
                <w:rFonts w:hint="eastAsia"/>
                <w:b/>
                <w:bCs/>
                <w:lang w:val="en-US" w:eastAsia="zh-CN"/>
              </w:rPr>
              <w:t>序号</w:t>
            </w:r>
          </w:p>
        </w:tc>
        <w:tc>
          <w:tcPr>
            <w:tcW w:w="1231" w:type="dxa"/>
            <w:vAlign w:val="center"/>
          </w:tcPr>
          <w:p>
            <w:pPr>
              <w:jc w:val="center"/>
              <w:rPr>
                <w:rFonts w:hint="eastAsia" w:asciiTheme="minorHAnsi" w:hAnsiTheme="minorHAnsi" w:eastAsiaTheme="minorEastAsia" w:cstheme="minorBidi"/>
                <w:b/>
                <w:bCs/>
                <w:kern w:val="2"/>
                <w:sz w:val="21"/>
                <w:szCs w:val="24"/>
                <w:lang w:val="en-US" w:eastAsia="zh-CN" w:bidi="ar-SA"/>
              </w:rPr>
            </w:pPr>
            <w:r>
              <w:rPr>
                <w:rFonts w:hint="eastAsia"/>
                <w:b/>
                <w:bCs/>
              </w:rPr>
              <w:t>市（区）</w:t>
            </w:r>
          </w:p>
        </w:tc>
        <w:tc>
          <w:tcPr>
            <w:tcW w:w="1000" w:type="dxa"/>
            <w:vAlign w:val="center"/>
          </w:tcPr>
          <w:p>
            <w:pPr>
              <w:jc w:val="center"/>
              <w:rPr>
                <w:rFonts w:hint="eastAsia" w:asciiTheme="minorHAnsi" w:hAnsiTheme="minorHAnsi" w:eastAsiaTheme="minorEastAsia" w:cstheme="minorBidi"/>
                <w:b/>
                <w:bCs/>
                <w:kern w:val="2"/>
                <w:sz w:val="21"/>
                <w:szCs w:val="24"/>
                <w:lang w:val="en-US" w:eastAsia="zh-CN" w:bidi="ar-SA"/>
              </w:rPr>
            </w:pPr>
            <w:r>
              <w:rPr>
                <w:rFonts w:hint="eastAsia"/>
                <w:b/>
                <w:bCs/>
              </w:rPr>
              <w:t>镇街</w:t>
            </w:r>
          </w:p>
        </w:tc>
        <w:tc>
          <w:tcPr>
            <w:tcW w:w="1126" w:type="dxa"/>
            <w:vAlign w:val="center"/>
          </w:tcPr>
          <w:p>
            <w:pPr>
              <w:jc w:val="center"/>
              <w:rPr>
                <w:rFonts w:hint="eastAsia" w:asciiTheme="minorHAnsi" w:hAnsiTheme="minorHAnsi" w:eastAsiaTheme="minorEastAsia" w:cstheme="minorBidi"/>
                <w:b/>
                <w:bCs/>
                <w:kern w:val="2"/>
                <w:sz w:val="21"/>
                <w:szCs w:val="24"/>
                <w:lang w:val="en-US" w:eastAsia="zh-CN" w:bidi="ar-SA"/>
              </w:rPr>
            </w:pPr>
            <w:r>
              <w:rPr>
                <w:rFonts w:hint="eastAsia"/>
                <w:b/>
                <w:bCs/>
              </w:rPr>
              <w:t>行政村</w:t>
            </w:r>
          </w:p>
        </w:tc>
        <w:tc>
          <w:tcPr>
            <w:tcW w:w="1524" w:type="dxa"/>
            <w:vAlign w:val="center"/>
          </w:tcPr>
          <w:p>
            <w:pPr>
              <w:jc w:val="center"/>
              <w:rPr>
                <w:rFonts w:hint="eastAsia" w:eastAsiaTheme="minorEastAsia"/>
                <w:b/>
                <w:bCs/>
                <w:lang w:eastAsia="zh-CN"/>
              </w:rPr>
            </w:pPr>
            <w:r>
              <w:rPr>
                <w:rFonts w:hint="eastAsia"/>
                <w:b/>
                <w:bCs/>
                <w:lang w:eastAsia="zh-CN"/>
              </w:rPr>
              <w:t>发展模式</w:t>
            </w:r>
          </w:p>
        </w:tc>
        <w:tc>
          <w:tcPr>
            <w:tcW w:w="5379" w:type="dxa"/>
            <w:vAlign w:val="center"/>
          </w:tcPr>
          <w:p>
            <w:pPr>
              <w:jc w:val="center"/>
              <w:rPr>
                <w:rFonts w:hint="eastAsia"/>
                <w:b/>
                <w:bCs/>
                <w:color w:val="auto"/>
              </w:rPr>
            </w:pPr>
            <w:r>
              <w:rPr>
                <w:rFonts w:hint="eastAsia"/>
                <w:b/>
                <w:bCs/>
                <w:color w:val="auto"/>
              </w:rPr>
              <w:t xml:space="preserve"> 发展新型</w:t>
            </w:r>
            <w:r>
              <w:rPr>
                <w:rFonts w:hint="eastAsia"/>
                <w:b/>
                <w:bCs/>
                <w:color w:val="auto"/>
                <w:lang w:eastAsia="zh-CN"/>
              </w:rPr>
              <w:t>农村</w:t>
            </w:r>
            <w:r>
              <w:rPr>
                <w:rFonts w:hint="eastAsia"/>
                <w:b/>
                <w:bCs/>
                <w:color w:val="auto"/>
              </w:rPr>
              <w:t>集体经济情况</w:t>
            </w:r>
          </w:p>
          <w:p>
            <w:pPr>
              <w:jc w:val="center"/>
              <w:rPr>
                <w:rFonts w:hint="eastAsia" w:asciiTheme="minorHAnsi" w:hAnsiTheme="minorHAnsi" w:eastAsiaTheme="minorEastAsia" w:cstheme="minorBidi"/>
                <w:b/>
                <w:bCs/>
                <w:kern w:val="2"/>
                <w:sz w:val="21"/>
                <w:szCs w:val="24"/>
                <w:lang w:val="en-US" w:eastAsia="zh-CN" w:bidi="ar-SA"/>
              </w:rPr>
            </w:pPr>
            <w:r>
              <w:rPr>
                <w:rFonts w:hint="eastAsia"/>
                <w:b/>
                <w:bCs/>
                <w:color w:val="auto"/>
                <w:lang w:eastAsia="zh-CN"/>
              </w:rPr>
              <w:t>（包括</w:t>
            </w:r>
            <w:r>
              <w:rPr>
                <w:rFonts w:hint="eastAsia"/>
                <w:b/>
                <w:bCs/>
                <w:color w:val="auto"/>
              </w:rPr>
              <w:t>项目内容</w:t>
            </w:r>
            <w:r>
              <w:rPr>
                <w:rFonts w:hint="eastAsia"/>
                <w:b/>
                <w:bCs/>
                <w:color w:val="auto"/>
                <w:lang w:eastAsia="zh-CN"/>
              </w:rPr>
              <w:t>、社会经济效益等）</w:t>
            </w:r>
          </w:p>
        </w:tc>
        <w:tc>
          <w:tcPr>
            <w:tcW w:w="1470" w:type="dxa"/>
            <w:vAlign w:val="center"/>
          </w:tcPr>
          <w:p>
            <w:pPr>
              <w:jc w:val="center"/>
              <w:rPr>
                <w:rFonts w:hint="default"/>
                <w:b/>
                <w:bCs/>
                <w:lang w:val="en-US" w:eastAsia="zh-CN"/>
              </w:rPr>
            </w:pPr>
            <w:r>
              <w:rPr>
                <w:rFonts w:hint="eastAsia" w:eastAsia="宋体" w:cs="Times New Roman"/>
                <w:b/>
                <w:bCs/>
                <w:color w:val="auto"/>
              </w:rPr>
              <w:t>（预计）总投资</w:t>
            </w:r>
          </w:p>
        </w:tc>
        <w:tc>
          <w:tcPr>
            <w:tcW w:w="1338" w:type="dxa"/>
            <w:vAlign w:val="center"/>
          </w:tcPr>
          <w:p>
            <w:pPr>
              <w:jc w:val="center"/>
              <w:rPr>
                <w:rFonts w:hint="eastAsia" w:asciiTheme="minorHAnsi" w:hAnsiTheme="minorHAnsi" w:eastAsiaTheme="minorEastAsia" w:cstheme="minorBidi"/>
                <w:b/>
                <w:bCs/>
                <w:kern w:val="2"/>
                <w:sz w:val="21"/>
                <w:szCs w:val="24"/>
                <w:lang w:val="en-US" w:eastAsia="zh-CN" w:bidi="ar-SA"/>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kern w:val="2"/>
                <w:sz w:val="21"/>
                <w:szCs w:val="21"/>
                <w:vertAlign w:val="baseline"/>
                <w:lang w:val="en-US" w:eastAsia="zh-CN" w:bidi="ar-SA"/>
              </w:rPr>
              <w:t>1</w:t>
            </w:r>
          </w:p>
        </w:tc>
        <w:tc>
          <w:tcPr>
            <w:tcW w:w="1231"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tc>
        <w:tc>
          <w:tcPr>
            <w:tcW w:w="100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tc>
        <w:tc>
          <w:tcPr>
            <w:tcW w:w="1126" w:type="dxa"/>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1"/>
                <w:szCs w:val="24"/>
                <w:lang w:val="en-US" w:eastAsia="zh-CN" w:bidi="ar-SA"/>
              </w:rPr>
            </w:pPr>
          </w:p>
        </w:tc>
        <w:tc>
          <w:tcPr>
            <w:tcW w:w="53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szCs w:val="24"/>
                <w:lang w:val="en-US" w:eastAsia="zh-CN" w:bidi="ar-SA"/>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lang w:val="en-US" w:eastAsia="zh-CN"/>
              </w:rPr>
            </w:pPr>
          </w:p>
        </w:tc>
        <w:tc>
          <w:tcPr>
            <w:tcW w:w="13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2</w:t>
            </w:r>
          </w:p>
        </w:tc>
        <w:tc>
          <w:tcPr>
            <w:tcW w:w="1231"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tc>
        <w:tc>
          <w:tcPr>
            <w:tcW w:w="1000"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p>
        </w:tc>
        <w:tc>
          <w:tcPr>
            <w:tcW w:w="1126" w:type="dxa"/>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vertAlign w:val="baseline"/>
                <w:lang w:val="en-US" w:eastAsia="zh-CN" w:bidi="ar-SA"/>
              </w:rPr>
            </w:pP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1"/>
                <w:szCs w:val="24"/>
                <w:vertAlign w:val="baseline"/>
                <w:lang w:val="en-US" w:eastAsia="zh-CN" w:bidi="ar-SA"/>
              </w:rPr>
            </w:pPr>
          </w:p>
        </w:tc>
        <w:tc>
          <w:tcPr>
            <w:tcW w:w="53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2"/>
                <w:sz w:val="21"/>
                <w:szCs w:val="24"/>
                <w:vertAlign w:val="baseline"/>
                <w:lang w:val="en-US" w:eastAsia="zh-CN" w:bidi="ar-SA"/>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kern w:val="2"/>
                <w:sz w:val="21"/>
                <w:szCs w:val="24"/>
                <w:vertAlign w:val="baseline"/>
                <w:lang w:val="en-US" w:eastAsia="zh-CN" w:bidi="ar-SA"/>
              </w:rPr>
            </w:pPr>
          </w:p>
        </w:tc>
        <w:tc>
          <w:tcPr>
            <w:tcW w:w="13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8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w:t>
            </w:r>
          </w:p>
        </w:tc>
        <w:tc>
          <w:tcPr>
            <w:tcW w:w="1231"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000" w:type="dxa"/>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126"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2"/>
                <w:sz w:val="21"/>
                <w:szCs w:val="24"/>
                <w:lang w:val="en-US" w:eastAsia="zh-CN" w:bidi="ar-SA"/>
              </w:rPr>
            </w:pPr>
          </w:p>
        </w:tc>
        <w:tc>
          <w:tcPr>
            <w:tcW w:w="53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2"/>
                <w:sz w:val="21"/>
                <w:szCs w:val="24"/>
                <w:lang w:val="en-US" w:eastAsia="zh-CN" w:bidi="ar-SA"/>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kern w:val="2"/>
                <w:sz w:val="21"/>
                <w:szCs w:val="24"/>
                <w:vertAlign w:val="baseline"/>
                <w:lang w:val="en-US" w:eastAsia="zh-CN" w:bidi="ar-SA"/>
              </w:rPr>
            </w:pPr>
          </w:p>
        </w:tc>
        <w:tc>
          <w:tcPr>
            <w:tcW w:w="13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HAnsi" w:hAnsiTheme="minorHAnsi" w:eastAsiaTheme="minorEastAsia" w:cstheme="minorBidi"/>
                <w:kern w:val="2"/>
                <w:sz w:val="21"/>
                <w:szCs w:val="24"/>
                <w:vertAlign w:val="baseline"/>
                <w:lang w:val="en-US" w:eastAsia="zh-CN" w:bidi="ar-SA"/>
              </w:rPr>
            </w:pPr>
          </w:p>
        </w:tc>
      </w:tr>
    </w:tbl>
    <w:p>
      <w:pPr>
        <w:spacing w:line="560" w:lineRule="exact"/>
        <w:rPr>
          <w:rFonts w:hint="eastAsia" w:ascii="仿宋" w:hAnsi="仿宋" w:eastAsia="仿宋"/>
          <w:sz w:val="32"/>
          <w:szCs w:val="32"/>
          <w:u w:val="none"/>
        </w:rPr>
        <w:sectPr>
          <w:pgSz w:w="16838" w:h="11906" w:orient="landscape"/>
          <w:pgMar w:top="1531" w:right="1440" w:bottom="1531" w:left="1440" w:header="851" w:footer="992" w:gutter="0"/>
          <w:pgNumType w:fmt="decimal"/>
          <w:cols w:space="425" w:num="1"/>
          <w:docGrid w:type="lines" w:linePitch="312" w:charSpace="0"/>
        </w:sectPr>
      </w:pPr>
    </w:p>
    <w:p>
      <w:pPr>
        <w:spacing w:line="560" w:lineRule="exact"/>
        <w:rPr>
          <w:rFonts w:hint="eastAsia" w:ascii="黑体" w:hAnsi="黑体" w:eastAsia="黑体" w:cs="黑体"/>
          <w:sz w:val="32"/>
          <w:szCs w:val="32"/>
          <w:u w:val="none"/>
        </w:rPr>
      </w:pPr>
      <w:r>
        <w:rPr>
          <w:rFonts w:hint="eastAsia" w:ascii="黑体" w:hAnsi="黑体" w:eastAsia="黑体" w:cs="黑体"/>
          <w:sz w:val="32"/>
          <w:szCs w:val="32"/>
          <w:u w:val="none"/>
        </w:rPr>
        <w:t>附件</w:t>
      </w:r>
      <w:r>
        <w:rPr>
          <w:rFonts w:hint="eastAsia" w:ascii="黑体" w:hAnsi="黑体" w:eastAsia="黑体" w:cs="黑体"/>
          <w:sz w:val="32"/>
          <w:szCs w:val="32"/>
          <w:u w:val="none"/>
          <w:lang w:val="en-US" w:eastAsia="zh-CN"/>
        </w:rPr>
        <w:t>2</w:t>
      </w:r>
    </w:p>
    <w:p>
      <w:pPr>
        <w:spacing w:line="560" w:lineRule="exact"/>
        <w:jc w:val="center"/>
        <w:rPr>
          <w:rFonts w:hint="eastAsia" w:ascii="宋体" w:hAnsi="宋体" w:cs="宋体"/>
          <w:b/>
          <w:bCs/>
          <w:spacing w:val="-20"/>
          <w:sz w:val="36"/>
          <w:szCs w:val="36"/>
          <w:u w:val="none"/>
        </w:rPr>
      </w:pPr>
      <w:r>
        <w:rPr>
          <w:rFonts w:hint="eastAsia" w:ascii="宋体" w:hAnsi="宋体" w:cs="宋体"/>
          <w:b/>
          <w:bCs/>
          <w:spacing w:val="-20"/>
          <w:sz w:val="36"/>
          <w:szCs w:val="36"/>
          <w:u w:val="none"/>
          <w:lang w:val="en-US" w:eastAsia="zh-CN"/>
        </w:rPr>
        <w:t>2023年</w:t>
      </w:r>
      <w:r>
        <w:rPr>
          <w:rFonts w:hint="eastAsia" w:ascii="宋体" w:hAnsi="宋体" w:cs="宋体"/>
          <w:b/>
          <w:bCs/>
          <w:spacing w:val="-20"/>
          <w:sz w:val="36"/>
          <w:szCs w:val="36"/>
          <w:u w:val="none"/>
        </w:rPr>
        <w:t>江门市扶持新型集体经济发展示范项目申报表</w:t>
      </w:r>
    </w:p>
    <w:p>
      <w:pPr>
        <w:spacing w:line="560" w:lineRule="exact"/>
        <w:jc w:val="left"/>
        <w:rPr>
          <w:rFonts w:hint="default" w:ascii="仿宋" w:hAnsi="仿宋" w:eastAsia="仿宋"/>
          <w:sz w:val="28"/>
          <w:u w:val="none"/>
        </w:rPr>
      </w:pPr>
      <w:r>
        <w:rPr>
          <w:rFonts w:ascii="仿宋" w:hAnsi="仿宋" w:eastAsia="仿宋"/>
          <w:sz w:val="28"/>
          <w:u w:val="none"/>
        </w:rPr>
        <w:t>申报时</w:t>
      </w:r>
      <w:r>
        <w:rPr>
          <w:rFonts w:ascii="仿宋" w:hAnsi="仿宋" w:eastAsia="仿宋"/>
          <w:spacing w:val="-3"/>
          <w:sz w:val="28"/>
          <w:u w:val="none"/>
        </w:rPr>
        <w:t>间</w:t>
      </w:r>
      <w:r>
        <w:rPr>
          <w:rFonts w:ascii="仿宋" w:hAnsi="仿宋" w:eastAsia="仿宋"/>
          <w:sz w:val="28"/>
          <w:u w:val="none"/>
        </w:rPr>
        <w:t>：</w:t>
      </w:r>
      <w:r>
        <w:rPr>
          <w:rFonts w:ascii="仿宋" w:hAnsi="仿宋" w:eastAsia="仿宋"/>
          <w:sz w:val="28"/>
          <w:u w:val="none"/>
        </w:rPr>
        <w:tab/>
      </w:r>
      <w:r>
        <w:rPr>
          <w:rFonts w:ascii="仿宋" w:hAnsi="仿宋" w:eastAsia="仿宋"/>
          <w:sz w:val="28"/>
          <w:u w:val="none"/>
        </w:rPr>
        <w:t>年</w:t>
      </w:r>
      <w:r>
        <w:rPr>
          <w:rFonts w:ascii="仿宋" w:hAnsi="仿宋" w:eastAsia="仿宋"/>
          <w:sz w:val="28"/>
          <w:u w:val="none"/>
        </w:rPr>
        <w:tab/>
      </w:r>
      <w:r>
        <w:rPr>
          <w:rFonts w:ascii="仿宋" w:hAnsi="仿宋" w:eastAsia="仿宋"/>
          <w:sz w:val="28"/>
          <w:u w:val="none"/>
        </w:rPr>
        <w:t>月</w:t>
      </w:r>
      <w:r>
        <w:rPr>
          <w:rFonts w:ascii="仿宋" w:hAnsi="仿宋" w:eastAsia="仿宋"/>
          <w:sz w:val="28"/>
          <w:u w:val="none"/>
        </w:rPr>
        <w:tab/>
      </w:r>
      <w:r>
        <w:rPr>
          <w:rFonts w:ascii="仿宋" w:hAnsi="仿宋" w:eastAsia="仿宋"/>
          <w:sz w:val="28"/>
          <w:u w:val="none"/>
        </w:rPr>
        <w:t>日</w:t>
      </w:r>
    </w:p>
    <w:tbl>
      <w:tblPr>
        <w:tblStyle w:val="7"/>
        <w:tblW w:w="9432" w:type="dxa"/>
        <w:jc w:val="center"/>
        <w:tblInd w:w="0" w:type="dxa"/>
        <w:tblLayout w:type="fixed"/>
        <w:tblCellMar>
          <w:top w:w="0" w:type="dxa"/>
          <w:left w:w="108" w:type="dxa"/>
          <w:bottom w:w="0" w:type="dxa"/>
          <w:right w:w="108" w:type="dxa"/>
        </w:tblCellMar>
      </w:tblPr>
      <w:tblGrid>
        <w:gridCol w:w="2324"/>
        <w:gridCol w:w="1449"/>
        <w:gridCol w:w="2031"/>
        <w:gridCol w:w="3628"/>
      </w:tblGrid>
      <w:tr>
        <w:tblPrEx>
          <w:tblLayout w:type="fixed"/>
          <w:tblCellMar>
            <w:top w:w="0" w:type="dxa"/>
            <w:left w:w="108" w:type="dxa"/>
            <w:bottom w:w="0" w:type="dxa"/>
            <w:right w:w="108" w:type="dxa"/>
          </w:tblCellMar>
        </w:tblPrEx>
        <w:trPr>
          <w:trHeight w:val="780" w:hRule="atLeast"/>
          <w:jc w:val="center"/>
        </w:trPr>
        <w:tc>
          <w:tcPr>
            <w:tcW w:w="23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napToGrid w:val="0"/>
              <w:spacing w:line="500" w:lineRule="exact"/>
              <w:ind w:right="211"/>
              <w:jc w:val="center"/>
              <w:textAlignment w:val="auto"/>
              <w:rPr>
                <w:rFonts w:hint="default"/>
                <w:sz w:val="28"/>
                <w:u w:val="none"/>
              </w:rPr>
            </w:pPr>
            <w:r>
              <w:rPr>
                <w:sz w:val="28"/>
                <w:u w:val="none"/>
              </w:rPr>
              <w:t>申报单位(盖章)</w:t>
            </w:r>
          </w:p>
        </w:tc>
        <w:tc>
          <w:tcPr>
            <w:tcW w:w="710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pacing w:line="500" w:lineRule="exact"/>
              <w:textAlignment w:val="auto"/>
              <w:rPr>
                <w:rFonts w:hint="default" w:ascii="Times New Roman" w:hAnsi="Times New Roman" w:eastAsia="Times New Roman"/>
                <w:sz w:val="28"/>
                <w:u w:val="none"/>
              </w:rPr>
            </w:pPr>
          </w:p>
        </w:tc>
      </w:tr>
      <w:tr>
        <w:tblPrEx>
          <w:tblLayout w:type="fixed"/>
          <w:tblCellMar>
            <w:top w:w="0" w:type="dxa"/>
            <w:left w:w="108" w:type="dxa"/>
            <w:bottom w:w="0" w:type="dxa"/>
            <w:right w:w="108" w:type="dxa"/>
          </w:tblCellMar>
        </w:tblPrEx>
        <w:trPr>
          <w:trHeight w:val="891" w:hRule="atLeast"/>
          <w:jc w:val="center"/>
        </w:trPr>
        <w:tc>
          <w:tcPr>
            <w:tcW w:w="23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napToGrid w:val="0"/>
              <w:spacing w:line="500" w:lineRule="exact"/>
              <w:ind w:right="354"/>
              <w:jc w:val="center"/>
              <w:textAlignment w:val="auto"/>
              <w:rPr>
                <w:rFonts w:hint="default"/>
                <w:sz w:val="28"/>
                <w:u w:val="none"/>
              </w:rPr>
            </w:pPr>
            <w:r>
              <w:rPr>
                <w:sz w:val="28"/>
                <w:u w:val="none"/>
              </w:rPr>
              <w:t>法定代表人</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pacing w:line="500" w:lineRule="exact"/>
              <w:textAlignment w:val="auto"/>
              <w:rPr>
                <w:rFonts w:hint="default" w:ascii="Times New Roman" w:hAnsi="Times New Roman" w:eastAsia="Times New Roman"/>
                <w:sz w:val="28"/>
                <w:u w:val="none"/>
              </w:rPr>
            </w:pPr>
          </w:p>
        </w:tc>
        <w:tc>
          <w:tcPr>
            <w:tcW w:w="2031"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pacing w:line="500" w:lineRule="exact"/>
              <w:ind w:left="660" w:right="231" w:hanging="420"/>
              <w:jc w:val="center"/>
              <w:textAlignment w:val="auto"/>
              <w:rPr>
                <w:sz w:val="28"/>
                <w:u w:val="none"/>
              </w:rPr>
            </w:pPr>
            <w:r>
              <w:rPr>
                <w:sz w:val="28"/>
                <w:u w:val="none"/>
              </w:rPr>
              <w:t>联系人</w:t>
            </w:r>
          </w:p>
          <w:p>
            <w:pPr>
              <w:pStyle w:val="10"/>
              <w:keepNext w:val="0"/>
              <w:keepLines w:val="0"/>
              <w:pageBreakBefore w:val="0"/>
              <w:widowControl w:val="0"/>
              <w:kinsoku w:val="0"/>
              <w:wordWrap/>
              <w:overflowPunct w:val="0"/>
              <w:topLinePunct w:val="0"/>
              <w:autoSpaceDE/>
              <w:autoSpaceDN/>
              <w:bidi w:val="0"/>
              <w:adjustRightInd/>
              <w:spacing w:line="500" w:lineRule="exact"/>
              <w:ind w:left="660" w:right="231" w:hanging="420"/>
              <w:jc w:val="center"/>
              <w:textAlignment w:val="auto"/>
              <w:rPr>
                <w:rFonts w:hint="default"/>
                <w:sz w:val="28"/>
                <w:u w:val="none"/>
              </w:rPr>
            </w:pPr>
            <w:r>
              <w:rPr>
                <w:sz w:val="28"/>
                <w:u w:val="none"/>
              </w:rPr>
              <w:t>（电话）</w:t>
            </w:r>
          </w:p>
        </w:tc>
        <w:tc>
          <w:tcPr>
            <w:tcW w:w="36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pacing w:line="500" w:lineRule="exact"/>
              <w:textAlignment w:val="auto"/>
              <w:rPr>
                <w:rFonts w:hint="default" w:ascii="Times New Roman" w:hAnsi="Times New Roman" w:eastAsia="Times New Roman"/>
                <w:sz w:val="28"/>
                <w:u w:val="none"/>
              </w:rPr>
            </w:pPr>
          </w:p>
        </w:tc>
      </w:tr>
      <w:tr>
        <w:tblPrEx>
          <w:tblLayout w:type="fixed"/>
          <w:tblCellMar>
            <w:top w:w="0" w:type="dxa"/>
            <w:left w:w="108" w:type="dxa"/>
            <w:bottom w:w="0" w:type="dxa"/>
            <w:right w:w="108" w:type="dxa"/>
          </w:tblCellMar>
        </w:tblPrEx>
        <w:trPr>
          <w:trHeight w:val="1228" w:hRule="atLeast"/>
          <w:jc w:val="center"/>
        </w:trPr>
        <w:tc>
          <w:tcPr>
            <w:tcW w:w="23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pacing w:line="500" w:lineRule="exact"/>
              <w:ind w:right="211"/>
              <w:jc w:val="center"/>
              <w:textAlignment w:val="auto"/>
              <w:rPr>
                <w:rFonts w:hint="default"/>
                <w:sz w:val="28"/>
                <w:u w:val="none"/>
              </w:rPr>
            </w:pPr>
            <w:r>
              <w:rPr>
                <w:sz w:val="28"/>
                <w:u w:val="none"/>
              </w:rPr>
              <w:t>村级集体基本情况</w:t>
            </w:r>
          </w:p>
        </w:tc>
        <w:tc>
          <w:tcPr>
            <w:tcW w:w="7108" w:type="dxa"/>
            <w:gridSpan w:val="3"/>
            <w:tcBorders>
              <w:top w:val="single" w:color="000000" w:sz="4" w:space="0"/>
              <w:left w:val="single" w:color="000000" w:sz="4" w:space="0"/>
              <w:bottom w:val="single" w:color="000000" w:sz="4" w:space="0"/>
              <w:right w:val="single" w:color="000000" w:sz="4" w:space="0"/>
              <w:tl2br w:val="nil"/>
              <w:tr2bl w:val="nil"/>
            </w:tcBorders>
            <w:noWrap/>
          </w:tcPr>
          <w:p>
            <w:pPr>
              <w:pStyle w:val="10"/>
              <w:keepNext w:val="0"/>
              <w:keepLines w:val="0"/>
              <w:pageBreakBefore w:val="0"/>
              <w:widowControl w:val="0"/>
              <w:kinsoku w:val="0"/>
              <w:wordWrap/>
              <w:overflowPunct w:val="0"/>
              <w:topLinePunct w:val="0"/>
              <w:autoSpaceDE/>
              <w:autoSpaceDN/>
              <w:bidi w:val="0"/>
              <w:adjustRightInd/>
              <w:spacing w:before="3" w:line="500" w:lineRule="exact"/>
              <w:textAlignment w:val="auto"/>
              <w:rPr>
                <w:rFonts w:hint="default"/>
                <w:sz w:val="32"/>
                <w:u w:val="none"/>
              </w:rPr>
            </w:pPr>
          </w:p>
          <w:p>
            <w:pPr>
              <w:pStyle w:val="10"/>
              <w:keepNext w:val="0"/>
              <w:keepLines w:val="0"/>
              <w:pageBreakBefore w:val="0"/>
              <w:widowControl w:val="0"/>
              <w:tabs>
                <w:tab w:val="left" w:pos="1692"/>
                <w:tab w:val="left" w:pos="3101"/>
                <w:tab w:val="left" w:pos="4075"/>
                <w:tab w:val="left" w:pos="5669"/>
                <w:tab w:val="left" w:pos="5844"/>
                <w:tab w:val="left" w:pos="6382"/>
              </w:tabs>
              <w:kinsoku w:val="0"/>
              <w:wordWrap/>
              <w:overflowPunct w:val="0"/>
              <w:topLinePunct w:val="0"/>
              <w:autoSpaceDE/>
              <w:autoSpaceDN/>
              <w:bidi w:val="0"/>
              <w:adjustRightInd/>
              <w:spacing w:line="500" w:lineRule="exact"/>
              <w:textAlignment w:val="auto"/>
              <w:rPr>
                <w:rFonts w:hint="default"/>
                <w:sz w:val="28"/>
                <w:u w:val="none"/>
              </w:rPr>
            </w:pPr>
          </w:p>
        </w:tc>
      </w:tr>
      <w:tr>
        <w:tblPrEx>
          <w:tblLayout w:type="fixed"/>
          <w:tblCellMar>
            <w:top w:w="0" w:type="dxa"/>
            <w:left w:w="108" w:type="dxa"/>
            <w:bottom w:w="0" w:type="dxa"/>
            <w:right w:w="108" w:type="dxa"/>
          </w:tblCellMar>
        </w:tblPrEx>
        <w:trPr>
          <w:trHeight w:val="1515" w:hRule="atLeast"/>
          <w:jc w:val="center"/>
        </w:trPr>
        <w:tc>
          <w:tcPr>
            <w:tcW w:w="23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pacing w:line="500" w:lineRule="exact"/>
              <w:ind w:right="211"/>
              <w:jc w:val="center"/>
              <w:textAlignment w:val="auto"/>
              <w:rPr>
                <w:rFonts w:hint="default"/>
                <w:sz w:val="28"/>
                <w:u w:val="none"/>
              </w:rPr>
            </w:pPr>
            <w:r>
              <w:rPr>
                <w:sz w:val="28"/>
                <w:u w:val="none"/>
              </w:rPr>
              <w:t>主要工作情况</w:t>
            </w:r>
          </w:p>
        </w:tc>
        <w:tc>
          <w:tcPr>
            <w:tcW w:w="7108"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pacing w:line="500" w:lineRule="exact"/>
              <w:ind w:right="195"/>
              <w:jc w:val="left"/>
              <w:textAlignment w:val="auto"/>
              <w:rPr>
                <w:rFonts w:hint="default"/>
                <w:sz w:val="28"/>
                <w:u w:val="none"/>
              </w:rPr>
            </w:pPr>
            <w:r>
              <w:rPr>
                <w:sz w:val="28"/>
                <w:u w:val="none"/>
              </w:rPr>
              <w:t>（对照本方案评分办法中每项指标的工作完成程度和成效在本栏简要填写，另附不少于 1000 字的工作情况报告）</w:t>
            </w:r>
          </w:p>
        </w:tc>
      </w:tr>
      <w:tr>
        <w:tblPrEx>
          <w:tblLayout w:type="fixed"/>
          <w:tblCellMar>
            <w:top w:w="0" w:type="dxa"/>
            <w:left w:w="108" w:type="dxa"/>
            <w:bottom w:w="0" w:type="dxa"/>
            <w:right w:w="108" w:type="dxa"/>
          </w:tblCellMar>
        </w:tblPrEx>
        <w:trPr>
          <w:trHeight w:val="1137" w:hRule="atLeast"/>
          <w:jc w:val="center"/>
        </w:trPr>
        <w:tc>
          <w:tcPr>
            <w:tcW w:w="23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pacing w:before="207" w:line="500" w:lineRule="exact"/>
              <w:jc w:val="center"/>
              <w:textAlignment w:val="auto"/>
              <w:rPr>
                <w:rFonts w:hint="default"/>
                <w:sz w:val="28"/>
                <w:u w:val="none"/>
              </w:rPr>
            </w:pPr>
            <w:r>
              <w:rPr>
                <w:sz w:val="28"/>
                <w:u w:val="none"/>
              </w:rPr>
              <w:t>提交资料</w:t>
            </w:r>
          </w:p>
        </w:tc>
        <w:tc>
          <w:tcPr>
            <w:tcW w:w="7108" w:type="dxa"/>
            <w:gridSpan w:val="3"/>
            <w:tcBorders>
              <w:top w:val="single" w:color="000000" w:sz="4" w:space="0"/>
              <w:left w:val="single" w:color="000000" w:sz="4" w:space="0"/>
              <w:bottom w:val="single" w:color="000000" w:sz="4" w:space="0"/>
              <w:right w:val="single" w:color="000000" w:sz="4" w:space="0"/>
              <w:tl2br w:val="nil"/>
              <w:tr2bl w:val="nil"/>
            </w:tcBorders>
            <w:noWrap/>
          </w:tcPr>
          <w:p>
            <w:pPr>
              <w:pStyle w:val="10"/>
              <w:keepNext w:val="0"/>
              <w:keepLines w:val="0"/>
              <w:pageBreakBefore w:val="0"/>
              <w:widowControl w:val="0"/>
              <w:kinsoku w:val="0"/>
              <w:wordWrap/>
              <w:overflowPunct w:val="0"/>
              <w:topLinePunct w:val="0"/>
              <w:autoSpaceDE/>
              <w:autoSpaceDN/>
              <w:bidi w:val="0"/>
              <w:adjustRightInd/>
              <w:spacing w:before="15" w:line="500" w:lineRule="exact"/>
              <w:ind w:left="14" w:right="351"/>
              <w:textAlignment w:val="auto"/>
              <w:rPr>
                <w:rFonts w:hint="default"/>
                <w:sz w:val="28"/>
                <w:u w:val="none"/>
              </w:rPr>
            </w:pPr>
            <w:r>
              <w:rPr>
                <w:u w:val="none"/>
              </w:rPr>
              <w:t>1</w:t>
            </w:r>
            <w:r>
              <w:rPr>
                <w:spacing w:val="-3"/>
                <w:u w:val="none"/>
              </w:rPr>
              <w:t>.申报单位证件</w:t>
            </w:r>
            <w:r>
              <w:rPr>
                <w:u w:val="none"/>
              </w:rPr>
              <w:t>（</w:t>
            </w:r>
            <w:r>
              <w:rPr>
                <w:spacing w:val="-15"/>
                <w:u w:val="none"/>
              </w:rPr>
              <w:t>）</w:t>
            </w:r>
            <w:r>
              <w:rPr>
                <w:spacing w:val="-3"/>
                <w:u w:val="none"/>
              </w:rPr>
              <w:t>件；</w:t>
            </w:r>
            <w:r>
              <w:rPr>
                <w:spacing w:val="-6"/>
                <w:u w:val="none"/>
              </w:rPr>
              <w:t>2</w:t>
            </w:r>
            <w:r>
              <w:rPr>
                <w:spacing w:val="-5"/>
                <w:u w:val="none"/>
              </w:rPr>
              <w:t>.</w:t>
            </w:r>
            <w:r>
              <w:rPr>
                <w:u w:val="none"/>
              </w:rPr>
              <w:t>建设项目实</w:t>
            </w:r>
            <w:r>
              <w:rPr>
                <w:spacing w:val="-5"/>
                <w:u w:val="none"/>
              </w:rPr>
              <w:t>施方案</w:t>
            </w:r>
            <w:r>
              <w:rPr>
                <w:u w:val="none"/>
              </w:rPr>
              <w:t>（</w:t>
            </w:r>
            <w:r>
              <w:rPr>
                <w:spacing w:val="-10"/>
                <w:u w:val="none"/>
              </w:rPr>
              <w:t>）</w:t>
            </w:r>
            <w:r>
              <w:rPr>
                <w:spacing w:val="-4"/>
                <w:u w:val="none"/>
              </w:rPr>
              <w:t>件；</w:t>
            </w:r>
            <w:r>
              <w:rPr>
                <w:spacing w:val="-5"/>
                <w:u w:val="none"/>
              </w:rPr>
              <w:t>3</w:t>
            </w:r>
            <w:r>
              <w:rPr>
                <w:spacing w:val="-3"/>
                <w:u w:val="none"/>
              </w:rPr>
              <w:t>.规划工程和施工许</w:t>
            </w:r>
            <w:r>
              <w:rPr>
                <w:spacing w:val="-9"/>
                <w:u w:val="none"/>
              </w:rPr>
              <w:t>可证</w:t>
            </w:r>
            <w:r>
              <w:rPr>
                <w:u w:val="none"/>
              </w:rPr>
              <w:t>（</w:t>
            </w:r>
            <w:r>
              <w:rPr>
                <w:spacing w:val="-15"/>
                <w:u w:val="none"/>
              </w:rPr>
              <w:t>）</w:t>
            </w:r>
            <w:r>
              <w:rPr>
                <w:spacing w:val="-4"/>
                <w:u w:val="none"/>
              </w:rPr>
              <w:t>件；</w:t>
            </w:r>
            <w:r>
              <w:rPr>
                <w:spacing w:val="-7"/>
                <w:u w:val="none"/>
              </w:rPr>
              <w:t>4.</w:t>
            </w:r>
            <w:r>
              <w:rPr>
                <w:spacing w:val="-4"/>
                <w:u w:val="none"/>
              </w:rPr>
              <w:t>验收证明</w:t>
            </w:r>
            <w:r>
              <w:rPr>
                <w:u w:val="none"/>
              </w:rPr>
              <w:t>（</w:t>
            </w:r>
            <w:r>
              <w:rPr>
                <w:spacing w:val="-15"/>
                <w:u w:val="none"/>
              </w:rPr>
              <w:t>）</w:t>
            </w:r>
            <w:r>
              <w:rPr>
                <w:spacing w:val="-4"/>
                <w:u w:val="none"/>
              </w:rPr>
              <w:t>件；</w:t>
            </w:r>
            <w:r>
              <w:rPr>
                <w:spacing w:val="-7"/>
                <w:u w:val="none"/>
              </w:rPr>
              <w:t>5.</w:t>
            </w:r>
            <w:r>
              <w:rPr>
                <w:spacing w:val="-3"/>
                <w:u w:val="none"/>
              </w:rPr>
              <w:t>反映进度及成效的图片</w:t>
            </w:r>
            <w:r>
              <w:rPr>
                <w:u w:val="none"/>
              </w:rPr>
              <w:t>（</w:t>
            </w:r>
            <w:r>
              <w:rPr>
                <w:u w:val="none"/>
              </w:rPr>
              <w:tab/>
            </w:r>
            <w:r>
              <w:rPr>
                <w:u w:val="none"/>
              </w:rPr>
              <w:t>）件；6.反映项目给集体带来经济收益材料（</w:t>
            </w:r>
            <w:r>
              <w:rPr>
                <w:u w:val="none"/>
              </w:rPr>
              <w:tab/>
            </w:r>
            <w:r>
              <w:rPr>
                <w:u w:val="none"/>
              </w:rPr>
              <w:t>）件；7.其他资料。</w:t>
            </w:r>
          </w:p>
        </w:tc>
      </w:tr>
      <w:tr>
        <w:tblPrEx>
          <w:tblLayout w:type="fixed"/>
          <w:tblCellMar>
            <w:top w:w="0" w:type="dxa"/>
            <w:left w:w="108" w:type="dxa"/>
            <w:bottom w:w="0" w:type="dxa"/>
            <w:right w:w="108" w:type="dxa"/>
          </w:tblCellMar>
        </w:tblPrEx>
        <w:trPr>
          <w:trHeight w:val="1894" w:hRule="atLeast"/>
          <w:jc w:val="center"/>
        </w:trPr>
        <w:tc>
          <w:tcPr>
            <w:tcW w:w="23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pacing w:line="500" w:lineRule="exact"/>
              <w:jc w:val="center"/>
              <w:textAlignment w:val="auto"/>
              <w:rPr>
                <w:rFonts w:hint="default"/>
                <w:sz w:val="28"/>
                <w:u w:val="none"/>
              </w:rPr>
            </w:pPr>
            <w:r>
              <w:rPr>
                <w:sz w:val="28"/>
                <w:u w:val="none"/>
              </w:rPr>
              <w:t>镇（街）人民政府</w:t>
            </w:r>
          </w:p>
          <w:p>
            <w:pPr>
              <w:pStyle w:val="10"/>
              <w:keepNext w:val="0"/>
              <w:keepLines w:val="0"/>
              <w:pageBreakBefore w:val="0"/>
              <w:widowControl w:val="0"/>
              <w:kinsoku w:val="0"/>
              <w:wordWrap/>
              <w:overflowPunct w:val="0"/>
              <w:topLinePunct w:val="0"/>
              <w:autoSpaceDE/>
              <w:autoSpaceDN/>
              <w:bidi w:val="0"/>
              <w:adjustRightInd/>
              <w:spacing w:before="10" w:line="500" w:lineRule="exact"/>
              <w:jc w:val="center"/>
              <w:textAlignment w:val="auto"/>
              <w:rPr>
                <w:rFonts w:hint="default"/>
                <w:spacing w:val="-9"/>
                <w:sz w:val="28"/>
                <w:u w:val="none"/>
              </w:rPr>
            </w:pPr>
            <w:r>
              <w:rPr>
                <w:sz w:val="28"/>
                <w:u w:val="none"/>
              </w:rPr>
              <w:t>申报意见</w:t>
            </w:r>
          </w:p>
        </w:tc>
        <w:tc>
          <w:tcPr>
            <w:tcW w:w="7108" w:type="dxa"/>
            <w:gridSpan w:val="3"/>
            <w:tcBorders>
              <w:top w:val="single" w:color="000000" w:sz="4" w:space="0"/>
              <w:left w:val="single" w:color="000000" w:sz="4" w:space="0"/>
              <w:bottom w:val="single" w:color="000000" w:sz="4" w:space="0"/>
              <w:right w:val="single" w:color="000000" w:sz="4" w:space="0"/>
              <w:tl2br w:val="nil"/>
              <w:tr2bl w:val="nil"/>
            </w:tcBorders>
            <w:noWrap/>
          </w:tcPr>
          <w:p>
            <w:pPr>
              <w:pStyle w:val="10"/>
              <w:keepNext w:val="0"/>
              <w:keepLines w:val="0"/>
              <w:pageBreakBefore w:val="0"/>
              <w:widowControl w:val="0"/>
              <w:kinsoku w:val="0"/>
              <w:wordWrap/>
              <w:overflowPunct w:val="0"/>
              <w:topLinePunct w:val="0"/>
              <w:autoSpaceDE/>
              <w:autoSpaceDN/>
              <w:bidi w:val="0"/>
              <w:adjustRightInd/>
              <w:spacing w:line="500" w:lineRule="exact"/>
              <w:textAlignment w:val="auto"/>
              <w:rPr>
                <w:rFonts w:hint="default"/>
                <w:sz w:val="28"/>
                <w:u w:val="none"/>
              </w:rPr>
            </w:pPr>
          </w:p>
          <w:p>
            <w:pPr>
              <w:pStyle w:val="10"/>
              <w:keepNext w:val="0"/>
              <w:keepLines w:val="0"/>
              <w:pageBreakBefore w:val="0"/>
              <w:widowControl w:val="0"/>
              <w:kinsoku w:val="0"/>
              <w:wordWrap/>
              <w:overflowPunct w:val="0"/>
              <w:topLinePunct w:val="0"/>
              <w:autoSpaceDE/>
              <w:autoSpaceDN/>
              <w:bidi w:val="0"/>
              <w:adjustRightInd/>
              <w:spacing w:line="500" w:lineRule="exact"/>
              <w:ind w:right="203"/>
              <w:textAlignment w:val="auto"/>
              <w:rPr>
                <w:rFonts w:hint="default"/>
                <w:sz w:val="28"/>
                <w:u w:val="none"/>
              </w:rPr>
            </w:pPr>
          </w:p>
          <w:p>
            <w:pPr>
              <w:pStyle w:val="10"/>
              <w:keepNext w:val="0"/>
              <w:keepLines w:val="0"/>
              <w:pageBreakBefore w:val="0"/>
              <w:widowControl w:val="0"/>
              <w:kinsoku w:val="0"/>
              <w:wordWrap/>
              <w:overflowPunct w:val="0"/>
              <w:topLinePunct w:val="0"/>
              <w:autoSpaceDE/>
              <w:autoSpaceDN/>
              <w:bidi w:val="0"/>
              <w:adjustRightInd/>
              <w:spacing w:before="1" w:line="500" w:lineRule="exact"/>
              <w:textAlignment w:val="auto"/>
              <w:rPr>
                <w:rFonts w:hint="default"/>
                <w:sz w:val="40"/>
                <w:u w:val="none"/>
              </w:rPr>
            </w:pPr>
          </w:p>
          <w:p>
            <w:pPr>
              <w:pStyle w:val="10"/>
              <w:keepNext w:val="0"/>
              <w:keepLines w:val="0"/>
              <w:pageBreakBefore w:val="0"/>
              <w:widowControl w:val="0"/>
              <w:tabs>
                <w:tab w:val="left" w:pos="834"/>
              </w:tabs>
              <w:kinsoku w:val="0"/>
              <w:wordWrap/>
              <w:overflowPunct w:val="0"/>
              <w:topLinePunct w:val="0"/>
              <w:autoSpaceDE/>
              <w:autoSpaceDN/>
              <w:bidi w:val="0"/>
              <w:adjustRightInd/>
              <w:spacing w:line="500" w:lineRule="exact"/>
              <w:ind w:right="206"/>
              <w:jc w:val="right"/>
              <w:textAlignment w:val="auto"/>
              <w:rPr>
                <w:rFonts w:hint="default"/>
                <w:spacing w:val="-17"/>
                <w:sz w:val="28"/>
                <w:u w:val="none"/>
              </w:rPr>
            </w:pPr>
            <w:r>
              <w:rPr>
                <w:sz w:val="28"/>
                <w:u w:val="none"/>
              </w:rPr>
              <w:t>(盖章</w:t>
            </w:r>
            <w:r>
              <w:rPr>
                <w:spacing w:val="-17"/>
                <w:sz w:val="28"/>
                <w:u w:val="none"/>
              </w:rPr>
              <w:t>)年</w:t>
            </w:r>
            <w:r>
              <w:rPr>
                <w:sz w:val="28"/>
                <w:u w:val="none"/>
              </w:rPr>
              <w:t>月</w:t>
            </w:r>
            <w:r>
              <w:rPr>
                <w:spacing w:val="-16"/>
                <w:sz w:val="28"/>
                <w:u w:val="none"/>
              </w:rPr>
              <w:t>日</w:t>
            </w:r>
          </w:p>
        </w:tc>
      </w:tr>
      <w:tr>
        <w:tblPrEx>
          <w:tblLayout w:type="fixed"/>
          <w:tblCellMar>
            <w:top w:w="0" w:type="dxa"/>
            <w:left w:w="108" w:type="dxa"/>
            <w:bottom w:w="0" w:type="dxa"/>
            <w:right w:w="108" w:type="dxa"/>
          </w:tblCellMar>
        </w:tblPrEx>
        <w:trPr>
          <w:trHeight w:val="2328" w:hRule="atLeast"/>
          <w:jc w:val="center"/>
        </w:trPr>
        <w:tc>
          <w:tcPr>
            <w:tcW w:w="23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eepNext w:val="0"/>
              <w:keepLines w:val="0"/>
              <w:pageBreakBefore w:val="0"/>
              <w:widowControl w:val="0"/>
              <w:kinsoku w:val="0"/>
              <w:wordWrap/>
              <w:overflowPunct w:val="0"/>
              <w:topLinePunct w:val="0"/>
              <w:autoSpaceDE/>
              <w:autoSpaceDN/>
              <w:bidi w:val="0"/>
              <w:adjustRightInd/>
              <w:spacing w:line="500" w:lineRule="exact"/>
              <w:ind w:left="14"/>
              <w:jc w:val="center"/>
              <w:textAlignment w:val="auto"/>
              <w:rPr>
                <w:rFonts w:hint="default"/>
                <w:sz w:val="28"/>
                <w:u w:val="none"/>
              </w:rPr>
            </w:pPr>
            <w:r>
              <w:rPr>
                <w:spacing w:val="-70"/>
                <w:sz w:val="28"/>
                <w:u w:val="none"/>
              </w:rPr>
              <w:t>市</w:t>
            </w:r>
            <w:r>
              <w:rPr>
                <w:sz w:val="28"/>
                <w:u w:val="none"/>
              </w:rPr>
              <w:t>（区</w:t>
            </w:r>
            <w:r>
              <w:rPr>
                <w:spacing w:val="-70"/>
                <w:sz w:val="28"/>
                <w:u w:val="none"/>
              </w:rPr>
              <w:t>）</w:t>
            </w:r>
            <w:r>
              <w:rPr>
                <w:spacing w:val="-9"/>
                <w:sz w:val="28"/>
                <w:u w:val="none"/>
              </w:rPr>
              <w:t>农业农村部门</w:t>
            </w:r>
            <w:r>
              <w:rPr>
                <w:sz w:val="28"/>
                <w:u w:val="none"/>
              </w:rPr>
              <w:t>审核意见</w:t>
            </w:r>
          </w:p>
        </w:tc>
        <w:tc>
          <w:tcPr>
            <w:tcW w:w="7108" w:type="dxa"/>
            <w:gridSpan w:val="3"/>
            <w:tcBorders>
              <w:top w:val="single" w:color="000000" w:sz="4" w:space="0"/>
              <w:left w:val="single" w:color="000000" w:sz="4" w:space="0"/>
              <w:bottom w:val="single" w:color="000000" w:sz="4" w:space="0"/>
              <w:right w:val="single" w:color="000000" w:sz="4" w:space="0"/>
              <w:tl2br w:val="nil"/>
              <w:tr2bl w:val="nil"/>
            </w:tcBorders>
            <w:noWrap/>
          </w:tcPr>
          <w:p>
            <w:pPr>
              <w:pStyle w:val="10"/>
              <w:keepNext w:val="0"/>
              <w:keepLines w:val="0"/>
              <w:pageBreakBefore w:val="0"/>
              <w:widowControl w:val="0"/>
              <w:kinsoku w:val="0"/>
              <w:wordWrap/>
              <w:overflowPunct w:val="0"/>
              <w:topLinePunct w:val="0"/>
              <w:autoSpaceDE/>
              <w:autoSpaceDN/>
              <w:bidi w:val="0"/>
              <w:adjustRightInd/>
              <w:spacing w:line="500" w:lineRule="exact"/>
              <w:textAlignment w:val="auto"/>
              <w:rPr>
                <w:rFonts w:hint="default"/>
                <w:sz w:val="28"/>
                <w:u w:val="none"/>
              </w:rPr>
            </w:pPr>
          </w:p>
          <w:p>
            <w:pPr>
              <w:pStyle w:val="10"/>
              <w:keepNext w:val="0"/>
              <w:keepLines w:val="0"/>
              <w:pageBreakBefore w:val="0"/>
              <w:widowControl w:val="0"/>
              <w:kinsoku w:val="0"/>
              <w:wordWrap/>
              <w:overflowPunct w:val="0"/>
              <w:topLinePunct w:val="0"/>
              <w:autoSpaceDE/>
              <w:autoSpaceDN/>
              <w:bidi w:val="0"/>
              <w:adjustRightInd/>
              <w:spacing w:line="500" w:lineRule="exact"/>
              <w:textAlignment w:val="auto"/>
              <w:rPr>
                <w:rFonts w:hint="default"/>
                <w:sz w:val="28"/>
                <w:u w:val="none"/>
              </w:rPr>
            </w:pPr>
          </w:p>
          <w:p>
            <w:pPr>
              <w:pStyle w:val="10"/>
              <w:keepNext w:val="0"/>
              <w:keepLines w:val="0"/>
              <w:pageBreakBefore w:val="0"/>
              <w:widowControl w:val="0"/>
              <w:kinsoku w:val="0"/>
              <w:wordWrap/>
              <w:overflowPunct w:val="0"/>
              <w:topLinePunct w:val="0"/>
              <w:autoSpaceDE/>
              <w:autoSpaceDN/>
              <w:bidi w:val="0"/>
              <w:adjustRightInd/>
              <w:spacing w:line="500" w:lineRule="exact"/>
              <w:textAlignment w:val="auto"/>
              <w:rPr>
                <w:rFonts w:hint="default"/>
                <w:sz w:val="28"/>
                <w:u w:val="none"/>
              </w:rPr>
            </w:pPr>
          </w:p>
          <w:p>
            <w:pPr>
              <w:pStyle w:val="10"/>
              <w:keepNext w:val="0"/>
              <w:keepLines w:val="0"/>
              <w:pageBreakBefore w:val="0"/>
              <w:widowControl w:val="0"/>
              <w:kinsoku w:val="0"/>
              <w:wordWrap/>
              <w:overflowPunct w:val="0"/>
              <w:topLinePunct w:val="0"/>
              <w:autoSpaceDE/>
              <w:autoSpaceDN/>
              <w:bidi w:val="0"/>
              <w:adjustRightInd/>
              <w:spacing w:line="500" w:lineRule="exact"/>
              <w:ind w:right="4"/>
              <w:jc w:val="right"/>
              <w:textAlignment w:val="auto"/>
              <w:rPr>
                <w:rFonts w:hint="default"/>
                <w:spacing w:val="-16"/>
                <w:sz w:val="28"/>
                <w:u w:val="none"/>
              </w:rPr>
            </w:pPr>
            <w:r>
              <w:rPr>
                <w:spacing w:val="-1"/>
                <w:sz w:val="28"/>
                <w:u w:val="none"/>
              </w:rPr>
              <w:t>(盖章)</w:t>
            </w:r>
            <w:r>
              <w:rPr>
                <w:sz w:val="28"/>
                <w:u w:val="none"/>
              </w:rPr>
              <w:t>年月</w:t>
            </w:r>
            <w:r>
              <w:rPr>
                <w:spacing w:val="-1"/>
                <w:sz w:val="28"/>
                <w:u w:val="none"/>
              </w:rPr>
              <w:t>日</w:t>
            </w:r>
          </w:p>
        </w:tc>
      </w:tr>
    </w:tbl>
    <w:p>
      <w:pPr>
        <w:pStyle w:val="3"/>
        <w:keepNext w:val="0"/>
        <w:keepLines w:val="0"/>
        <w:pageBreakBefore w:val="0"/>
        <w:widowControl w:val="0"/>
        <w:kinsoku w:val="0"/>
        <w:wordWrap/>
        <w:overflowPunct w:val="0"/>
        <w:topLinePunct w:val="0"/>
        <w:autoSpaceDE/>
        <w:autoSpaceDN/>
        <w:bidi w:val="0"/>
        <w:adjustRightInd/>
        <w:snapToGrid/>
        <w:spacing w:before="72" w:line="500" w:lineRule="exact"/>
        <w:textAlignment w:val="auto"/>
        <w:rPr>
          <w:rFonts w:hint="default" w:ascii="仿宋" w:hAnsi="仿宋" w:eastAsia="仿宋"/>
          <w:sz w:val="24"/>
          <w:u w:val="none"/>
        </w:rPr>
      </w:pPr>
      <w:r>
        <w:rPr>
          <w:rFonts w:ascii="仿宋" w:hAnsi="仿宋" w:eastAsia="仿宋"/>
          <w:sz w:val="24"/>
          <w:u w:val="none"/>
        </w:rPr>
        <w:t>说明：提交材料的证明文件为复印件，需申报单位加盖公章，并经属地镇（街）核对原件后盖章确认。</w:t>
      </w:r>
    </w:p>
    <w:p>
      <w:pPr>
        <w:spacing w:line="460" w:lineRule="exact"/>
        <w:rPr>
          <w:rFonts w:hint="eastAsia" w:ascii="黑体" w:hAnsi="黑体" w:eastAsia="黑体" w:cs="黑体"/>
          <w:spacing w:val="-1"/>
          <w:sz w:val="32"/>
          <w:szCs w:val="32"/>
          <w:u w:val="none"/>
        </w:rPr>
      </w:pPr>
      <w:r>
        <w:rPr>
          <w:rFonts w:hint="eastAsia" w:ascii="黑体" w:hAnsi="黑体" w:eastAsia="黑体" w:cs="黑体"/>
          <w:sz w:val="32"/>
          <w:szCs w:val="32"/>
          <w:u w:val="none"/>
        </w:rPr>
        <w:t>附件</w:t>
      </w:r>
      <w:r>
        <w:rPr>
          <w:rFonts w:hint="eastAsia" w:ascii="黑体" w:hAnsi="黑体" w:eastAsia="黑体" w:cs="黑体"/>
          <w:sz w:val="32"/>
          <w:szCs w:val="32"/>
          <w:u w:val="none"/>
          <w:lang w:val="en-US" w:eastAsia="zh-CN"/>
        </w:rPr>
        <w:t>3</w:t>
      </w:r>
    </w:p>
    <w:p>
      <w:pPr>
        <w:pStyle w:val="3"/>
        <w:kinsoku w:val="0"/>
        <w:overflowPunct w:val="0"/>
        <w:spacing w:before="61" w:after="4" w:line="460" w:lineRule="exact"/>
        <w:ind w:left="389"/>
        <w:jc w:val="center"/>
        <w:rPr>
          <w:rFonts w:hint="default" w:ascii="宋体" w:hAnsi="宋体" w:cs="宋体"/>
          <w:b/>
          <w:bCs/>
          <w:sz w:val="36"/>
          <w:szCs w:val="36"/>
          <w:u w:val="none"/>
        </w:rPr>
      </w:pPr>
      <w:r>
        <w:rPr>
          <w:rFonts w:hint="eastAsia" w:ascii="宋体" w:hAnsi="宋体" w:cs="宋体"/>
          <w:b/>
          <w:bCs/>
          <w:sz w:val="36"/>
          <w:szCs w:val="36"/>
          <w:u w:val="none"/>
          <w:lang w:val="en-US" w:eastAsia="zh-CN"/>
        </w:rPr>
        <w:t>2023年</w:t>
      </w:r>
      <w:r>
        <w:rPr>
          <w:rFonts w:ascii="宋体" w:hAnsi="宋体" w:cs="宋体"/>
          <w:b/>
          <w:bCs/>
          <w:sz w:val="36"/>
          <w:szCs w:val="36"/>
          <w:u w:val="none"/>
        </w:rPr>
        <w:t>江门市扶持新型集体经济发展</w:t>
      </w:r>
    </w:p>
    <w:p>
      <w:pPr>
        <w:pStyle w:val="3"/>
        <w:kinsoku w:val="0"/>
        <w:overflowPunct w:val="0"/>
        <w:spacing w:before="61" w:after="4" w:line="460" w:lineRule="exact"/>
        <w:ind w:left="389"/>
        <w:jc w:val="center"/>
        <w:rPr>
          <w:rFonts w:hint="default"/>
          <w:spacing w:val="-1"/>
          <w:sz w:val="36"/>
          <w:szCs w:val="36"/>
          <w:u w:val="none"/>
        </w:rPr>
      </w:pPr>
      <w:r>
        <w:rPr>
          <w:rFonts w:ascii="宋体" w:hAnsi="宋体" w:cs="宋体"/>
          <w:b/>
          <w:bCs/>
          <w:sz w:val="36"/>
          <w:szCs w:val="36"/>
          <w:u w:val="none"/>
        </w:rPr>
        <w:t>示范项目工作评分表</w:t>
      </w:r>
    </w:p>
    <w:p>
      <w:pPr>
        <w:pStyle w:val="3"/>
        <w:kinsoku w:val="0"/>
        <w:overflowPunct w:val="0"/>
        <w:spacing w:before="61" w:after="4" w:line="460" w:lineRule="exact"/>
        <w:ind w:left="389"/>
        <w:rPr>
          <w:rFonts w:hint="default"/>
          <w:sz w:val="28"/>
          <w:u w:val="none"/>
        </w:rPr>
      </w:pPr>
      <w:r>
        <w:rPr>
          <w:spacing w:val="-1"/>
          <w:sz w:val="28"/>
          <w:u w:val="none"/>
        </w:rPr>
        <w:t>评分人：</w:t>
      </w:r>
    </w:p>
    <w:tbl>
      <w:tblPr>
        <w:tblStyle w:val="7"/>
        <w:tblW w:w="9902" w:type="dxa"/>
        <w:tblInd w:w="-250" w:type="dxa"/>
        <w:tblLayout w:type="fixed"/>
        <w:tblCellMar>
          <w:top w:w="0" w:type="dxa"/>
          <w:left w:w="108" w:type="dxa"/>
          <w:bottom w:w="0" w:type="dxa"/>
          <w:right w:w="108" w:type="dxa"/>
        </w:tblCellMar>
      </w:tblPr>
      <w:tblGrid>
        <w:gridCol w:w="610"/>
        <w:gridCol w:w="1560"/>
        <w:gridCol w:w="6497"/>
        <w:gridCol w:w="1235"/>
      </w:tblGrid>
      <w:tr>
        <w:tblPrEx>
          <w:tblLayout w:type="fixed"/>
          <w:tblCellMar>
            <w:top w:w="0" w:type="dxa"/>
            <w:left w:w="108" w:type="dxa"/>
            <w:bottom w:w="0" w:type="dxa"/>
            <w:right w:w="108" w:type="dxa"/>
          </w:tblCellMar>
        </w:tblPrEx>
        <w:trPr>
          <w:trHeight w:val="764"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ind w:right="237"/>
              <w:jc w:val="right"/>
              <w:rPr>
                <w:rFonts w:hint="default"/>
                <w:sz w:val="28"/>
                <w:u w:val="none"/>
              </w:rPr>
            </w:pPr>
            <w:r>
              <w:rPr>
                <w:sz w:val="28"/>
                <w:u w:val="none"/>
              </w:rPr>
              <w:t>序号</w:t>
            </w:r>
          </w:p>
        </w:tc>
        <w:tc>
          <w:tcPr>
            <w:tcW w:w="15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before="65" w:line="320" w:lineRule="exact"/>
              <w:jc w:val="center"/>
              <w:rPr>
                <w:rFonts w:hint="default"/>
                <w:sz w:val="28"/>
                <w:u w:val="none"/>
              </w:rPr>
            </w:pPr>
            <w:r>
              <w:rPr>
                <w:sz w:val="28"/>
                <w:u w:val="none"/>
              </w:rPr>
              <w:t>评分项目</w:t>
            </w:r>
          </w:p>
          <w:p>
            <w:pPr>
              <w:pStyle w:val="10"/>
              <w:kinsoku w:val="0"/>
              <w:overflowPunct w:val="0"/>
              <w:spacing w:before="40" w:line="320" w:lineRule="exact"/>
              <w:jc w:val="center"/>
              <w:rPr>
                <w:rFonts w:hint="default"/>
                <w:sz w:val="28"/>
                <w:u w:val="none"/>
              </w:rPr>
            </w:pPr>
            <w:r>
              <w:rPr>
                <w:sz w:val="28"/>
                <w:u w:val="none"/>
              </w:rPr>
              <w:t>（100</w:t>
            </w:r>
            <w:r>
              <w:rPr>
                <w:spacing w:val="-36"/>
                <w:sz w:val="28"/>
                <w:u w:val="none"/>
              </w:rPr>
              <w:t xml:space="preserve"> 分</w:t>
            </w:r>
            <w:r>
              <w:rPr>
                <w:sz w:val="28"/>
                <w:u w:val="none"/>
              </w:rPr>
              <w:t>）</w:t>
            </w:r>
          </w:p>
        </w:tc>
        <w:tc>
          <w:tcPr>
            <w:tcW w:w="6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jc w:val="center"/>
              <w:rPr>
                <w:rFonts w:hint="default"/>
                <w:sz w:val="28"/>
                <w:u w:val="none"/>
              </w:rPr>
            </w:pPr>
            <w:r>
              <w:rPr>
                <w:sz w:val="28"/>
                <w:u w:val="none"/>
              </w:rPr>
              <w:t>评分指标（分值）</w:t>
            </w:r>
          </w:p>
        </w:tc>
        <w:tc>
          <w:tcPr>
            <w:tcW w:w="12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jc w:val="center"/>
              <w:rPr>
                <w:rFonts w:hint="default"/>
                <w:sz w:val="28"/>
                <w:u w:val="none"/>
              </w:rPr>
            </w:pPr>
            <w:r>
              <w:rPr>
                <w:sz w:val="28"/>
                <w:u w:val="none"/>
              </w:rPr>
              <w:t>评分</w:t>
            </w:r>
          </w:p>
        </w:tc>
      </w:tr>
      <w:tr>
        <w:tblPrEx>
          <w:tblLayout w:type="fixed"/>
          <w:tblCellMar>
            <w:top w:w="0" w:type="dxa"/>
            <w:left w:w="108" w:type="dxa"/>
            <w:bottom w:w="0" w:type="dxa"/>
            <w:right w:w="108" w:type="dxa"/>
          </w:tblCellMar>
        </w:tblPrEx>
        <w:trPr>
          <w:trHeight w:val="839"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ind w:left="6"/>
              <w:jc w:val="center"/>
              <w:rPr>
                <w:rFonts w:hint="default"/>
                <w:sz w:val="28"/>
                <w:u w:val="none"/>
              </w:rPr>
            </w:pPr>
            <w:r>
              <w:rPr>
                <w:sz w:val="28"/>
                <w:u w:val="none"/>
              </w:rPr>
              <w:t>1</w:t>
            </w:r>
          </w:p>
        </w:tc>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before="195" w:line="320" w:lineRule="exact"/>
              <w:jc w:val="center"/>
              <w:rPr>
                <w:rFonts w:hint="default"/>
                <w:sz w:val="28"/>
                <w:u w:val="none"/>
              </w:rPr>
            </w:pPr>
            <w:r>
              <w:rPr>
                <w:sz w:val="28"/>
                <w:u w:val="none"/>
              </w:rPr>
              <w:t>组织落实</w:t>
            </w:r>
          </w:p>
          <w:p>
            <w:pPr>
              <w:pStyle w:val="10"/>
              <w:kinsoku w:val="0"/>
              <w:overflowPunct w:val="0"/>
              <w:spacing w:before="42" w:line="320" w:lineRule="exact"/>
              <w:jc w:val="center"/>
              <w:rPr>
                <w:rFonts w:hint="default"/>
                <w:sz w:val="28"/>
                <w:u w:val="none"/>
              </w:rPr>
            </w:pPr>
            <w:r>
              <w:rPr>
                <w:sz w:val="28"/>
                <w:u w:val="none"/>
              </w:rPr>
              <w:t>（15</w:t>
            </w:r>
            <w:r>
              <w:rPr>
                <w:spacing w:val="-34"/>
                <w:sz w:val="28"/>
                <w:u w:val="none"/>
              </w:rPr>
              <w:t>分</w:t>
            </w:r>
            <w:r>
              <w:rPr>
                <w:sz w:val="28"/>
                <w:u w:val="none"/>
              </w:rPr>
              <w:t>）</w:t>
            </w:r>
          </w:p>
        </w:tc>
        <w:tc>
          <w:tcPr>
            <w:tcW w:w="6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rPr>
                <w:rFonts w:hint="default" w:cs="仿宋"/>
                <w:sz w:val="28"/>
                <w:szCs w:val="28"/>
                <w:u w:val="none"/>
              </w:rPr>
            </w:pPr>
            <w:r>
              <w:rPr>
                <w:rFonts w:cs="仿宋"/>
                <w:sz w:val="28"/>
                <w:szCs w:val="28"/>
                <w:u w:val="none"/>
              </w:rPr>
              <w:t>村级集体把推动新型集体经济发展作为重点工作来抓，强化统筹组织，压实工作责任，积极狠抓落实。（5 分）</w:t>
            </w:r>
          </w:p>
        </w:tc>
        <w:tc>
          <w:tcPr>
            <w:tcW w:w="1235" w:type="dxa"/>
            <w:tcBorders>
              <w:top w:val="single" w:color="000000" w:sz="4" w:space="0"/>
              <w:left w:val="single" w:color="000000" w:sz="4" w:space="0"/>
              <w:bottom w:val="single" w:color="000000" w:sz="4" w:space="0"/>
              <w:right w:val="single" w:color="000000" w:sz="4" w:space="0"/>
              <w:tl2br w:val="nil"/>
              <w:tr2bl w:val="nil"/>
            </w:tcBorders>
            <w:noWrap/>
          </w:tcPr>
          <w:p>
            <w:pPr>
              <w:pStyle w:val="10"/>
              <w:kinsoku w:val="0"/>
              <w:overflowPunct w:val="0"/>
              <w:spacing w:line="320" w:lineRule="exact"/>
              <w:rPr>
                <w:rFonts w:hint="default" w:ascii="Times New Roman" w:hAnsi="Times New Roman" w:eastAsia="Times New Roman"/>
                <w:sz w:val="26"/>
                <w:u w:val="none"/>
              </w:rPr>
            </w:pPr>
          </w:p>
        </w:tc>
      </w:tr>
      <w:tr>
        <w:tblPrEx>
          <w:tblLayout w:type="fixed"/>
          <w:tblCellMar>
            <w:top w:w="0" w:type="dxa"/>
            <w:left w:w="108" w:type="dxa"/>
            <w:bottom w:w="0" w:type="dxa"/>
            <w:right w:w="108" w:type="dxa"/>
          </w:tblCellMar>
        </w:tblPrEx>
        <w:trPr>
          <w:trHeight w:val="1267"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ind w:left="6"/>
              <w:jc w:val="center"/>
              <w:rPr>
                <w:rFonts w:hint="default"/>
                <w:sz w:val="28"/>
                <w:u w:val="none"/>
              </w:rPr>
            </w:pPr>
            <w:r>
              <w:rPr>
                <w:sz w:val="28"/>
                <w:u w:val="none"/>
              </w:rPr>
              <w:t>2</w:t>
            </w:r>
          </w:p>
        </w:tc>
        <w:tc>
          <w:tcPr>
            <w:tcW w:w="1560" w:type="dxa"/>
            <w:vMerge w:val="continue"/>
            <w:tcBorders>
              <w:top w:val="nil"/>
              <w:left w:val="single" w:color="000000" w:sz="4" w:space="0"/>
              <w:bottom w:val="single" w:color="000000" w:sz="4" w:space="0"/>
              <w:right w:val="single" w:color="000000" w:sz="4" w:space="0"/>
              <w:tl2br w:val="nil"/>
              <w:tr2bl w:val="nil"/>
            </w:tcBorders>
            <w:noWrap/>
            <w:vAlign w:val="center"/>
          </w:tcPr>
          <w:p>
            <w:pPr>
              <w:pStyle w:val="3"/>
              <w:kinsoku w:val="0"/>
              <w:overflowPunct w:val="0"/>
              <w:spacing w:before="61" w:after="4" w:line="320" w:lineRule="exact"/>
              <w:ind w:left="389"/>
              <w:jc w:val="center"/>
              <w:rPr>
                <w:rFonts w:hint="default"/>
                <w:sz w:val="2"/>
                <w:u w:val="none"/>
              </w:rPr>
            </w:pPr>
          </w:p>
        </w:tc>
        <w:tc>
          <w:tcPr>
            <w:tcW w:w="6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rPr>
                <w:rFonts w:hint="default" w:cs="仿宋"/>
                <w:sz w:val="28"/>
                <w:szCs w:val="28"/>
                <w:u w:val="none"/>
              </w:rPr>
            </w:pPr>
            <w:r>
              <w:rPr>
                <w:rFonts w:cs="仿宋"/>
                <w:sz w:val="28"/>
                <w:szCs w:val="28"/>
                <w:u w:val="none"/>
              </w:rPr>
              <w:t>村级集体战斗力强，健全和创新村党组织领导的村民自治机制，充分发挥村民自治在促进村级集体经济发展方面的积极作用。（5 分）</w:t>
            </w:r>
          </w:p>
        </w:tc>
        <w:tc>
          <w:tcPr>
            <w:tcW w:w="1235" w:type="dxa"/>
            <w:tcBorders>
              <w:top w:val="single" w:color="000000" w:sz="4" w:space="0"/>
              <w:left w:val="single" w:color="000000" w:sz="4" w:space="0"/>
              <w:bottom w:val="single" w:color="000000" w:sz="4" w:space="0"/>
              <w:right w:val="single" w:color="000000" w:sz="4" w:space="0"/>
              <w:tl2br w:val="nil"/>
              <w:tr2bl w:val="nil"/>
            </w:tcBorders>
            <w:noWrap/>
          </w:tcPr>
          <w:p>
            <w:pPr>
              <w:pStyle w:val="10"/>
              <w:kinsoku w:val="0"/>
              <w:overflowPunct w:val="0"/>
              <w:spacing w:line="320" w:lineRule="exact"/>
              <w:rPr>
                <w:rFonts w:hint="default" w:ascii="Times New Roman" w:hAnsi="Times New Roman" w:eastAsia="Times New Roman"/>
                <w:sz w:val="26"/>
                <w:u w:val="none"/>
              </w:rPr>
            </w:pPr>
          </w:p>
        </w:tc>
      </w:tr>
      <w:tr>
        <w:tblPrEx>
          <w:tblLayout w:type="fixed"/>
          <w:tblCellMar>
            <w:top w:w="0" w:type="dxa"/>
            <w:left w:w="108" w:type="dxa"/>
            <w:bottom w:w="0" w:type="dxa"/>
            <w:right w:w="108" w:type="dxa"/>
          </w:tblCellMar>
        </w:tblPrEx>
        <w:trPr>
          <w:trHeight w:val="995"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ind w:left="6"/>
              <w:jc w:val="center"/>
              <w:rPr>
                <w:rFonts w:hint="default"/>
                <w:sz w:val="28"/>
                <w:u w:val="none"/>
              </w:rPr>
            </w:pPr>
            <w:r>
              <w:rPr>
                <w:sz w:val="28"/>
                <w:u w:val="none"/>
              </w:rPr>
              <w:t>3</w:t>
            </w:r>
          </w:p>
        </w:tc>
        <w:tc>
          <w:tcPr>
            <w:tcW w:w="1560" w:type="dxa"/>
            <w:vMerge w:val="continue"/>
            <w:tcBorders>
              <w:top w:val="nil"/>
              <w:left w:val="single" w:color="000000" w:sz="4" w:space="0"/>
              <w:bottom w:val="single" w:color="000000" w:sz="4" w:space="0"/>
              <w:right w:val="single" w:color="000000" w:sz="4" w:space="0"/>
              <w:tl2br w:val="nil"/>
              <w:tr2bl w:val="nil"/>
            </w:tcBorders>
            <w:noWrap/>
            <w:vAlign w:val="center"/>
          </w:tcPr>
          <w:p>
            <w:pPr>
              <w:pStyle w:val="3"/>
              <w:kinsoku w:val="0"/>
              <w:overflowPunct w:val="0"/>
              <w:spacing w:before="61" w:after="4" w:line="320" w:lineRule="exact"/>
              <w:ind w:left="389"/>
              <w:jc w:val="center"/>
              <w:rPr>
                <w:rFonts w:hint="default"/>
                <w:sz w:val="2"/>
                <w:u w:val="none"/>
              </w:rPr>
            </w:pPr>
          </w:p>
        </w:tc>
        <w:tc>
          <w:tcPr>
            <w:tcW w:w="6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rPr>
                <w:rFonts w:hint="default" w:cs="仿宋"/>
                <w:sz w:val="28"/>
                <w:szCs w:val="28"/>
                <w:u w:val="none"/>
              </w:rPr>
            </w:pPr>
            <w:r>
              <w:rPr>
                <w:rFonts w:cs="仿宋"/>
                <w:sz w:val="28"/>
                <w:szCs w:val="28"/>
                <w:u w:val="none"/>
              </w:rPr>
              <w:t>基本完成农村集体产权制度改革，建立健全农村集体经济组织管理机制和集体收益分配制度。（5 分）</w:t>
            </w:r>
          </w:p>
        </w:tc>
        <w:tc>
          <w:tcPr>
            <w:tcW w:w="1235" w:type="dxa"/>
            <w:tcBorders>
              <w:top w:val="single" w:color="000000" w:sz="4" w:space="0"/>
              <w:left w:val="single" w:color="000000" w:sz="4" w:space="0"/>
              <w:bottom w:val="single" w:color="000000" w:sz="4" w:space="0"/>
              <w:right w:val="single" w:color="000000" w:sz="4" w:space="0"/>
              <w:tl2br w:val="nil"/>
              <w:tr2bl w:val="nil"/>
            </w:tcBorders>
            <w:noWrap/>
          </w:tcPr>
          <w:p>
            <w:pPr>
              <w:pStyle w:val="10"/>
              <w:kinsoku w:val="0"/>
              <w:overflowPunct w:val="0"/>
              <w:spacing w:line="320" w:lineRule="exact"/>
              <w:rPr>
                <w:rFonts w:hint="default" w:ascii="Times New Roman" w:hAnsi="Times New Roman" w:eastAsia="Times New Roman"/>
                <w:sz w:val="26"/>
                <w:u w:val="none"/>
              </w:rPr>
            </w:pPr>
          </w:p>
        </w:tc>
      </w:tr>
      <w:tr>
        <w:tblPrEx>
          <w:tblLayout w:type="fixed"/>
          <w:tblCellMar>
            <w:top w:w="0" w:type="dxa"/>
            <w:left w:w="108" w:type="dxa"/>
            <w:bottom w:w="0" w:type="dxa"/>
            <w:right w:w="108" w:type="dxa"/>
          </w:tblCellMar>
        </w:tblPrEx>
        <w:trPr>
          <w:trHeight w:val="770"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ind w:left="6"/>
              <w:jc w:val="center"/>
              <w:rPr>
                <w:rFonts w:hint="default"/>
                <w:sz w:val="28"/>
                <w:u w:val="none"/>
              </w:rPr>
            </w:pPr>
            <w:r>
              <w:rPr>
                <w:sz w:val="28"/>
                <w:u w:val="none"/>
              </w:rPr>
              <w:t>4</w:t>
            </w:r>
          </w:p>
        </w:tc>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before="1" w:line="320" w:lineRule="exact"/>
              <w:jc w:val="center"/>
              <w:rPr>
                <w:rFonts w:hint="default"/>
                <w:sz w:val="28"/>
                <w:u w:val="none"/>
              </w:rPr>
            </w:pPr>
            <w:r>
              <w:rPr>
                <w:sz w:val="28"/>
                <w:u w:val="none"/>
              </w:rPr>
              <w:t>示范项目</w:t>
            </w:r>
          </w:p>
          <w:p>
            <w:pPr>
              <w:pStyle w:val="10"/>
              <w:kinsoku w:val="0"/>
              <w:overflowPunct w:val="0"/>
              <w:spacing w:before="1" w:line="320" w:lineRule="exact"/>
              <w:jc w:val="center"/>
              <w:rPr>
                <w:rFonts w:hint="default"/>
                <w:sz w:val="28"/>
                <w:u w:val="none"/>
              </w:rPr>
            </w:pPr>
            <w:r>
              <w:rPr>
                <w:sz w:val="28"/>
                <w:u w:val="none"/>
              </w:rPr>
              <w:t>建设进展</w:t>
            </w:r>
          </w:p>
          <w:p>
            <w:pPr>
              <w:pStyle w:val="10"/>
              <w:kinsoku w:val="0"/>
              <w:overflowPunct w:val="0"/>
              <w:spacing w:before="39" w:line="320" w:lineRule="exact"/>
              <w:jc w:val="center"/>
              <w:rPr>
                <w:rFonts w:hint="default"/>
                <w:sz w:val="28"/>
                <w:u w:val="none"/>
              </w:rPr>
            </w:pPr>
            <w:r>
              <w:rPr>
                <w:sz w:val="28"/>
                <w:u w:val="none"/>
              </w:rPr>
              <w:t>（45</w:t>
            </w:r>
            <w:r>
              <w:rPr>
                <w:spacing w:val="-34"/>
                <w:sz w:val="28"/>
                <w:u w:val="none"/>
              </w:rPr>
              <w:t>分</w:t>
            </w:r>
            <w:r>
              <w:rPr>
                <w:sz w:val="28"/>
                <w:u w:val="none"/>
              </w:rPr>
              <w:t>）</w:t>
            </w:r>
          </w:p>
        </w:tc>
        <w:tc>
          <w:tcPr>
            <w:tcW w:w="6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rPr>
                <w:rFonts w:hint="default" w:cs="仿宋"/>
                <w:spacing w:val="-14"/>
                <w:sz w:val="28"/>
                <w:szCs w:val="28"/>
                <w:u w:val="none"/>
              </w:rPr>
            </w:pPr>
            <w:r>
              <w:rPr>
                <w:rFonts w:cs="仿宋"/>
                <w:sz w:val="28"/>
                <w:szCs w:val="28"/>
                <w:u w:val="none"/>
              </w:rPr>
              <w:t>制定示范村建设工作实施方案，明确目标任务、工作措施、资金投入等。（10 分）</w:t>
            </w:r>
          </w:p>
        </w:tc>
        <w:tc>
          <w:tcPr>
            <w:tcW w:w="1235" w:type="dxa"/>
            <w:tcBorders>
              <w:top w:val="single" w:color="000000" w:sz="4" w:space="0"/>
              <w:left w:val="single" w:color="000000" w:sz="4" w:space="0"/>
              <w:bottom w:val="single" w:color="000000" w:sz="4" w:space="0"/>
              <w:right w:val="single" w:color="000000" w:sz="4" w:space="0"/>
              <w:tl2br w:val="nil"/>
              <w:tr2bl w:val="nil"/>
            </w:tcBorders>
            <w:noWrap/>
          </w:tcPr>
          <w:p>
            <w:pPr>
              <w:pStyle w:val="10"/>
              <w:kinsoku w:val="0"/>
              <w:overflowPunct w:val="0"/>
              <w:spacing w:line="320" w:lineRule="exact"/>
              <w:rPr>
                <w:rFonts w:hint="default" w:ascii="Times New Roman" w:hAnsi="Times New Roman" w:eastAsia="Times New Roman"/>
                <w:sz w:val="26"/>
                <w:u w:val="none"/>
              </w:rPr>
            </w:pPr>
          </w:p>
        </w:tc>
      </w:tr>
      <w:tr>
        <w:tblPrEx>
          <w:tblLayout w:type="fixed"/>
          <w:tblCellMar>
            <w:top w:w="0" w:type="dxa"/>
            <w:left w:w="108" w:type="dxa"/>
            <w:bottom w:w="0" w:type="dxa"/>
            <w:right w:w="108" w:type="dxa"/>
          </w:tblCellMar>
        </w:tblPrEx>
        <w:trPr>
          <w:trHeight w:val="1493"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ind w:left="6"/>
              <w:jc w:val="center"/>
              <w:rPr>
                <w:rFonts w:hint="default"/>
                <w:sz w:val="28"/>
                <w:u w:val="none"/>
              </w:rPr>
            </w:pPr>
            <w:r>
              <w:rPr>
                <w:sz w:val="28"/>
                <w:u w:val="none"/>
              </w:rPr>
              <w:t>5</w:t>
            </w:r>
          </w:p>
        </w:tc>
        <w:tc>
          <w:tcPr>
            <w:tcW w:w="1560" w:type="dxa"/>
            <w:vMerge w:val="continue"/>
            <w:tcBorders>
              <w:top w:val="nil"/>
              <w:left w:val="single" w:color="000000" w:sz="4" w:space="0"/>
              <w:bottom w:val="single" w:color="000000" w:sz="4" w:space="0"/>
              <w:right w:val="single" w:color="000000" w:sz="4" w:space="0"/>
              <w:tl2br w:val="nil"/>
              <w:tr2bl w:val="nil"/>
            </w:tcBorders>
            <w:noWrap/>
            <w:vAlign w:val="center"/>
          </w:tcPr>
          <w:p>
            <w:pPr>
              <w:pStyle w:val="3"/>
              <w:kinsoku w:val="0"/>
              <w:overflowPunct w:val="0"/>
              <w:spacing w:before="61" w:after="4" w:line="320" w:lineRule="exact"/>
              <w:ind w:left="389"/>
              <w:jc w:val="center"/>
              <w:rPr>
                <w:rFonts w:hint="default"/>
                <w:sz w:val="2"/>
                <w:u w:val="none"/>
              </w:rPr>
            </w:pPr>
          </w:p>
        </w:tc>
        <w:tc>
          <w:tcPr>
            <w:tcW w:w="6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rPr>
                <w:rFonts w:hint="default" w:cs="仿宋"/>
                <w:sz w:val="28"/>
                <w:szCs w:val="28"/>
                <w:u w:val="none"/>
              </w:rPr>
            </w:pPr>
            <w:r>
              <w:rPr>
                <w:rFonts w:cs="仿宋"/>
                <w:sz w:val="28"/>
                <w:szCs w:val="28"/>
                <w:u w:val="none"/>
              </w:rPr>
              <w:t>项目建设内容明确，利用当地资源，结合产业发展、乡村建设、农旅文化、股份合作、“三结对”帮扶、农业社会化服务等项目，促进村级集体经济可持续发展。（15 分）</w:t>
            </w:r>
          </w:p>
        </w:tc>
        <w:tc>
          <w:tcPr>
            <w:tcW w:w="1235" w:type="dxa"/>
            <w:tcBorders>
              <w:top w:val="single" w:color="000000" w:sz="4" w:space="0"/>
              <w:left w:val="single" w:color="000000" w:sz="4" w:space="0"/>
              <w:bottom w:val="single" w:color="000000" w:sz="4" w:space="0"/>
              <w:right w:val="single" w:color="000000" w:sz="4" w:space="0"/>
              <w:tl2br w:val="nil"/>
              <w:tr2bl w:val="nil"/>
            </w:tcBorders>
            <w:noWrap/>
          </w:tcPr>
          <w:p>
            <w:pPr>
              <w:pStyle w:val="10"/>
              <w:kinsoku w:val="0"/>
              <w:overflowPunct w:val="0"/>
              <w:spacing w:line="320" w:lineRule="exact"/>
              <w:rPr>
                <w:rFonts w:hint="default" w:ascii="Times New Roman" w:hAnsi="Times New Roman" w:eastAsia="Times New Roman"/>
                <w:sz w:val="26"/>
                <w:u w:val="none"/>
              </w:rPr>
            </w:pPr>
          </w:p>
        </w:tc>
      </w:tr>
      <w:tr>
        <w:tblPrEx>
          <w:tblLayout w:type="fixed"/>
          <w:tblCellMar>
            <w:top w:w="0" w:type="dxa"/>
            <w:left w:w="108" w:type="dxa"/>
            <w:bottom w:w="0" w:type="dxa"/>
            <w:right w:w="108" w:type="dxa"/>
          </w:tblCellMar>
        </w:tblPrEx>
        <w:trPr>
          <w:trHeight w:val="420"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before="49" w:line="320" w:lineRule="exact"/>
              <w:ind w:left="6"/>
              <w:jc w:val="center"/>
              <w:rPr>
                <w:rFonts w:hint="default"/>
                <w:sz w:val="28"/>
                <w:u w:val="none"/>
              </w:rPr>
            </w:pPr>
            <w:r>
              <w:rPr>
                <w:sz w:val="28"/>
                <w:u w:val="none"/>
              </w:rPr>
              <w:t>6</w:t>
            </w:r>
          </w:p>
        </w:tc>
        <w:tc>
          <w:tcPr>
            <w:tcW w:w="1560" w:type="dxa"/>
            <w:vMerge w:val="continue"/>
            <w:tcBorders>
              <w:top w:val="nil"/>
              <w:left w:val="single" w:color="000000" w:sz="4" w:space="0"/>
              <w:bottom w:val="single" w:color="000000" w:sz="4" w:space="0"/>
              <w:right w:val="single" w:color="000000" w:sz="4" w:space="0"/>
              <w:tl2br w:val="nil"/>
              <w:tr2bl w:val="nil"/>
            </w:tcBorders>
            <w:noWrap/>
            <w:vAlign w:val="center"/>
          </w:tcPr>
          <w:p>
            <w:pPr>
              <w:pStyle w:val="3"/>
              <w:kinsoku w:val="0"/>
              <w:overflowPunct w:val="0"/>
              <w:spacing w:before="61" w:after="4" w:line="320" w:lineRule="exact"/>
              <w:ind w:left="389"/>
              <w:jc w:val="center"/>
              <w:rPr>
                <w:rFonts w:hint="default"/>
                <w:sz w:val="2"/>
                <w:u w:val="none"/>
              </w:rPr>
            </w:pPr>
          </w:p>
        </w:tc>
        <w:tc>
          <w:tcPr>
            <w:tcW w:w="6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rPr>
                <w:rFonts w:hint="default" w:cs="仿宋"/>
                <w:sz w:val="28"/>
                <w:szCs w:val="28"/>
                <w:u w:val="none"/>
              </w:rPr>
            </w:pPr>
            <w:r>
              <w:rPr>
                <w:rFonts w:cs="仿宋"/>
                <w:sz w:val="28"/>
                <w:szCs w:val="28"/>
                <w:u w:val="none"/>
              </w:rPr>
              <w:t>积极筹措各方资金，项目建设资金（预计）总投资额较大，资金到位率高。（10 分）</w:t>
            </w:r>
          </w:p>
        </w:tc>
        <w:tc>
          <w:tcPr>
            <w:tcW w:w="1235" w:type="dxa"/>
            <w:tcBorders>
              <w:top w:val="single" w:color="000000" w:sz="4" w:space="0"/>
              <w:left w:val="single" w:color="000000" w:sz="4" w:space="0"/>
              <w:bottom w:val="single" w:color="000000" w:sz="4" w:space="0"/>
              <w:right w:val="single" w:color="000000" w:sz="4" w:space="0"/>
              <w:tl2br w:val="nil"/>
              <w:tr2bl w:val="nil"/>
            </w:tcBorders>
            <w:noWrap/>
          </w:tcPr>
          <w:p>
            <w:pPr>
              <w:pStyle w:val="10"/>
              <w:kinsoku w:val="0"/>
              <w:overflowPunct w:val="0"/>
              <w:spacing w:line="320" w:lineRule="exact"/>
              <w:rPr>
                <w:rFonts w:hint="default" w:ascii="Times New Roman" w:hAnsi="Times New Roman" w:eastAsia="Times New Roman"/>
                <w:sz w:val="26"/>
                <w:u w:val="none"/>
              </w:rPr>
            </w:pPr>
          </w:p>
        </w:tc>
      </w:tr>
      <w:tr>
        <w:tblPrEx>
          <w:tblLayout w:type="fixed"/>
          <w:tblCellMar>
            <w:top w:w="0" w:type="dxa"/>
            <w:left w:w="108" w:type="dxa"/>
            <w:bottom w:w="0" w:type="dxa"/>
            <w:right w:w="108" w:type="dxa"/>
          </w:tblCellMar>
        </w:tblPrEx>
        <w:trPr>
          <w:trHeight w:val="655"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before="55" w:line="320" w:lineRule="exact"/>
              <w:ind w:left="6"/>
              <w:jc w:val="center"/>
              <w:rPr>
                <w:rFonts w:hint="default"/>
                <w:sz w:val="28"/>
                <w:u w:val="none"/>
              </w:rPr>
            </w:pPr>
            <w:r>
              <w:rPr>
                <w:sz w:val="28"/>
                <w:u w:val="none"/>
              </w:rPr>
              <w:t>7</w:t>
            </w:r>
          </w:p>
        </w:tc>
        <w:tc>
          <w:tcPr>
            <w:tcW w:w="1560" w:type="dxa"/>
            <w:vMerge w:val="continue"/>
            <w:tcBorders>
              <w:top w:val="nil"/>
              <w:left w:val="single" w:color="000000" w:sz="4" w:space="0"/>
              <w:bottom w:val="single" w:color="000000" w:sz="4" w:space="0"/>
              <w:right w:val="single" w:color="000000" w:sz="4" w:space="0"/>
              <w:tl2br w:val="nil"/>
              <w:tr2bl w:val="nil"/>
            </w:tcBorders>
            <w:noWrap/>
            <w:vAlign w:val="center"/>
          </w:tcPr>
          <w:p>
            <w:pPr>
              <w:pStyle w:val="3"/>
              <w:kinsoku w:val="0"/>
              <w:overflowPunct w:val="0"/>
              <w:spacing w:before="61" w:after="4" w:line="320" w:lineRule="exact"/>
              <w:ind w:left="389"/>
              <w:jc w:val="center"/>
              <w:rPr>
                <w:rFonts w:hint="default"/>
                <w:sz w:val="2"/>
                <w:u w:val="none"/>
              </w:rPr>
            </w:pPr>
          </w:p>
        </w:tc>
        <w:tc>
          <w:tcPr>
            <w:tcW w:w="6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rPr>
                <w:rFonts w:hint="default" w:cs="仿宋"/>
                <w:sz w:val="28"/>
                <w:szCs w:val="28"/>
                <w:u w:val="none"/>
              </w:rPr>
            </w:pPr>
            <w:r>
              <w:rPr>
                <w:rFonts w:cs="仿宋"/>
                <w:sz w:val="28"/>
                <w:szCs w:val="28"/>
                <w:u w:val="none"/>
              </w:rPr>
              <w:t>项目动工建设情况。（10 分）</w:t>
            </w:r>
          </w:p>
        </w:tc>
        <w:tc>
          <w:tcPr>
            <w:tcW w:w="1235" w:type="dxa"/>
            <w:tcBorders>
              <w:top w:val="single" w:color="000000" w:sz="4" w:space="0"/>
              <w:left w:val="single" w:color="000000" w:sz="4" w:space="0"/>
              <w:bottom w:val="single" w:color="000000" w:sz="4" w:space="0"/>
              <w:right w:val="single" w:color="000000" w:sz="4" w:space="0"/>
              <w:tl2br w:val="nil"/>
              <w:tr2bl w:val="nil"/>
            </w:tcBorders>
            <w:noWrap/>
          </w:tcPr>
          <w:p>
            <w:pPr>
              <w:pStyle w:val="10"/>
              <w:kinsoku w:val="0"/>
              <w:overflowPunct w:val="0"/>
              <w:spacing w:line="320" w:lineRule="exact"/>
              <w:rPr>
                <w:rFonts w:hint="default" w:ascii="Times New Roman" w:hAnsi="Times New Roman" w:eastAsia="Times New Roman"/>
                <w:sz w:val="26"/>
                <w:u w:val="none"/>
              </w:rPr>
            </w:pPr>
          </w:p>
        </w:tc>
      </w:tr>
      <w:tr>
        <w:tblPrEx>
          <w:tblLayout w:type="fixed"/>
          <w:tblCellMar>
            <w:top w:w="0" w:type="dxa"/>
            <w:left w:w="108" w:type="dxa"/>
            <w:bottom w:w="0" w:type="dxa"/>
            <w:right w:w="108" w:type="dxa"/>
          </w:tblCellMar>
        </w:tblPrEx>
        <w:trPr>
          <w:trHeight w:val="839"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ind w:left="6"/>
              <w:jc w:val="center"/>
              <w:rPr>
                <w:rFonts w:hint="default"/>
                <w:sz w:val="28"/>
                <w:u w:val="none"/>
              </w:rPr>
            </w:pPr>
            <w:r>
              <w:rPr>
                <w:sz w:val="28"/>
                <w:u w:val="none"/>
              </w:rPr>
              <w:t>8</w:t>
            </w:r>
          </w:p>
        </w:tc>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before="1" w:line="320" w:lineRule="exact"/>
              <w:jc w:val="center"/>
              <w:rPr>
                <w:rFonts w:hint="default"/>
                <w:sz w:val="28"/>
                <w:u w:val="none"/>
              </w:rPr>
            </w:pPr>
            <w:r>
              <w:rPr>
                <w:sz w:val="28"/>
                <w:u w:val="none"/>
              </w:rPr>
              <w:t>工作成效</w:t>
            </w:r>
          </w:p>
          <w:p>
            <w:pPr>
              <w:pStyle w:val="10"/>
              <w:kinsoku w:val="0"/>
              <w:overflowPunct w:val="0"/>
              <w:spacing w:before="42" w:line="320" w:lineRule="exact"/>
              <w:jc w:val="center"/>
              <w:rPr>
                <w:rFonts w:hint="default"/>
                <w:sz w:val="28"/>
                <w:u w:val="none"/>
              </w:rPr>
            </w:pPr>
            <w:r>
              <w:rPr>
                <w:sz w:val="28"/>
                <w:u w:val="none"/>
              </w:rPr>
              <w:t>（40</w:t>
            </w:r>
            <w:r>
              <w:rPr>
                <w:spacing w:val="-34"/>
                <w:sz w:val="28"/>
                <w:u w:val="none"/>
              </w:rPr>
              <w:t xml:space="preserve"> 分</w:t>
            </w:r>
            <w:r>
              <w:rPr>
                <w:sz w:val="28"/>
                <w:u w:val="none"/>
              </w:rPr>
              <w:t>）</w:t>
            </w:r>
          </w:p>
        </w:tc>
        <w:tc>
          <w:tcPr>
            <w:tcW w:w="6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rPr>
                <w:rFonts w:hint="default" w:cs="仿宋"/>
                <w:sz w:val="28"/>
                <w:szCs w:val="28"/>
                <w:u w:val="none"/>
              </w:rPr>
            </w:pPr>
            <w:r>
              <w:rPr>
                <w:rFonts w:cs="仿宋"/>
                <w:sz w:val="28"/>
                <w:szCs w:val="28"/>
                <w:u w:val="none"/>
              </w:rPr>
              <w:t>项目建成后促进村级集体经济收益（预计）提高、具备带动村级集体经营性收入持续提升能力情况。（10分）</w:t>
            </w:r>
          </w:p>
        </w:tc>
        <w:tc>
          <w:tcPr>
            <w:tcW w:w="1235" w:type="dxa"/>
            <w:tcBorders>
              <w:top w:val="single" w:color="000000" w:sz="4" w:space="0"/>
              <w:left w:val="single" w:color="000000" w:sz="4" w:space="0"/>
              <w:bottom w:val="single" w:color="000000" w:sz="4" w:space="0"/>
              <w:right w:val="single" w:color="000000" w:sz="4" w:space="0"/>
              <w:tl2br w:val="nil"/>
              <w:tr2bl w:val="nil"/>
            </w:tcBorders>
            <w:noWrap/>
          </w:tcPr>
          <w:p>
            <w:pPr>
              <w:pStyle w:val="10"/>
              <w:kinsoku w:val="0"/>
              <w:overflowPunct w:val="0"/>
              <w:spacing w:line="320" w:lineRule="exact"/>
              <w:rPr>
                <w:rFonts w:hint="default" w:ascii="Times New Roman" w:hAnsi="Times New Roman" w:eastAsia="Times New Roman"/>
                <w:sz w:val="26"/>
                <w:u w:val="none"/>
              </w:rPr>
            </w:pPr>
          </w:p>
        </w:tc>
      </w:tr>
      <w:tr>
        <w:tblPrEx>
          <w:tblLayout w:type="fixed"/>
          <w:tblCellMar>
            <w:top w:w="0" w:type="dxa"/>
            <w:left w:w="108" w:type="dxa"/>
            <w:bottom w:w="0" w:type="dxa"/>
            <w:right w:w="108" w:type="dxa"/>
          </w:tblCellMar>
        </w:tblPrEx>
        <w:trPr>
          <w:trHeight w:val="274"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ind w:left="6"/>
              <w:jc w:val="center"/>
              <w:rPr>
                <w:rFonts w:hint="default"/>
                <w:sz w:val="28"/>
                <w:u w:val="none"/>
              </w:rPr>
            </w:pPr>
            <w:r>
              <w:rPr>
                <w:sz w:val="28"/>
                <w:u w:val="none"/>
              </w:rPr>
              <w:t>9</w:t>
            </w: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before="1" w:line="320" w:lineRule="exact"/>
              <w:jc w:val="center"/>
              <w:rPr>
                <w:rFonts w:hint="default"/>
                <w:sz w:val="28"/>
                <w:u w:val="none"/>
              </w:rPr>
            </w:pPr>
          </w:p>
        </w:tc>
        <w:tc>
          <w:tcPr>
            <w:tcW w:w="6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rPr>
                <w:rFonts w:hint="default" w:cs="仿宋"/>
                <w:sz w:val="28"/>
                <w:szCs w:val="28"/>
                <w:u w:val="none"/>
              </w:rPr>
            </w:pPr>
            <w:r>
              <w:rPr>
                <w:rFonts w:cs="仿宋"/>
                <w:sz w:val="28"/>
                <w:szCs w:val="28"/>
                <w:u w:val="none"/>
              </w:rPr>
              <w:t>创新性强，能推动产业带动型、乡村旅游型、经营权入股型、股份合作型、服务创收型、基层治理型等发展新型农村集体经济实践模式的推广应用。（15分）</w:t>
            </w:r>
          </w:p>
        </w:tc>
        <w:tc>
          <w:tcPr>
            <w:tcW w:w="1235" w:type="dxa"/>
            <w:tcBorders>
              <w:top w:val="single" w:color="000000" w:sz="4" w:space="0"/>
              <w:left w:val="single" w:color="000000" w:sz="4" w:space="0"/>
              <w:bottom w:val="single" w:color="000000" w:sz="4" w:space="0"/>
              <w:right w:val="single" w:color="000000" w:sz="4" w:space="0"/>
              <w:tl2br w:val="nil"/>
              <w:tr2bl w:val="nil"/>
            </w:tcBorders>
            <w:noWrap/>
          </w:tcPr>
          <w:p>
            <w:pPr>
              <w:pStyle w:val="10"/>
              <w:kinsoku w:val="0"/>
              <w:overflowPunct w:val="0"/>
              <w:spacing w:line="320" w:lineRule="exact"/>
              <w:rPr>
                <w:rFonts w:hint="default" w:ascii="Times New Roman" w:hAnsi="Times New Roman" w:eastAsia="Times New Roman"/>
                <w:sz w:val="26"/>
                <w:u w:val="none"/>
              </w:rPr>
            </w:pPr>
          </w:p>
        </w:tc>
      </w:tr>
      <w:tr>
        <w:tblPrEx>
          <w:tblLayout w:type="fixed"/>
          <w:tblCellMar>
            <w:top w:w="0" w:type="dxa"/>
            <w:left w:w="108" w:type="dxa"/>
            <w:bottom w:w="0" w:type="dxa"/>
            <w:right w:w="108" w:type="dxa"/>
          </w:tblCellMar>
        </w:tblPrEx>
        <w:trPr>
          <w:trHeight w:val="729"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ind w:left="6"/>
              <w:jc w:val="center"/>
              <w:rPr>
                <w:rFonts w:hint="default"/>
                <w:sz w:val="28"/>
                <w:u w:val="none"/>
              </w:rPr>
            </w:pPr>
            <w:r>
              <w:rPr>
                <w:sz w:val="28"/>
                <w:u w:val="none"/>
              </w:rPr>
              <w:t>10</w:t>
            </w:r>
          </w:p>
        </w:tc>
        <w:tc>
          <w:tcPr>
            <w:tcW w:w="1560" w:type="dxa"/>
            <w:vMerge w:val="continue"/>
            <w:tcBorders>
              <w:left w:val="single" w:color="000000" w:sz="4" w:space="0"/>
              <w:right w:val="single" w:color="000000" w:sz="4" w:space="0"/>
              <w:tl2br w:val="nil"/>
              <w:tr2bl w:val="nil"/>
            </w:tcBorders>
            <w:noWrap/>
            <w:vAlign w:val="center"/>
          </w:tcPr>
          <w:p>
            <w:pPr>
              <w:pStyle w:val="10"/>
              <w:kinsoku w:val="0"/>
              <w:overflowPunct w:val="0"/>
              <w:spacing w:before="42" w:line="320" w:lineRule="exact"/>
              <w:jc w:val="center"/>
              <w:rPr>
                <w:rFonts w:hint="default"/>
                <w:sz w:val="28"/>
                <w:u w:val="none"/>
              </w:rPr>
            </w:pPr>
          </w:p>
        </w:tc>
        <w:tc>
          <w:tcPr>
            <w:tcW w:w="6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line="320" w:lineRule="exact"/>
              <w:rPr>
                <w:rFonts w:hint="default" w:cs="仿宋"/>
                <w:sz w:val="28"/>
                <w:szCs w:val="28"/>
                <w:u w:val="none"/>
              </w:rPr>
            </w:pPr>
            <w:r>
              <w:rPr>
                <w:rFonts w:cs="仿宋"/>
                <w:sz w:val="28"/>
                <w:szCs w:val="28"/>
                <w:u w:val="none"/>
              </w:rPr>
              <w:t>示范村建设取得良好的社会效益，发展模式形成示范典型效应。（15分）</w:t>
            </w:r>
          </w:p>
        </w:tc>
        <w:tc>
          <w:tcPr>
            <w:tcW w:w="1235" w:type="dxa"/>
            <w:tcBorders>
              <w:top w:val="single" w:color="000000" w:sz="4" w:space="0"/>
              <w:left w:val="single" w:color="000000" w:sz="4" w:space="0"/>
              <w:bottom w:val="single" w:color="000000" w:sz="4" w:space="0"/>
              <w:right w:val="single" w:color="000000" w:sz="4" w:space="0"/>
              <w:tl2br w:val="nil"/>
              <w:tr2bl w:val="nil"/>
            </w:tcBorders>
            <w:noWrap/>
          </w:tcPr>
          <w:p>
            <w:pPr>
              <w:pStyle w:val="10"/>
              <w:kinsoku w:val="0"/>
              <w:overflowPunct w:val="0"/>
              <w:spacing w:line="320" w:lineRule="exact"/>
              <w:rPr>
                <w:rFonts w:hint="default" w:ascii="Times New Roman" w:hAnsi="Times New Roman" w:eastAsia="Times New Roman"/>
                <w:sz w:val="26"/>
                <w:u w:val="none"/>
              </w:rPr>
            </w:pPr>
          </w:p>
        </w:tc>
      </w:tr>
      <w:tr>
        <w:tblPrEx>
          <w:tblLayout w:type="fixed"/>
          <w:tblCellMar>
            <w:top w:w="0" w:type="dxa"/>
            <w:left w:w="108" w:type="dxa"/>
            <w:bottom w:w="0" w:type="dxa"/>
            <w:right w:w="108" w:type="dxa"/>
          </w:tblCellMar>
        </w:tblPrEx>
        <w:trPr>
          <w:trHeight w:val="591" w:hRule="atLeast"/>
        </w:trPr>
        <w:tc>
          <w:tcPr>
            <w:tcW w:w="6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10"/>
              <w:kinsoku w:val="0"/>
              <w:overflowPunct w:val="0"/>
              <w:spacing w:before="101" w:line="320" w:lineRule="exact"/>
              <w:ind w:right="237"/>
              <w:jc w:val="right"/>
              <w:rPr>
                <w:rFonts w:hint="default"/>
                <w:sz w:val="28"/>
                <w:u w:val="none"/>
              </w:rPr>
            </w:pPr>
            <w:r>
              <w:rPr>
                <w:sz w:val="28"/>
                <w:u w:val="none"/>
              </w:rPr>
              <w:t>总分</w:t>
            </w:r>
          </w:p>
        </w:tc>
        <w:tc>
          <w:tcPr>
            <w:tcW w:w="9292" w:type="dxa"/>
            <w:gridSpan w:val="3"/>
            <w:tcBorders>
              <w:top w:val="single" w:color="000000" w:sz="4" w:space="0"/>
              <w:left w:val="single" w:color="000000" w:sz="4" w:space="0"/>
              <w:bottom w:val="single" w:color="000000" w:sz="4" w:space="0"/>
              <w:right w:val="single" w:color="000000" w:sz="4" w:space="0"/>
              <w:tl2br w:val="nil"/>
              <w:tr2bl w:val="nil"/>
            </w:tcBorders>
            <w:noWrap/>
          </w:tcPr>
          <w:p>
            <w:pPr>
              <w:pStyle w:val="10"/>
              <w:kinsoku w:val="0"/>
              <w:overflowPunct w:val="0"/>
              <w:spacing w:line="320" w:lineRule="exact"/>
              <w:rPr>
                <w:rFonts w:hint="default" w:ascii="Times New Roman" w:hAnsi="Times New Roman" w:eastAsia="Times New Roman"/>
                <w:sz w:val="26"/>
                <w:u w:val="none"/>
              </w:rPr>
            </w:pPr>
          </w:p>
        </w:tc>
      </w:tr>
    </w:tbl>
    <w:p>
      <w:pPr>
        <w:pStyle w:val="3"/>
        <w:kinsoku w:val="0"/>
        <w:overflowPunct w:val="0"/>
        <w:ind w:left="389"/>
        <w:rPr>
          <w:rFonts w:hint="default" w:ascii="仿宋" w:hAnsi="仿宋" w:eastAsia="仿宋" w:cs="仿宋"/>
          <w:szCs w:val="32"/>
          <w:u w:val="none"/>
        </w:rPr>
      </w:pPr>
      <w:r>
        <w:rPr>
          <w:rFonts w:ascii="仿宋" w:hAnsi="仿宋" w:eastAsia="仿宋"/>
          <w:sz w:val="24"/>
          <w:u w:val="none"/>
        </w:rPr>
        <w:t>说明：各项指标按示范村实际工作完成程度和成效在分值范围内评出得分。</w:t>
      </w:r>
    </w:p>
    <w:sectPr>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hint="default"/>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hint="default"/>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772C"/>
    <w:rsid w:val="00071B99"/>
    <w:rsid w:val="0008271F"/>
    <w:rsid w:val="001062DA"/>
    <w:rsid w:val="00125C77"/>
    <w:rsid w:val="00154CE6"/>
    <w:rsid w:val="00172A27"/>
    <w:rsid w:val="00172E28"/>
    <w:rsid w:val="00173F21"/>
    <w:rsid w:val="001A50EB"/>
    <w:rsid w:val="00264BB9"/>
    <w:rsid w:val="00313CC1"/>
    <w:rsid w:val="003E2439"/>
    <w:rsid w:val="00425FA2"/>
    <w:rsid w:val="004933FA"/>
    <w:rsid w:val="004B2E43"/>
    <w:rsid w:val="00522C0D"/>
    <w:rsid w:val="00545155"/>
    <w:rsid w:val="005468C8"/>
    <w:rsid w:val="005F181B"/>
    <w:rsid w:val="00636FAC"/>
    <w:rsid w:val="006825CB"/>
    <w:rsid w:val="00710822"/>
    <w:rsid w:val="00750C1E"/>
    <w:rsid w:val="008427F5"/>
    <w:rsid w:val="00843FC7"/>
    <w:rsid w:val="0087065D"/>
    <w:rsid w:val="008F7FBB"/>
    <w:rsid w:val="0091496F"/>
    <w:rsid w:val="009844BA"/>
    <w:rsid w:val="009A752F"/>
    <w:rsid w:val="00A1561D"/>
    <w:rsid w:val="00A16BE5"/>
    <w:rsid w:val="00A81D1C"/>
    <w:rsid w:val="00B1273C"/>
    <w:rsid w:val="00B43278"/>
    <w:rsid w:val="00B74713"/>
    <w:rsid w:val="00B750A2"/>
    <w:rsid w:val="00B94215"/>
    <w:rsid w:val="00BB5E18"/>
    <w:rsid w:val="00CA75F0"/>
    <w:rsid w:val="00CC3468"/>
    <w:rsid w:val="00CD2A5B"/>
    <w:rsid w:val="00CE2AD4"/>
    <w:rsid w:val="00D24584"/>
    <w:rsid w:val="00DB13F1"/>
    <w:rsid w:val="00E30AFE"/>
    <w:rsid w:val="00EC7533"/>
    <w:rsid w:val="00F71129"/>
    <w:rsid w:val="011C626C"/>
    <w:rsid w:val="0135159E"/>
    <w:rsid w:val="02014259"/>
    <w:rsid w:val="02653522"/>
    <w:rsid w:val="02764C18"/>
    <w:rsid w:val="02CE2548"/>
    <w:rsid w:val="03843BED"/>
    <w:rsid w:val="03920A67"/>
    <w:rsid w:val="03B24C65"/>
    <w:rsid w:val="03BE166C"/>
    <w:rsid w:val="04545D1C"/>
    <w:rsid w:val="047A5783"/>
    <w:rsid w:val="05B44CC5"/>
    <w:rsid w:val="06175254"/>
    <w:rsid w:val="06420740"/>
    <w:rsid w:val="06E2768A"/>
    <w:rsid w:val="07697456"/>
    <w:rsid w:val="079534C1"/>
    <w:rsid w:val="0850708C"/>
    <w:rsid w:val="08637ED6"/>
    <w:rsid w:val="0935239F"/>
    <w:rsid w:val="09383E5F"/>
    <w:rsid w:val="0A40121D"/>
    <w:rsid w:val="0A746B52"/>
    <w:rsid w:val="0A862C77"/>
    <w:rsid w:val="0BB5773E"/>
    <w:rsid w:val="0BF62E2A"/>
    <w:rsid w:val="0C375060"/>
    <w:rsid w:val="0CE67053"/>
    <w:rsid w:val="0D9975CF"/>
    <w:rsid w:val="0DA90E87"/>
    <w:rsid w:val="0DDB7D96"/>
    <w:rsid w:val="0E0C45F4"/>
    <w:rsid w:val="0F8F7C20"/>
    <w:rsid w:val="0FBD5360"/>
    <w:rsid w:val="104A4BA3"/>
    <w:rsid w:val="10DA415B"/>
    <w:rsid w:val="112A22DF"/>
    <w:rsid w:val="113D2012"/>
    <w:rsid w:val="121D22CB"/>
    <w:rsid w:val="1237342A"/>
    <w:rsid w:val="131D5AB4"/>
    <w:rsid w:val="1436109D"/>
    <w:rsid w:val="14F726A7"/>
    <w:rsid w:val="15BD7BC5"/>
    <w:rsid w:val="165769F9"/>
    <w:rsid w:val="166242C9"/>
    <w:rsid w:val="16797F90"/>
    <w:rsid w:val="1699289E"/>
    <w:rsid w:val="171D0E5C"/>
    <w:rsid w:val="17780248"/>
    <w:rsid w:val="17DE3E23"/>
    <w:rsid w:val="18C33CEA"/>
    <w:rsid w:val="19CC7A92"/>
    <w:rsid w:val="1A217001"/>
    <w:rsid w:val="1B5172C0"/>
    <w:rsid w:val="1B6C00C4"/>
    <w:rsid w:val="1B79133A"/>
    <w:rsid w:val="1D625D8A"/>
    <w:rsid w:val="1E0D76C3"/>
    <w:rsid w:val="1E950262"/>
    <w:rsid w:val="1F27F863"/>
    <w:rsid w:val="206E6449"/>
    <w:rsid w:val="20735A50"/>
    <w:rsid w:val="20830BD7"/>
    <w:rsid w:val="20F832E9"/>
    <w:rsid w:val="22171F6F"/>
    <w:rsid w:val="22537BCC"/>
    <w:rsid w:val="225A6F68"/>
    <w:rsid w:val="22756F3E"/>
    <w:rsid w:val="22901B0E"/>
    <w:rsid w:val="22C205C9"/>
    <w:rsid w:val="22F10EAE"/>
    <w:rsid w:val="242B03F0"/>
    <w:rsid w:val="24A51F50"/>
    <w:rsid w:val="24CF671D"/>
    <w:rsid w:val="24FC0E81"/>
    <w:rsid w:val="260A3D0E"/>
    <w:rsid w:val="2670506A"/>
    <w:rsid w:val="26BE4161"/>
    <w:rsid w:val="27A04C51"/>
    <w:rsid w:val="289739DD"/>
    <w:rsid w:val="294530FD"/>
    <w:rsid w:val="296C183A"/>
    <w:rsid w:val="2A211D39"/>
    <w:rsid w:val="2A3D04C5"/>
    <w:rsid w:val="2B1004CC"/>
    <w:rsid w:val="2B6E0B7D"/>
    <w:rsid w:val="2BAD5B8F"/>
    <w:rsid w:val="2BEA0B91"/>
    <w:rsid w:val="2C430164"/>
    <w:rsid w:val="2C4D100B"/>
    <w:rsid w:val="2C83526D"/>
    <w:rsid w:val="2D12039F"/>
    <w:rsid w:val="2D3F5807"/>
    <w:rsid w:val="2D973360"/>
    <w:rsid w:val="2F2C7A1C"/>
    <w:rsid w:val="2F3C216D"/>
    <w:rsid w:val="304A09F0"/>
    <w:rsid w:val="31CA749A"/>
    <w:rsid w:val="3344327C"/>
    <w:rsid w:val="33CA11F3"/>
    <w:rsid w:val="340A6274"/>
    <w:rsid w:val="349B511E"/>
    <w:rsid w:val="34CA155F"/>
    <w:rsid w:val="35B93AAE"/>
    <w:rsid w:val="35E84393"/>
    <w:rsid w:val="35EB79DF"/>
    <w:rsid w:val="368279F8"/>
    <w:rsid w:val="36F823B4"/>
    <w:rsid w:val="36FF7BE6"/>
    <w:rsid w:val="37164F30"/>
    <w:rsid w:val="37B7FF31"/>
    <w:rsid w:val="37E45B47"/>
    <w:rsid w:val="38312021"/>
    <w:rsid w:val="38ED5EE9"/>
    <w:rsid w:val="39145C67"/>
    <w:rsid w:val="399674A1"/>
    <w:rsid w:val="3AE26CD6"/>
    <w:rsid w:val="3B7649F8"/>
    <w:rsid w:val="3BB66332"/>
    <w:rsid w:val="3C5D4FB6"/>
    <w:rsid w:val="3C697B79"/>
    <w:rsid w:val="3C80200C"/>
    <w:rsid w:val="3CB74ABF"/>
    <w:rsid w:val="3DFA91BE"/>
    <w:rsid w:val="3E286C3A"/>
    <w:rsid w:val="3E344198"/>
    <w:rsid w:val="3E5A7736"/>
    <w:rsid w:val="3EEA62EC"/>
    <w:rsid w:val="3F0C10F2"/>
    <w:rsid w:val="3F7E2F62"/>
    <w:rsid w:val="3FA138CA"/>
    <w:rsid w:val="40080E8C"/>
    <w:rsid w:val="40914FB7"/>
    <w:rsid w:val="40FB141E"/>
    <w:rsid w:val="42114C71"/>
    <w:rsid w:val="42A625EA"/>
    <w:rsid w:val="43A27ED4"/>
    <w:rsid w:val="446C56EE"/>
    <w:rsid w:val="451900C5"/>
    <w:rsid w:val="45A73F11"/>
    <w:rsid w:val="45A9244B"/>
    <w:rsid w:val="45D47BD4"/>
    <w:rsid w:val="4640111C"/>
    <w:rsid w:val="46780E1B"/>
    <w:rsid w:val="47501D49"/>
    <w:rsid w:val="477C0355"/>
    <w:rsid w:val="486D632F"/>
    <w:rsid w:val="4A6855C7"/>
    <w:rsid w:val="4A8204BA"/>
    <w:rsid w:val="4C205DBD"/>
    <w:rsid w:val="4C3677AE"/>
    <w:rsid w:val="4C6065D9"/>
    <w:rsid w:val="4CD82614"/>
    <w:rsid w:val="4DC56A70"/>
    <w:rsid w:val="4E161518"/>
    <w:rsid w:val="4E192EE4"/>
    <w:rsid w:val="4E241889"/>
    <w:rsid w:val="4EC7BEDA"/>
    <w:rsid w:val="4FDC68BF"/>
    <w:rsid w:val="50D84DED"/>
    <w:rsid w:val="51825CB3"/>
    <w:rsid w:val="51BC7146"/>
    <w:rsid w:val="51D441FD"/>
    <w:rsid w:val="52423EFB"/>
    <w:rsid w:val="52D57238"/>
    <w:rsid w:val="5327208C"/>
    <w:rsid w:val="53590226"/>
    <w:rsid w:val="53B7321D"/>
    <w:rsid w:val="53DFC105"/>
    <w:rsid w:val="54104D89"/>
    <w:rsid w:val="54414B19"/>
    <w:rsid w:val="54600E42"/>
    <w:rsid w:val="5518427A"/>
    <w:rsid w:val="55E347B7"/>
    <w:rsid w:val="567D2A51"/>
    <w:rsid w:val="56E66275"/>
    <w:rsid w:val="5713005A"/>
    <w:rsid w:val="572C5CED"/>
    <w:rsid w:val="57A46798"/>
    <w:rsid w:val="57CF0AB7"/>
    <w:rsid w:val="583415F4"/>
    <w:rsid w:val="59B43430"/>
    <w:rsid w:val="5A501DD0"/>
    <w:rsid w:val="5A5C2A87"/>
    <w:rsid w:val="5B470066"/>
    <w:rsid w:val="5BC52DF4"/>
    <w:rsid w:val="5BD53E0B"/>
    <w:rsid w:val="5C087928"/>
    <w:rsid w:val="5C6E3FA0"/>
    <w:rsid w:val="5CA251DC"/>
    <w:rsid w:val="5CCE0889"/>
    <w:rsid w:val="5D1A76E6"/>
    <w:rsid w:val="5D741081"/>
    <w:rsid w:val="5E5D5B81"/>
    <w:rsid w:val="5ECE76D4"/>
    <w:rsid w:val="5F4C02ED"/>
    <w:rsid w:val="60473B03"/>
    <w:rsid w:val="6071095D"/>
    <w:rsid w:val="61786935"/>
    <w:rsid w:val="619D5782"/>
    <w:rsid w:val="62B8085B"/>
    <w:rsid w:val="62D66793"/>
    <w:rsid w:val="63DF7604"/>
    <w:rsid w:val="64552344"/>
    <w:rsid w:val="65A33FC7"/>
    <w:rsid w:val="65CA297B"/>
    <w:rsid w:val="66B45A48"/>
    <w:rsid w:val="67DA74E2"/>
    <w:rsid w:val="67F77953"/>
    <w:rsid w:val="67F8428F"/>
    <w:rsid w:val="67F9077B"/>
    <w:rsid w:val="68046988"/>
    <w:rsid w:val="68B610A1"/>
    <w:rsid w:val="68B657CD"/>
    <w:rsid w:val="68E63EB3"/>
    <w:rsid w:val="692A7F11"/>
    <w:rsid w:val="6A2627B9"/>
    <w:rsid w:val="6A471F01"/>
    <w:rsid w:val="6A495D4E"/>
    <w:rsid w:val="6AE65188"/>
    <w:rsid w:val="6B257B5D"/>
    <w:rsid w:val="6B3D425E"/>
    <w:rsid w:val="6B3E35AD"/>
    <w:rsid w:val="6C273C93"/>
    <w:rsid w:val="6CDC00E7"/>
    <w:rsid w:val="6CF941B4"/>
    <w:rsid w:val="6EA56931"/>
    <w:rsid w:val="6EAFCF4E"/>
    <w:rsid w:val="712F1B2D"/>
    <w:rsid w:val="713F23B2"/>
    <w:rsid w:val="71BA59AF"/>
    <w:rsid w:val="71EC4750"/>
    <w:rsid w:val="72C40DC1"/>
    <w:rsid w:val="72D2171E"/>
    <w:rsid w:val="72DC25AE"/>
    <w:rsid w:val="733E50AC"/>
    <w:rsid w:val="734C0DB6"/>
    <w:rsid w:val="73A02274"/>
    <w:rsid w:val="76261D92"/>
    <w:rsid w:val="76670967"/>
    <w:rsid w:val="76962A74"/>
    <w:rsid w:val="76E01F41"/>
    <w:rsid w:val="772E0EFE"/>
    <w:rsid w:val="77E3615E"/>
    <w:rsid w:val="77FD0DB6"/>
    <w:rsid w:val="78C95383"/>
    <w:rsid w:val="78F47F26"/>
    <w:rsid w:val="791D1455"/>
    <w:rsid w:val="79F76372"/>
    <w:rsid w:val="7B7D06A6"/>
    <w:rsid w:val="7B900337"/>
    <w:rsid w:val="7CC876FF"/>
    <w:rsid w:val="7D3A3125"/>
    <w:rsid w:val="7D431390"/>
    <w:rsid w:val="7D896626"/>
    <w:rsid w:val="7E0E209D"/>
    <w:rsid w:val="7E432FF7"/>
    <w:rsid w:val="7EC760E3"/>
    <w:rsid w:val="7EDA550D"/>
    <w:rsid w:val="7FB16B71"/>
    <w:rsid w:val="7FDF7AA5"/>
    <w:rsid w:val="9D7B4878"/>
    <w:rsid w:val="BBBE052C"/>
    <w:rsid w:val="BC77ECF9"/>
    <w:rsid w:val="BCF78BBD"/>
    <w:rsid w:val="D55C761F"/>
    <w:rsid w:val="EF568712"/>
    <w:rsid w:val="F499567D"/>
    <w:rsid w:val="F6FF5C68"/>
    <w:rsid w:val="FED74760"/>
    <w:rsid w:val="FF1BB9D1"/>
    <w:rsid w:val="FF7D16E8"/>
    <w:rsid w:val="FFB71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1"/>
    <w:rPr>
      <w:rFonts w:hint="eastAsia"/>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spacing w:beforeAutospacing="1" w:afterAutospacing="1"/>
    </w:pPr>
    <w:rPr>
      <w:rFonts w:ascii="Calibri" w:hAnsi="Calibri" w:eastAsia="宋体" w:cs="Times New Roman"/>
      <w:sz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Table Paragraph"/>
    <w:basedOn w:val="1"/>
    <w:unhideWhenUsed/>
    <w:qFormat/>
    <w:uiPriority w:val="1"/>
    <w:rPr>
      <w:rFonts w:hint="eastAsia" w:ascii="仿宋" w:hAnsi="仿宋" w:eastAsia="仿宋"/>
      <w:sz w:val="24"/>
    </w:rPr>
  </w:style>
  <w:style w:type="character" w:customStyle="1" w:styleId="11">
    <w:name w:val="页眉 Char"/>
    <w:basedOn w:val="9"/>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416</Words>
  <Characters>2372</Characters>
  <Lines>19</Lines>
  <Paragraphs>5</Paragraphs>
  <TotalTime>0</TotalTime>
  <ScaleCrop>false</ScaleCrop>
  <LinksUpToDate>false</LinksUpToDate>
  <CharactersWithSpaces>2783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2021-11-12T11:51:00Z</dcterms:created>
  <dc:creator>袁海峰</dc:creator>
  <cp:lastModifiedBy>admin</cp:lastModifiedBy>
  <cp:lastPrinted>2022-09-26T17:28:00Z</cp:lastPrinted>
  <dcterms:modified xsi:type="dcterms:W3CDTF">2022-09-27T03:48:01Z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22762408E25A4D65A17A0518FF13BB11</vt:lpwstr>
  </property>
</Properties>
</file>