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华文仿宋" w:eastAsia="仿宋_GB2312"/>
        </w:rPr>
      </w:pPr>
      <w:bookmarkStart w:id="0" w:name="OLE_LINK2"/>
    </w:p>
    <w:p>
      <w:pPr>
        <w:jc w:val="center"/>
        <w:rPr>
          <w:rFonts w:ascii="仿宋_GB2312" w:eastAsia="仿宋_GB2312"/>
        </w:rPr>
      </w:pPr>
      <w:r>
        <w:rPr>
          <w:rFonts w:hint="eastAsia" w:ascii="仿宋_GB2312" w:hAnsi="华文仿宋" w:eastAsia="仿宋_GB2312"/>
        </w:rPr>
        <w:t>江蓬环审〔202</w:t>
      </w:r>
      <w:r>
        <w:rPr>
          <w:rFonts w:hint="eastAsia" w:ascii="仿宋_GB2312" w:hAnsi="华文仿宋" w:eastAsia="仿宋_GB2312"/>
          <w:lang w:val="en-US" w:eastAsia="zh-CN"/>
        </w:rPr>
        <w:t>2</w:t>
      </w:r>
      <w:r>
        <w:rPr>
          <w:rFonts w:hint="eastAsia" w:ascii="仿宋_GB2312" w:hAnsi="华文仿宋" w:eastAsia="仿宋_GB2312"/>
        </w:rPr>
        <w:t>〕</w:t>
      </w:r>
      <w:bookmarkStart w:id="1" w:name="_GoBack"/>
      <w:bookmarkEnd w:id="1"/>
      <w:r>
        <w:rPr>
          <w:rFonts w:hint="eastAsia" w:ascii="仿宋_GB2312" w:eastAsia="仿宋_GB2312"/>
          <w:lang w:val="en-US" w:eastAsia="zh-CN"/>
        </w:rPr>
        <w:t>198</w:t>
      </w:r>
      <w:r>
        <w:rPr>
          <w:rFonts w:hint="eastAsia" w:ascii="仿宋_GB2312" w:hAnsi="华文仿宋" w:eastAsia="仿宋_GB2312"/>
        </w:rPr>
        <w:t>号</w:t>
      </w:r>
    </w:p>
    <w:p>
      <w:pPr>
        <w:spacing w:line="560" w:lineRule="exact"/>
        <w:rPr>
          <w:rFonts w:hint="eastAsia" w:ascii="方正小标宋_GBK" w:hAnsi="华文中宋" w:eastAsia="方正小标宋_GBK" w:cs="Dotum"/>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_GBK" w:hAnsi="华文中宋" w:eastAsia="方正小标宋_GBK" w:cs="Dotum"/>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_GBK" w:hAnsi="华文中宋" w:eastAsia="方正小标宋_GBK" w:cs="Dotum"/>
          <w:sz w:val="44"/>
          <w:szCs w:val="44"/>
        </w:rPr>
      </w:pPr>
      <w:r>
        <w:rPr>
          <w:rFonts w:hint="eastAsia" w:ascii="方正小标宋_GBK" w:hAnsi="华文中宋" w:eastAsia="方正小标宋_GBK" w:cs="Dotum"/>
          <w:sz w:val="44"/>
          <w:szCs w:val="44"/>
        </w:rPr>
        <w:t>关于江门市睿盈纸制品包装有限公司年</w:t>
      </w:r>
      <w:r>
        <w:rPr>
          <w:rFonts w:hint="eastAsia" w:ascii="方正小标宋_GBK" w:hAnsi="华文中宋" w:eastAsia="方正小标宋_GBK" w:cs="Dotum"/>
          <w:sz w:val="44"/>
          <w:szCs w:val="44"/>
          <w:lang w:eastAsia="zh-CN"/>
        </w:rPr>
        <w:t>产</w:t>
      </w:r>
      <w:r>
        <w:rPr>
          <w:rFonts w:hint="eastAsia" w:ascii="方正小标宋_GBK" w:hAnsi="华文中宋" w:eastAsia="方正小标宋_GBK" w:cs="Dotum"/>
          <w:sz w:val="44"/>
          <w:szCs w:val="44"/>
        </w:rPr>
        <w:t>100吨产品说明书、20万平方米标签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方正小标宋_GBK" w:hAnsi="华文中宋" w:eastAsia="方正小标宋_GBK" w:cs="Dotum"/>
          <w:sz w:val="44"/>
          <w:szCs w:val="44"/>
        </w:rPr>
      </w:pPr>
      <w:r>
        <w:rPr>
          <w:rFonts w:hint="eastAsia" w:ascii="方正小标宋_GBK" w:hAnsi="华文中宋" w:eastAsia="方正小标宋_GBK" w:cs="Dotum"/>
          <w:sz w:val="44"/>
          <w:szCs w:val="44"/>
        </w:rPr>
        <w:t>新建项目环境影响报告表的批复</w:t>
      </w:r>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方正小标宋_GBK" w:hAnsi="华文中宋" w:eastAsia="方正小标宋_GBK" w:cs="Dotum"/>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rPr>
      </w:pPr>
      <w:r>
        <w:rPr>
          <w:rFonts w:hint="eastAsia" w:ascii="仿宋_GB2312" w:hAnsi="仿宋_GB2312" w:eastAsia="仿宋_GB2312" w:cs="仿宋_GB2312"/>
        </w:rPr>
        <w:t>江门市睿盈纸制品包装有限公司：</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rPr>
        <w:t>你公司报批的《江门市睿盈纸制品包装有限公司年产100吨产品说明书、20万平方米标签新建项目环境影响报告表》（以下简称《报告表》）等材料收悉。根据《中华人民共和国环境影响评价法》第二十二条第三款的规定，经研究，批复如下：</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rPr>
        <w:t>一、江门市睿盈纸制品包装有限公司年产100吨产品说明书、20万平方米标签新建项目选址位于江门市蓬江区杜阮镇双楼村工业区B1之2（自编之3）。项目建成后计划年产100吨产品说明书、20万平方米标签。项目利用现有厂房进行生产，用地面积为</w:t>
      </w:r>
      <w:r>
        <w:rPr>
          <w:rFonts w:hint="eastAsia" w:ascii="仿宋_GB2312" w:hAnsi="仿宋_GB2312" w:eastAsia="仿宋_GB2312" w:cs="仿宋_GB2312"/>
          <w:lang w:val="en-US" w:eastAsia="zh-CN"/>
        </w:rPr>
        <w:t>650</w:t>
      </w:r>
      <w:r>
        <w:rPr>
          <w:rFonts w:hint="eastAsia" w:ascii="仿宋_GB2312" w:hAnsi="仿宋_GB2312" w:eastAsia="仿宋_GB2312" w:cs="仿宋_GB2312"/>
        </w:rPr>
        <w:t>平方米。项目主要生产原辅材料为标签纸</w:t>
      </w:r>
      <w:r>
        <w:rPr>
          <w:rFonts w:hint="eastAsia" w:ascii="仿宋_GB2312" w:hAnsi="仿宋_GB2312" w:eastAsia="仿宋_GB2312" w:cs="仿宋_GB2312"/>
          <w:lang w:eastAsia="zh-CN"/>
        </w:rPr>
        <w:t>、</w:t>
      </w:r>
      <w:r>
        <w:rPr>
          <w:rFonts w:hint="eastAsia" w:ascii="仿宋_GB2312" w:hAnsi="仿宋_GB2312" w:eastAsia="仿宋_GB2312" w:cs="仿宋_GB2312"/>
        </w:rPr>
        <w:t>白纸</w:t>
      </w:r>
      <w:r>
        <w:rPr>
          <w:rFonts w:hint="eastAsia" w:ascii="仿宋_GB2312" w:hAnsi="仿宋_GB2312" w:eastAsia="仿宋_GB2312" w:cs="仿宋_GB2312"/>
          <w:lang w:eastAsia="zh-CN"/>
        </w:rPr>
        <w:t>、</w:t>
      </w:r>
      <w:r>
        <w:rPr>
          <w:rFonts w:hint="eastAsia" w:ascii="仿宋_GB2312" w:hAnsi="仿宋_GB2312" w:eastAsia="仿宋_GB2312" w:cs="仿宋_GB2312"/>
        </w:rPr>
        <w:t>胶印大豆油墨</w:t>
      </w:r>
      <w:r>
        <w:rPr>
          <w:rFonts w:hint="eastAsia" w:ascii="仿宋_GB2312" w:hAnsi="仿宋_GB2312" w:eastAsia="仿宋_GB2312" w:cs="仿宋_GB2312"/>
          <w:lang w:eastAsia="zh-CN"/>
        </w:rPr>
        <w:t>、</w:t>
      </w:r>
      <w:r>
        <w:rPr>
          <w:rFonts w:hint="eastAsia" w:ascii="仿宋_GB2312" w:hAnsi="仿宋_GB2312" w:eastAsia="仿宋_GB2312" w:cs="仿宋_GB2312"/>
        </w:rPr>
        <w:t>免酒精润版液</w:t>
      </w:r>
      <w:r>
        <w:rPr>
          <w:rFonts w:hint="eastAsia" w:ascii="仿宋_GB2312" w:hAnsi="仿宋_GB2312" w:eastAsia="仿宋_GB2312" w:cs="仿宋_GB2312"/>
          <w:lang w:eastAsia="zh-CN"/>
        </w:rPr>
        <w:t>、</w:t>
      </w:r>
      <w:r>
        <w:rPr>
          <w:rFonts w:hint="eastAsia" w:ascii="仿宋_GB2312" w:hAnsi="仿宋_GB2312" w:eastAsia="仿宋_GB2312" w:cs="仿宋_GB2312"/>
        </w:rPr>
        <w:t>环保洗车水</w:t>
      </w:r>
      <w:r>
        <w:rPr>
          <w:rFonts w:hint="eastAsia" w:ascii="仿宋_GB2312" w:hAnsi="仿宋_GB2312" w:eastAsia="仿宋_GB2312" w:cs="仿宋_GB2312"/>
          <w:lang w:eastAsia="zh-CN"/>
        </w:rPr>
        <w:t>、</w:t>
      </w:r>
      <w:r>
        <w:rPr>
          <w:rFonts w:hint="eastAsia" w:ascii="仿宋_GB2312" w:hAnsi="仿宋_GB2312" w:eastAsia="仿宋_GB2312" w:cs="仿宋_GB2312"/>
        </w:rPr>
        <w:t>树脂版</w:t>
      </w:r>
      <w:r>
        <w:rPr>
          <w:rFonts w:hint="eastAsia" w:ascii="仿宋_GB2312" w:hAnsi="仿宋_GB2312" w:eastAsia="仿宋_GB2312" w:cs="仿宋_GB2312"/>
          <w:lang w:eastAsia="zh-CN"/>
        </w:rPr>
        <w:t>、</w:t>
      </w:r>
      <w:r>
        <w:rPr>
          <w:rFonts w:hint="eastAsia" w:ascii="仿宋_GB2312" w:hAnsi="仿宋_GB2312" w:eastAsia="仿宋_GB2312" w:cs="仿宋_GB2312"/>
        </w:rPr>
        <w:t>CTP版等；主要生产设备包括双色胶印机</w:t>
      </w:r>
      <w:r>
        <w:rPr>
          <w:rFonts w:hint="eastAsia" w:ascii="仿宋_GB2312" w:hAnsi="仿宋_GB2312" w:eastAsia="仿宋_GB2312" w:cs="仿宋_GB2312"/>
          <w:lang w:eastAsia="zh-CN"/>
        </w:rPr>
        <w:t>、</w:t>
      </w:r>
      <w:r>
        <w:rPr>
          <w:rFonts w:hint="eastAsia" w:ascii="仿宋_GB2312" w:hAnsi="仿宋_GB2312" w:eastAsia="仿宋_GB2312" w:cs="仿宋_GB2312"/>
        </w:rPr>
        <w:t>标签印刷机</w:t>
      </w:r>
      <w:r>
        <w:rPr>
          <w:rFonts w:hint="eastAsia" w:ascii="仿宋_GB2312" w:hAnsi="仿宋_GB2312" w:eastAsia="仿宋_GB2312" w:cs="仿宋_GB2312"/>
          <w:lang w:eastAsia="zh-CN"/>
        </w:rPr>
        <w:t>、</w:t>
      </w:r>
      <w:r>
        <w:rPr>
          <w:rFonts w:hint="eastAsia" w:ascii="仿宋_GB2312" w:hAnsi="仿宋_GB2312" w:eastAsia="仿宋_GB2312" w:cs="仿宋_GB2312"/>
        </w:rPr>
        <w:t>说明书装订机</w:t>
      </w:r>
      <w:r>
        <w:rPr>
          <w:rFonts w:hint="eastAsia" w:ascii="仿宋_GB2312" w:hAnsi="仿宋_GB2312" w:eastAsia="仿宋_GB2312" w:cs="仿宋_GB2312"/>
          <w:lang w:eastAsia="zh-CN"/>
        </w:rPr>
        <w:t>、空压机、切纸机、打包机</w:t>
      </w:r>
      <w:r>
        <w:rPr>
          <w:rFonts w:hint="eastAsia" w:ascii="仿宋_GB2312" w:hAnsi="仿宋_GB2312" w:eastAsia="仿宋_GB2312" w:cs="仿宋_GB2312"/>
        </w:rPr>
        <w:t>等；项目所用能源为电能。</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rPr>
        <w:t>二、江门市生态环境局蓬江分局对《报告表》的环境可行性进行评估论证，认为《报告表》有关该项目建设可能造成的环境影响分析、预测和评价内容，以及提出的各项安全防护措施合理可行，环境影响评价结论总体可信。项目按照《报告表》中所列性质、规模、地点、生产工艺、平面布局和拟采取的环境保护措施进行建设，从环境保护角度可行。经江门市生态环境局蓬江分局项目会审会议审议并原则通过对《报告表》的审查。</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rPr>
        <w:t>三、在项目全面落实《报告表》提出的各项污染防治和环境风险防范措施、确保污染物排放稳定达标且符合总量控制要求的前提下，项目建设和运营中还应重点做好以下工作：</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both"/>
        <w:textAlignment w:val="auto"/>
        <w:rPr>
          <w:rFonts w:ascii="仿宋_GB2312" w:hAnsi="仿宋_GB2312" w:eastAsia="仿宋_GB2312" w:cs="仿宋_GB2312"/>
        </w:rPr>
      </w:pPr>
      <w:r>
        <w:rPr>
          <w:rFonts w:hint="eastAsia" w:ascii="仿宋_GB2312" w:hAnsi="仿宋_GB2312" w:eastAsia="仿宋_GB2312" w:cs="仿宋_GB2312"/>
        </w:rPr>
        <w:t>（一）严格落实水污染防治措施。按照“清污分流、雨污分流”的原则优化设置给排水系统。</w:t>
      </w:r>
      <w:r>
        <w:rPr>
          <w:rFonts w:hint="eastAsia" w:ascii="仿宋_GB2312" w:hAnsi="仿宋_GB2312" w:eastAsia="仿宋_GB2312" w:cs="仿宋_GB2312"/>
          <w:lang w:eastAsia="zh-CN"/>
        </w:rPr>
        <w:t>项目不产生生产废水。</w:t>
      </w:r>
      <w:r>
        <w:rPr>
          <w:rFonts w:hint="eastAsia" w:ascii="仿宋_GB2312" w:hAnsi="仿宋_GB2312" w:eastAsia="仿宋_GB2312" w:cs="仿宋_GB2312"/>
        </w:rPr>
        <w:t>生活污水纳入市政污水处理厂前，</w:t>
      </w:r>
      <w:r>
        <w:rPr>
          <w:rFonts w:hint="eastAsia" w:ascii="仿宋_GB2312" w:hAnsi="仿宋_GB2312" w:eastAsia="仿宋_GB2312" w:cs="仿宋_GB2312"/>
          <w:lang w:eastAsia="zh-CN"/>
        </w:rPr>
        <w:t>经</w:t>
      </w:r>
      <w:r>
        <w:rPr>
          <w:rFonts w:hint="eastAsia" w:ascii="仿宋_GB2312" w:hAnsi="仿宋_GB2312" w:eastAsia="仿宋_GB2312" w:cs="仿宋_GB2312"/>
        </w:rPr>
        <w:t>自建污水处理站处理至广东省《水污染物排放限值》（DB44/26-2001）第二时段一级标准，最终进入</w:t>
      </w:r>
      <w:r>
        <w:rPr>
          <w:rFonts w:hint="eastAsia" w:ascii="仿宋_GB2312" w:hAnsi="仿宋_GB2312" w:eastAsia="仿宋_GB2312" w:cs="仿宋_GB2312"/>
          <w:lang w:eastAsia="zh-CN"/>
        </w:rPr>
        <w:t>杜阮河</w:t>
      </w:r>
      <w:r>
        <w:rPr>
          <w:rFonts w:hint="eastAsia" w:ascii="仿宋_GB2312" w:hAnsi="仿宋_GB2312" w:eastAsia="仿宋_GB2312" w:cs="仿宋_GB2312"/>
        </w:rPr>
        <w:t>；生活污水纳入市政污水处理厂后，生活污水执行广东省《水污染物排放限值》（DB44/26-2001）第二时段三级标准及</w:t>
      </w:r>
      <w:r>
        <w:rPr>
          <w:rFonts w:hint="eastAsia" w:ascii="仿宋_GB2312" w:hAnsi="仿宋_GB2312" w:eastAsia="仿宋_GB2312" w:cs="仿宋_GB2312"/>
          <w:lang w:eastAsia="zh-CN"/>
        </w:rPr>
        <w:t>杜阮</w:t>
      </w:r>
      <w:r>
        <w:rPr>
          <w:rFonts w:hint="eastAsia" w:ascii="仿宋_GB2312" w:hAnsi="仿宋_GB2312" w:eastAsia="仿宋_GB2312" w:cs="仿宋_GB2312"/>
        </w:rPr>
        <w:t>污水处理厂进水标准的较严者，排入</w:t>
      </w:r>
      <w:r>
        <w:rPr>
          <w:rFonts w:hint="eastAsia" w:ascii="仿宋_GB2312" w:hAnsi="仿宋_GB2312" w:eastAsia="仿宋_GB2312" w:cs="仿宋_GB2312"/>
          <w:lang w:eastAsia="zh-CN"/>
        </w:rPr>
        <w:t>杜阮</w:t>
      </w:r>
      <w:r>
        <w:rPr>
          <w:rFonts w:hint="eastAsia" w:ascii="仿宋_GB2312" w:hAnsi="仿宋_GB2312" w:eastAsia="仿宋_GB2312" w:cs="仿宋_GB2312"/>
        </w:rPr>
        <w:t>污水处理厂处理。</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both"/>
        <w:textAlignment w:val="auto"/>
        <w:rPr>
          <w:rFonts w:ascii="仿宋_GB2312" w:hAnsi="仿宋_GB2312" w:eastAsia="仿宋_GB2312" w:cs="仿宋_GB2312"/>
        </w:rPr>
      </w:pPr>
      <w:r>
        <w:rPr>
          <w:rFonts w:hint="eastAsia" w:ascii="仿宋_GB2312" w:hAnsi="仿宋_GB2312" w:eastAsia="仿宋_GB2312" w:cs="仿宋_GB2312"/>
        </w:rPr>
        <w:t>（二）严格落实大气污染防治措施。印刷有机废气执行《印刷行业挥发性有机化合物排放标准》（DB44/815-2010）表2平版印刷第二时段排气筒VOCs排放限值</w:t>
      </w:r>
      <w:r>
        <w:rPr>
          <w:rFonts w:hint="eastAsia" w:ascii="仿宋_GB2312" w:hAnsi="仿宋_GB2312" w:eastAsia="仿宋_GB2312" w:cs="仿宋_GB2312"/>
          <w:lang w:eastAsia="zh-CN"/>
        </w:rPr>
        <w:t>和</w:t>
      </w:r>
      <w:r>
        <w:rPr>
          <w:rFonts w:hint="eastAsia" w:ascii="仿宋_GB2312" w:hAnsi="仿宋_GB2312" w:eastAsia="仿宋_GB2312" w:cs="仿宋_GB2312"/>
        </w:rPr>
        <w:t>表3无组织排放监控点浓度限值。厂区内无组织有机废气执行</w:t>
      </w:r>
      <w:r>
        <w:rPr>
          <w:rFonts w:hint="eastAsia" w:ascii="仿宋_GB2312" w:hAnsi="仿宋_GB2312" w:eastAsia="仿宋_GB2312" w:cs="仿宋_GB2312"/>
          <w:lang w:eastAsia="zh-CN"/>
        </w:rPr>
        <w:t>广东省《固定污染源挥发性有机物综合排放标准》（DB44/2367-2022）中表3厂区内VOCs无组织排放限值</w:t>
      </w:r>
      <w:r>
        <w:rPr>
          <w:rFonts w:hint="eastAsia" w:ascii="仿宋_GB2312" w:hAnsi="仿宋_GB2312" w:eastAsia="仿宋_GB2312" w:cs="仿宋_GB2312"/>
        </w:rPr>
        <w:t>。臭气浓度执行《恶臭污染物排放标准》（GB14554-93）表1恶臭污染物厂界标准值（二级新扩改建）和表2恶臭污染物排放标准值。</w:t>
      </w:r>
      <w:r>
        <w:rPr>
          <w:rFonts w:hint="eastAsia" w:ascii="仿宋_GB2312" w:hAnsi="仿宋_GB2312" w:eastAsia="仿宋_GB2312" w:cs="仿宋_GB2312"/>
          <w:lang w:eastAsia="zh-CN"/>
        </w:rPr>
        <w:t>颗粒物</w:t>
      </w:r>
      <w:r>
        <w:rPr>
          <w:rFonts w:hint="eastAsia" w:ascii="仿宋_GB2312" w:hAnsi="仿宋_GB2312" w:eastAsia="仿宋_GB2312" w:cs="仿宋_GB2312"/>
        </w:rPr>
        <w:t>执行广东省《大气污染物排放限值》（DB44/27-2001）第二时段无组织排放监控浓度限值。</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both"/>
        <w:textAlignment w:val="auto"/>
        <w:rPr>
          <w:rFonts w:ascii="仿宋_GB2312" w:hAnsi="仿宋_GB2312" w:eastAsia="仿宋_GB2312" w:cs="仿宋_GB2312"/>
        </w:rPr>
      </w:pPr>
      <w:r>
        <w:rPr>
          <w:rFonts w:hint="eastAsia" w:ascii="仿宋_GB2312" w:hAnsi="仿宋_GB2312" w:eastAsia="仿宋_GB2312" w:cs="仿宋_GB2312"/>
        </w:rPr>
        <w:t>（三）严格落实噪声污染防治措施。优化厂区的布局，选用低噪设备并采取有效的减振、隔声措施，合理安排工作时间，确保厂界噪声符合国家《工业企业厂界环境噪声排放标准》（GB12348-2008）</w:t>
      </w:r>
      <w:r>
        <w:rPr>
          <w:rFonts w:hint="eastAsia" w:ascii="仿宋_GB2312" w:hAnsi="仿宋_GB2312" w:eastAsia="仿宋_GB2312" w:cs="仿宋_GB2312"/>
          <w:lang w:val="en-US" w:eastAsia="zh-CN"/>
        </w:rPr>
        <w:t>3</w:t>
      </w:r>
      <w:r>
        <w:rPr>
          <w:rFonts w:hint="eastAsia" w:ascii="仿宋_GB2312" w:hAnsi="仿宋_GB2312" w:eastAsia="仿宋_GB2312" w:cs="仿宋_GB2312"/>
        </w:rPr>
        <w:t>类区标准。</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both"/>
        <w:textAlignment w:val="auto"/>
        <w:rPr>
          <w:rFonts w:ascii="仿宋_GB2312" w:hAnsi="仿宋_GB2312" w:eastAsia="仿宋_GB2312" w:cs="仿宋_GB2312"/>
        </w:rPr>
      </w:pPr>
      <w:r>
        <w:rPr>
          <w:rFonts w:hint="eastAsia" w:ascii="仿宋_GB2312" w:hAnsi="仿宋_GB2312" w:eastAsia="仿宋_GB2312" w:cs="仿宋_GB2312"/>
        </w:rPr>
        <w:t>（四）严格落实固体废物分类处理处置要求。按照分类收集和综合利用的原则，落实固体废物的处理处置，防止造成二次污染。一般固废按《一般工业固体废物贮存和填埋污染控制标准》（GB18599-2020）执行，危险废物按《危险废物贮存污染控制标准》（GB18597-2001）及2013年修改单执行，并委托具有相应资质的危险废物经营许可证单位处置。</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both"/>
        <w:textAlignment w:val="auto"/>
        <w:rPr>
          <w:rFonts w:ascii="仿宋_GB2312" w:hAnsi="仿宋_GB2312" w:eastAsia="仿宋_GB2312" w:cs="仿宋_GB2312"/>
        </w:rPr>
      </w:pPr>
      <w:r>
        <w:rPr>
          <w:rFonts w:hint="eastAsia" w:ascii="仿宋_GB2312" w:hAnsi="仿宋_GB2312" w:eastAsia="仿宋_GB2312" w:cs="仿宋_GB2312"/>
        </w:rPr>
        <w:t>（五）项目须落实《报告表》提出的各项环境风险和安全防范措施，防止环境污染事故，确保环境安全。纳入广东省生态环境厅《突发环境事件应急预案备案行业名录（指导性意见）》的建设项目，需严格落实编制突发环境事件应急预案的要求，并报生态环境部门备案。</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rPr>
        <w:t>（六）项目应按国家和省的有关规定规范设置各类排污口，并定期开展环境监测。</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rPr>
        <w:t>四、项目建成后主要污染物排放总量：VOCs≤0.0</w:t>
      </w:r>
      <w:r>
        <w:rPr>
          <w:rFonts w:hint="eastAsia" w:ascii="仿宋_GB2312" w:hAnsi="仿宋_GB2312" w:eastAsia="仿宋_GB2312" w:cs="仿宋_GB2312"/>
          <w:lang w:val="en-US" w:eastAsia="zh-CN"/>
        </w:rPr>
        <w:t>07</w:t>
      </w:r>
      <w:r>
        <w:rPr>
          <w:rFonts w:hint="eastAsia" w:ascii="仿宋_GB2312" w:hAnsi="仿宋_GB2312" w:eastAsia="仿宋_GB2312" w:cs="仿宋_GB2312"/>
        </w:rPr>
        <w:t>吨/年。</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rPr>
        <w:t>五、建设项目的环境影响评价文件经批准后，建设项目的性质、规模、地点、采用的生产工艺或者防治污染、防止生态破坏的措施发生重大变动的，建设单位应当重新报批建设项目的环境影响评价文件。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rPr>
        <w:t>六、项目建设应严格执行配套建设的环境保护设施与主体工程同时设计、同时施工、同时投产使用的环境保护“三同时”制度，并按规定接受生态环境部门日常监督检查。</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rPr>
        <w:t>七、纳入《固定污染源排污许可分类管理名录》的建设项目，排污单位应当在启动生产设施或者在实际排污之前，按照国家排污许可有关管理规定要求，申请排污许可证。</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both"/>
        <w:textAlignment w:val="auto"/>
        <w:rPr>
          <w:rFonts w:ascii="仿宋_GB2312" w:hAnsi="仿宋_GB2312" w:eastAsia="仿宋_GB2312" w:cs="仿宋_GB2312"/>
        </w:rPr>
      </w:pPr>
      <w:r>
        <w:rPr>
          <w:rFonts w:hint="eastAsia" w:ascii="仿宋_GB2312" w:hAnsi="仿宋_GB2312" w:eastAsia="仿宋_GB2312" w:cs="仿宋_GB2312"/>
        </w:rPr>
        <w:t>八、项目建成后，应按规定自主开展竣工环境保护验收，未经验收合格不得投入生产或使用。除需要取得排污许可证的水和大气污染防治设施外，其他环境保护设施的验收期限一般不超过3个月；需要对该类环境保护设施进行调试或者整改的，验收期限可以适当延期，但最长不超过12个月。验收期限是指自建设项目环境保护设施竣工之日起至建设单位向社会公开验收报告之日止的时间。</w:t>
      </w:r>
    </w:p>
    <w:p>
      <w:pPr>
        <w:pStyle w:val="18"/>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rPr>
      </w:pPr>
    </w:p>
    <w:p>
      <w:pPr>
        <w:keepNext w:val="0"/>
        <w:keepLines w:val="0"/>
        <w:pageBreakBefore w:val="0"/>
        <w:widowControl w:val="0"/>
        <w:tabs>
          <w:tab w:val="left" w:pos="3240"/>
        </w:tabs>
        <w:kinsoku/>
        <w:wordWrap/>
        <w:overflowPunct/>
        <w:topLinePunct w:val="0"/>
        <w:autoSpaceDE/>
        <w:autoSpaceDN/>
        <w:bidi w:val="0"/>
        <w:adjustRightInd/>
        <w:snapToGrid/>
        <w:spacing w:line="520" w:lineRule="exact"/>
        <w:ind w:firstLine="3160" w:firstLineChars="1000"/>
        <w:jc w:val="center"/>
        <w:textAlignment w:val="auto"/>
        <w:outlineLvl w:val="0"/>
        <w:rPr>
          <w:rFonts w:ascii="仿宋_GB2312" w:hAnsi="仿宋_GB2312" w:eastAsia="仿宋_GB2312" w:cs="仿宋_GB2312"/>
        </w:rPr>
      </w:pPr>
      <w:r>
        <w:rPr>
          <w:rFonts w:hint="eastAsia" w:ascii="仿宋_GB2312" w:hAnsi="仿宋_GB2312" w:eastAsia="仿宋_GB2312" w:cs="仿宋_GB2312"/>
        </w:rPr>
        <w:t xml:space="preserve">            江门市生态环境局</w:t>
      </w:r>
    </w:p>
    <w:p>
      <w:pPr>
        <w:keepNext w:val="0"/>
        <w:keepLines w:val="0"/>
        <w:pageBreakBefore w:val="0"/>
        <w:widowControl w:val="0"/>
        <w:kinsoku/>
        <w:wordWrap/>
        <w:overflowPunct/>
        <w:topLinePunct w:val="0"/>
        <w:autoSpaceDE/>
        <w:autoSpaceDN/>
        <w:bidi w:val="0"/>
        <w:adjustRightInd/>
        <w:snapToGrid/>
        <w:spacing w:line="520" w:lineRule="exact"/>
        <w:ind w:firstLine="3160" w:firstLineChars="1000"/>
        <w:jc w:val="center"/>
        <w:textAlignment w:val="auto"/>
        <w:outlineLvl w:val="0"/>
        <w:rPr>
          <w:rFonts w:ascii="仿宋_GB2312" w:hAnsi="仿宋" w:eastAsia="仿宋_GB2312"/>
        </w:rPr>
      </w:pPr>
      <w:r>
        <w:rPr>
          <w:rFonts w:hint="eastAsia" w:ascii="仿宋_GB2312" w:hAnsi="仿宋_GB2312" w:eastAsia="仿宋_GB2312" w:cs="仿宋_GB2312"/>
        </w:rPr>
        <w:t xml:space="preserve">             2022年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26日</w:t>
      </w:r>
    </w:p>
    <w:p>
      <w:pPr>
        <w:pStyle w:val="18"/>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 w:eastAsia="仿宋_GB2312"/>
        </w:rPr>
      </w:pPr>
    </w:p>
    <w:p>
      <w:pPr>
        <w:spacing w:line="560" w:lineRule="exact"/>
        <w:rPr>
          <w:rFonts w:ascii="仿宋_GB2312" w:hAnsi="仿宋" w:eastAsia="仿宋_GB2312"/>
        </w:rPr>
      </w:pPr>
      <w:r>
        <w:rPr>
          <w:rFonts w:hint="eastAsia" w:ascii="仿宋_GB2312" w:hAnsi="黑体" w:eastAsia="仿宋_GB2312"/>
        </w:rPr>
        <w:t>公开方式：</w:t>
      </w:r>
      <w:r>
        <w:rPr>
          <w:rFonts w:hint="eastAsia" w:ascii="仿宋_GB2312" w:hAnsi="仿宋" w:eastAsia="仿宋_GB2312"/>
        </w:rPr>
        <w:t>主动公开</w:t>
      </w:r>
    </w:p>
    <w:tbl>
      <w:tblPr>
        <w:tblStyle w:val="25"/>
        <w:tblpPr w:leftFromText="180" w:rightFromText="180" w:vertAnchor="text" w:horzAnchor="margin" w:tblpY="326"/>
        <w:tblW w:w="88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5" w:hRule="atLeast"/>
        </w:trPr>
        <w:tc>
          <w:tcPr>
            <w:tcW w:w="8839" w:type="dxa"/>
            <w:tcBorders>
              <w:top w:val="single" w:color="auto" w:sz="4" w:space="0"/>
              <w:left w:val="nil"/>
              <w:bottom w:val="single" w:color="auto" w:sz="4" w:space="0"/>
              <w:right w:val="nil"/>
            </w:tcBorders>
          </w:tcPr>
          <w:p>
            <w:pPr>
              <w:spacing w:line="560" w:lineRule="exact"/>
              <w:rPr>
                <w:rFonts w:ascii="仿宋_GB2312" w:eastAsia="仿宋_GB2312"/>
              </w:rPr>
            </w:pPr>
            <w:r>
              <w:rPr>
                <w:rFonts w:hint="eastAsia" w:ascii="仿宋_GB2312" w:eastAsia="仿宋_GB2312"/>
              </w:rPr>
              <w:t>抄送：</w:t>
            </w:r>
            <w:r>
              <w:rPr>
                <w:rFonts w:hint="eastAsia" w:ascii="仿宋_GB2312" w:eastAsia="仿宋_GB2312"/>
                <w:lang w:eastAsia="zh-CN"/>
              </w:rPr>
              <w:t>深圳市博誉环保科技</w:t>
            </w:r>
            <w:r>
              <w:rPr>
                <w:rFonts w:hint="eastAsia" w:ascii="仿宋_GB2312" w:eastAsia="仿宋_GB2312"/>
              </w:rPr>
              <w:t>有限公司、江门市蓬江区杜阮镇生态环境保护办公室</w:t>
            </w:r>
          </w:p>
        </w:tc>
      </w:tr>
    </w:tbl>
    <w:p>
      <w:pPr>
        <w:pStyle w:val="18"/>
        <w:keepNext w:val="0"/>
        <w:keepLines w:val="0"/>
        <w:pageBreakBefore w:val="0"/>
        <w:widowControl w:val="0"/>
        <w:kinsoku/>
        <w:wordWrap/>
        <w:overflowPunct/>
        <w:topLinePunct w:val="0"/>
        <w:autoSpaceDE/>
        <w:autoSpaceDN/>
        <w:bidi w:val="0"/>
        <w:adjustRightInd/>
        <w:snapToGrid/>
        <w:spacing w:line="20" w:lineRule="exact"/>
        <w:textAlignment w:val="auto"/>
      </w:pPr>
    </w:p>
    <w:sectPr>
      <w:headerReference r:id="rId3" w:type="default"/>
      <w:footerReference r:id="rId4" w:type="default"/>
      <w:type w:val="continuous"/>
      <w:pgSz w:w="11906" w:h="16838"/>
      <w:pgMar w:top="2098" w:right="1587" w:bottom="1984" w:left="1587"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r>
      <w:rPr>
        <w:sz w:val="18"/>
      </w:rPr>
      <w:pict>
        <v:shape id="_x0000_s2049" o:spid="_x0000_s2049" o:spt="202" type="#_x0000_t202" style="position:absolute;left:0pt;margin-top:-21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jc w:val="center"/>
                  <w:rPr>
                    <w:rStyle w:val="28"/>
                    <w:rFonts w:ascii="宋体" w:hAnsi="宋体"/>
                    <w:sz w:val="28"/>
                    <w:szCs w:val="28"/>
                  </w:rPr>
                </w:pPr>
                <w:r>
                  <w:rPr>
                    <w:sz w:val="24"/>
                    <w:szCs w:val="24"/>
                  </w:rPr>
                  <w:fldChar w:fldCharType="begin"/>
                </w:r>
                <w:r>
                  <w:rPr>
                    <w:rStyle w:val="28"/>
                    <w:rFonts w:ascii="Times New Roman"/>
                    <w:sz w:val="24"/>
                    <w:szCs w:val="24"/>
                  </w:rPr>
                  <w:instrText xml:space="preserve">PAGE  </w:instrText>
                </w:r>
                <w:r>
                  <w:rPr>
                    <w:sz w:val="24"/>
                    <w:szCs w:val="24"/>
                  </w:rPr>
                  <w:fldChar w:fldCharType="separate"/>
                </w:r>
                <w:r>
                  <w:rPr>
                    <w:rStyle w:val="28"/>
                    <w:rFonts w:ascii="Times New Roman"/>
                    <w:sz w:val="24"/>
                    <w:szCs w:val="24"/>
                  </w:rPr>
                  <w:t>- 1 -</w:t>
                </w:r>
                <w:r>
                  <w:rPr>
                    <w:sz w:val="24"/>
                    <w:szCs w:val="24"/>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FA347"/>
    <w:multiLevelType w:val="singleLevel"/>
    <w:tmpl w:val="F6AFA347"/>
    <w:lvl w:ilvl="0" w:tentative="0">
      <w:start w:val="1"/>
      <w:numFmt w:val="bullet"/>
      <w:pStyle w:val="13"/>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IxOThiMWFmNjdiYjI2NjRiMjc5NzNhN2I2NDgxNjEifQ=="/>
  </w:docVars>
  <w:rsids>
    <w:rsidRoot w:val="375C56EF"/>
    <w:rsid w:val="000006E5"/>
    <w:rsid w:val="00000A14"/>
    <w:rsid w:val="00006D10"/>
    <w:rsid w:val="0000702C"/>
    <w:rsid w:val="0001056A"/>
    <w:rsid w:val="00025195"/>
    <w:rsid w:val="00025B0C"/>
    <w:rsid w:val="000275F5"/>
    <w:rsid w:val="00027ABE"/>
    <w:rsid w:val="00036C0B"/>
    <w:rsid w:val="00040665"/>
    <w:rsid w:val="00047600"/>
    <w:rsid w:val="00050BED"/>
    <w:rsid w:val="00053516"/>
    <w:rsid w:val="00056D25"/>
    <w:rsid w:val="00062B12"/>
    <w:rsid w:val="000636E0"/>
    <w:rsid w:val="0006528E"/>
    <w:rsid w:val="0006616D"/>
    <w:rsid w:val="00067902"/>
    <w:rsid w:val="00067B4E"/>
    <w:rsid w:val="00070171"/>
    <w:rsid w:val="00073218"/>
    <w:rsid w:val="00093B52"/>
    <w:rsid w:val="0009656D"/>
    <w:rsid w:val="000975CA"/>
    <w:rsid w:val="000A1EBD"/>
    <w:rsid w:val="000A2450"/>
    <w:rsid w:val="000B1A65"/>
    <w:rsid w:val="000B4EC1"/>
    <w:rsid w:val="000C0D77"/>
    <w:rsid w:val="000C149E"/>
    <w:rsid w:val="000C3DAF"/>
    <w:rsid w:val="000D4ACC"/>
    <w:rsid w:val="000D5A33"/>
    <w:rsid w:val="000E1790"/>
    <w:rsid w:val="000E590A"/>
    <w:rsid w:val="000E6B0A"/>
    <w:rsid w:val="000F2B2D"/>
    <w:rsid w:val="00100D46"/>
    <w:rsid w:val="001142DE"/>
    <w:rsid w:val="00114978"/>
    <w:rsid w:val="00115BD7"/>
    <w:rsid w:val="00121572"/>
    <w:rsid w:val="001215AE"/>
    <w:rsid w:val="00145C00"/>
    <w:rsid w:val="00145C94"/>
    <w:rsid w:val="00147BB4"/>
    <w:rsid w:val="001525F2"/>
    <w:rsid w:val="00157015"/>
    <w:rsid w:val="00161074"/>
    <w:rsid w:val="0016353D"/>
    <w:rsid w:val="001637A5"/>
    <w:rsid w:val="00163C8A"/>
    <w:rsid w:val="00166599"/>
    <w:rsid w:val="00167E9A"/>
    <w:rsid w:val="00171C3C"/>
    <w:rsid w:val="00173648"/>
    <w:rsid w:val="001752C4"/>
    <w:rsid w:val="00177AB4"/>
    <w:rsid w:val="00182802"/>
    <w:rsid w:val="00186497"/>
    <w:rsid w:val="00187516"/>
    <w:rsid w:val="00193F49"/>
    <w:rsid w:val="00195B65"/>
    <w:rsid w:val="001A0149"/>
    <w:rsid w:val="001A484C"/>
    <w:rsid w:val="001A5CD1"/>
    <w:rsid w:val="001B1D35"/>
    <w:rsid w:val="001B1EC7"/>
    <w:rsid w:val="001B2388"/>
    <w:rsid w:val="001B3854"/>
    <w:rsid w:val="001B79AA"/>
    <w:rsid w:val="001C0980"/>
    <w:rsid w:val="001D522F"/>
    <w:rsid w:val="001D5D63"/>
    <w:rsid w:val="001D6AA6"/>
    <w:rsid w:val="001E2B30"/>
    <w:rsid w:val="001F3551"/>
    <w:rsid w:val="001F3E00"/>
    <w:rsid w:val="001F5357"/>
    <w:rsid w:val="00201E47"/>
    <w:rsid w:val="00215AE9"/>
    <w:rsid w:val="00216B3F"/>
    <w:rsid w:val="0022621C"/>
    <w:rsid w:val="002271F6"/>
    <w:rsid w:val="00232998"/>
    <w:rsid w:val="00235557"/>
    <w:rsid w:val="00240CF9"/>
    <w:rsid w:val="00242A31"/>
    <w:rsid w:val="002436CF"/>
    <w:rsid w:val="00245FBD"/>
    <w:rsid w:val="002527E0"/>
    <w:rsid w:val="00256C75"/>
    <w:rsid w:val="00257E5F"/>
    <w:rsid w:val="0026024C"/>
    <w:rsid w:val="00260618"/>
    <w:rsid w:val="00261ACC"/>
    <w:rsid w:val="00264018"/>
    <w:rsid w:val="00270E05"/>
    <w:rsid w:val="0028158E"/>
    <w:rsid w:val="00293B86"/>
    <w:rsid w:val="002B4F7A"/>
    <w:rsid w:val="002C124A"/>
    <w:rsid w:val="002C1E90"/>
    <w:rsid w:val="002D245E"/>
    <w:rsid w:val="002E3F5B"/>
    <w:rsid w:val="002E4031"/>
    <w:rsid w:val="002E650F"/>
    <w:rsid w:val="002E785E"/>
    <w:rsid w:val="002F1C99"/>
    <w:rsid w:val="002F33EA"/>
    <w:rsid w:val="002F5FEC"/>
    <w:rsid w:val="002F702B"/>
    <w:rsid w:val="00304B70"/>
    <w:rsid w:val="00305147"/>
    <w:rsid w:val="003164D8"/>
    <w:rsid w:val="00317D57"/>
    <w:rsid w:val="00323889"/>
    <w:rsid w:val="003319A4"/>
    <w:rsid w:val="00331CBB"/>
    <w:rsid w:val="003341FF"/>
    <w:rsid w:val="00335A82"/>
    <w:rsid w:val="0034191D"/>
    <w:rsid w:val="003453A6"/>
    <w:rsid w:val="00347320"/>
    <w:rsid w:val="00352A3B"/>
    <w:rsid w:val="00353630"/>
    <w:rsid w:val="00353FC0"/>
    <w:rsid w:val="0035434B"/>
    <w:rsid w:val="00356A5D"/>
    <w:rsid w:val="003620AC"/>
    <w:rsid w:val="003629D0"/>
    <w:rsid w:val="00366702"/>
    <w:rsid w:val="00366FD2"/>
    <w:rsid w:val="00383499"/>
    <w:rsid w:val="003848EC"/>
    <w:rsid w:val="003A019D"/>
    <w:rsid w:val="003A11C5"/>
    <w:rsid w:val="003A2D8E"/>
    <w:rsid w:val="003A3DF9"/>
    <w:rsid w:val="003B2F91"/>
    <w:rsid w:val="003B4C26"/>
    <w:rsid w:val="003D7205"/>
    <w:rsid w:val="003E0F14"/>
    <w:rsid w:val="003E4BA7"/>
    <w:rsid w:val="003E5AB7"/>
    <w:rsid w:val="003F1DAE"/>
    <w:rsid w:val="004000A5"/>
    <w:rsid w:val="00401FE4"/>
    <w:rsid w:val="00404232"/>
    <w:rsid w:val="004148BC"/>
    <w:rsid w:val="00421B4B"/>
    <w:rsid w:val="00435729"/>
    <w:rsid w:val="004375E6"/>
    <w:rsid w:val="00440087"/>
    <w:rsid w:val="00444000"/>
    <w:rsid w:val="004460FD"/>
    <w:rsid w:val="0046212A"/>
    <w:rsid w:val="004668E1"/>
    <w:rsid w:val="00467D57"/>
    <w:rsid w:val="00475E76"/>
    <w:rsid w:val="00477673"/>
    <w:rsid w:val="00494E09"/>
    <w:rsid w:val="0049703C"/>
    <w:rsid w:val="00497AF1"/>
    <w:rsid w:val="004A4B2C"/>
    <w:rsid w:val="004A6CAE"/>
    <w:rsid w:val="004B0638"/>
    <w:rsid w:val="004B4D75"/>
    <w:rsid w:val="004D283C"/>
    <w:rsid w:val="004D5A30"/>
    <w:rsid w:val="004D7B5B"/>
    <w:rsid w:val="004E33CE"/>
    <w:rsid w:val="004E6A25"/>
    <w:rsid w:val="004F3BC4"/>
    <w:rsid w:val="004F4FD5"/>
    <w:rsid w:val="005016FF"/>
    <w:rsid w:val="00513CEF"/>
    <w:rsid w:val="00515C54"/>
    <w:rsid w:val="005221E3"/>
    <w:rsid w:val="00525B23"/>
    <w:rsid w:val="00527FAA"/>
    <w:rsid w:val="005359EE"/>
    <w:rsid w:val="00536AE4"/>
    <w:rsid w:val="0054067A"/>
    <w:rsid w:val="005438A5"/>
    <w:rsid w:val="0054579B"/>
    <w:rsid w:val="005619AA"/>
    <w:rsid w:val="005626E2"/>
    <w:rsid w:val="0058315B"/>
    <w:rsid w:val="005834DF"/>
    <w:rsid w:val="0058642C"/>
    <w:rsid w:val="0059468E"/>
    <w:rsid w:val="00594861"/>
    <w:rsid w:val="005A14C3"/>
    <w:rsid w:val="005A318E"/>
    <w:rsid w:val="005B0DF5"/>
    <w:rsid w:val="005B18DF"/>
    <w:rsid w:val="005B7A54"/>
    <w:rsid w:val="005C6034"/>
    <w:rsid w:val="005C7A1A"/>
    <w:rsid w:val="005D2E95"/>
    <w:rsid w:val="005E1063"/>
    <w:rsid w:val="005E1864"/>
    <w:rsid w:val="005E4424"/>
    <w:rsid w:val="005E48E5"/>
    <w:rsid w:val="005F3836"/>
    <w:rsid w:val="00607AA5"/>
    <w:rsid w:val="00626327"/>
    <w:rsid w:val="0063258E"/>
    <w:rsid w:val="006336B3"/>
    <w:rsid w:val="00640DBC"/>
    <w:rsid w:val="00643CED"/>
    <w:rsid w:val="00645FF7"/>
    <w:rsid w:val="00656867"/>
    <w:rsid w:val="00656B4A"/>
    <w:rsid w:val="00667B4D"/>
    <w:rsid w:val="0067153B"/>
    <w:rsid w:val="00676182"/>
    <w:rsid w:val="0068175A"/>
    <w:rsid w:val="00693C1C"/>
    <w:rsid w:val="00694D4E"/>
    <w:rsid w:val="00696837"/>
    <w:rsid w:val="006A1290"/>
    <w:rsid w:val="006A65E6"/>
    <w:rsid w:val="006B4900"/>
    <w:rsid w:val="006B57BD"/>
    <w:rsid w:val="006C3092"/>
    <w:rsid w:val="006D1452"/>
    <w:rsid w:val="006D18A8"/>
    <w:rsid w:val="006D543F"/>
    <w:rsid w:val="006E3C94"/>
    <w:rsid w:val="006E6738"/>
    <w:rsid w:val="006E7A8C"/>
    <w:rsid w:val="006F27CA"/>
    <w:rsid w:val="006F4DC4"/>
    <w:rsid w:val="006F5E95"/>
    <w:rsid w:val="006F7C40"/>
    <w:rsid w:val="00713B30"/>
    <w:rsid w:val="0071608B"/>
    <w:rsid w:val="007160A0"/>
    <w:rsid w:val="00722A08"/>
    <w:rsid w:val="0073031D"/>
    <w:rsid w:val="007308A4"/>
    <w:rsid w:val="00732D9A"/>
    <w:rsid w:val="00733F12"/>
    <w:rsid w:val="00736BD7"/>
    <w:rsid w:val="00747730"/>
    <w:rsid w:val="0075086A"/>
    <w:rsid w:val="00754273"/>
    <w:rsid w:val="0075519A"/>
    <w:rsid w:val="00765356"/>
    <w:rsid w:val="00766155"/>
    <w:rsid w:val="00766BDE"/>
    <w:rsid w:val="007702C8"/>
    <w:rsid w:val="0077053C"/>
    <w:rsid w:val="00775C73"/>
    <w:rsid w:val="007855D3"/>
    <w:rsid w:val="00790B09"/>
    <w:rsid w:val="00793BA6"/>
    <w:rsid w:val="00795A4C"/>
    <w:rsid w:val="00796C5D"/>
    <w:rsid w:val="007A6CB4"/>
    <w:rsid w:val="007B777D"/>
    <w:rsid w:val="007C1785"/>
    <w:rsid w:val="007C446E"/>
    <w:rsid w:val="007D3A37"/>
    <w:rsid w:val="007D6EEA"/>
    <w:rsid w:val="007E12C4"/>
    <w:rsid w:val="007F2887"/>
    <w:rsid w:val="0080602C"/>
    <w:rsid w:val="008117AD"/>
    <w:rsid w:val="00811B42"/>
    <w:rsid w:val="008153DB"/>
    <w:rsid w:val="00817C47"/>
    <w:rsid w:val="00825E07"/>
    <w:rsid w:val="00826DF9"/>
    <w:rsid w:val="00830E74"/>
    <w:rsid w:val="00832113"/>
    <w:rsid w:val="008408F3"/>
    <w:rsid w:val="00857CC6"/>
    <w:rsid w:val="00863980"/>
    <w:rsid w:val="00864B13"/>
    <w:rsid w:val="00866DAB"/>
    <w:rsid w:val="00882ADC"/>
    <w:rsid w:val="008873BA"/>
    <w:rsid w:val="008963C5"/>
    <w:rsid w:val="008A037A"/>
    <w:rsid w:val="008A106A"/>
    <w:rsid w:val="008C0588"/>
    <w:rsid w:val="008C242D"/>
    <w:rsid w:val="008C3C1C"/>
    <w:rsid w:val="008D2E0F"/>
    <w:rsid w:val="008D34E4"/>
    <w:rsid w:val="008E0EF9"/>
    <w:rsid w:val="008E4A18"/>
    <w:rsid w:val="00901655"/>
    <w:rsid w:val="00901AE3"/>
    <w:rsid w:val="0090328E"/>
    <w:rsid w:val="00903E69"/>
    <w:rsid w:val="00905D3E"/>
    <w:rsid w:val="009076F1"/>
    <w:rsid w:val="00910810"/>
    <w:rsid w:val="00915F06"/>
    <w:rsid w:val="0091730B"/>
    <w:rsid w:val="00917568"/>
    <w:rsid w:val="00917775"/>
    <w:rsid w:val="00917BB4"/>
    <w:rsid w:val="00920038"/>
    <w:rsid w:val="0092509E"/>
    <w:rsid w:val="0092535F"/>
    <w:rsid w:val="00925FB8"/>
    <w:rsid w:val="0094046C"/>
    <w:rsid w:val="009554C9"/>
    <w:rsid w:val="00957458"/>
    <w:rsid w:val="00961662"/>
    <w:rsid w:val="009634CE"/>
    <w:rsid w:val="0096351F"/>
    <w:rsid w:val="00966573"/>
    <w:rsid w:val="00980303"/>
    <w:rsid w:val="009819C3"/>
    <w:rsid w:val="00982511"/>
    <w:rsid w:val="0098369B"/>
    <w:rsid w:val="00983D12"/>
    <w:rsid w:val="0099348B"/>
    <w:rsid w:val="009A202F"/>
    <w:rsid w:val="009A2C3D"/>
    <w:rsid w:val="009A6567"/>
    <w:rsid w:val="009B4C7C"/>
    <w:rsid w:val="009B5CA3"/>
    <w:rsid w:val="009B5CBD"/>
    <w:rsid w:val="009B6544"/>
    <w:rsid w:val="009B7183"/>
    <w:rsid w:val="009C3259"/>
    <w:rsid w:val="009C4FD0"/>
    <w:rsid w:val="009C6E33"/>
    <w:rsid w:val="009F1782"/>
    <w:rsid w:val="009F3ACC"/>
    <w:rsid w:val="00A00B90"/>
    <w:rsid w:val="00A01C4F"/>
    <w:rsid w:val="00A03491"/>
    <w:rsid w:val="00A10461"/>
    <w:rsid w:val="00A109A2"/>
    <w:rsid w:val="00A10BDF"/>
    <w:rsid w:val="00A17771"/>
    <w:rsid w:val="00A20DFD"/>
    <w:rsid w:val="00A20EF1"/>
    <w:rsid w:val="00A22D77"/>
    <w:rsid w:val="00A249C6"/>
    <w:rsid w:val="00A30A48"/>
    <w:rsid w:val="00A310D5"/>
    <w:rsid w:val="00A40600"/>
    <w:rsid w:val="00A431F1"/>
    <w:rsid w:val="00A56166"/>
    <w:rsid w:val="00A65DB6"/>
    <w:rsid w:val="00A70848"/>
    <w:rsid w:val="00A71F9A"/>
    <w:rsid w:val="00A81E36"/>
    <w:rsid w:val="00A82DA9"/>
    <w:rsid w:val="00A834E2"/>
    <w:rsid w:val="00A92DFC"/>
    <w:rsid w:val="00AA27AA"/>
    <w:rsid w:val="00AB4360"/>
    <w:rsid w:val="00AB44F1"/>
    <w:rsid w:val="00AB5D7F"/>
    <w:rsid w:val="00AB72E6"/>
    <w:rsid w:val="00AE278A"/>
    <w:rsid w:val="00AE6446"/>
    <w:rsid w:val="00AE7CA5"/>
    <w:rsid w:val="00AF347E"/>
    <w:rsid w:val="00B04B98"/>
    <w:rsid w:val="00B065D4"/>
    <w:rsid w:val="00B06DA3"/>
    <w:rsid w:val="00B11E3C"/>
    <w:rsid w:val="00B169DC"/>
    <w:rsid w:val="00B216DE"/>
    <w:rsid w:val="00B24B7A"/>
    <w:rsid w:val="00B2587B"/>
    <w:rsid w:val="00B265F7"/>
    <w:rsid w:val="00B3290C"/>
    <w:rsid w:val="00B329F0"/>
    <w:rsid w:val="00B428E5"/>
    <w:rsid w:val="00B43C03"/>
    <w:rsid w:val="00B444F7"/>
    <w:rsid w:val="00B46D0B"/>
    <w:rsid w:val="00B47117"/>
    <w:rsid w:val="00B76B6F"/>
    <w:rsid w:val="00B8025B"/>
    <w:rsid w:val="00B80FCD"/>
    <w:rsid w:val="00B83436"/>
    <w:rsid w:val="00B95563"/>
    <w:rsid w:val="00BA234D"/>
    <w:rsid w:val="00BB2191"/>
    <w:rsid w:val="00BD6696"/>
    <w:rsid w:val="00BE1FA4"/>
    <w:rsid w:val="00BE576F"/>
    <w:rsid w:val="00BF1A1A"/>
    <w:rsid w:val="00BF68FB"/>
    <w:rsid w:val="00C00BBE"/>
    <w:rsid w:val="00C1110B"/>
    <w:rsid w:val="00C14CB0"/>
    <w:rsid w:val="00C15509"/>
    <w:rsid w:val="00C179DE"/>
    <w:rsid w:val="00C17B28"/>
    <w:rsid w:val="00C220B7"/>
    <w:rsid w:val="00C2442B"/>
    <w:rsid w:val="00C2457E"/>
    <w:rsid w:val="00C25248"/>
    <w:rsid w:val="00C3171E"/>
    <w:rsid w:val="00C35120"/>
    <w:rsid w:val="00C3660F"/>
    <w:rsid w:val="00C4067D"/>
    <w:rsid w:val="00C42CD9"/>
    <w:rsid w:val="00C43086"/>
    <w:rsid w:val="00C454D3"/>
    <w:rsid w:val="00C666DF"/>
    <w:rsid w:val="00C75211"/>
    <w:rsid w:val="00C759B4"/>
    <w:rsid w:val="00C80906"/>
    <w:rsid w:val="00C83D33"/>
    <w:rsid w:val="00C86AE0"/>
    <w:rsid w:val="00CA5FE6"/>
    <w:rsid w:val="00CC3310"/>
    <w:rsid w:val="00CC71CD"/>
    <w:rsid w:val="00CD07C8"/>
    <w:rsid w:val="00CD2AEC"/>
    <w:rsid w:val="00CD30FB"/>
    <w:rsid w:val="00CD3421"/>
    <w:rsid w:val="00CD34C9"/>
    <w:rsid w:val="00CE19ED"/>
    <w:rsid w:val="00CE3020"/>
    <w:rsid w:val="00CE6311"/>
    <w:rsid w:val="00CE68CE"/>
    <w:rsid w:val="00CF7FF5"/>
    <w:rsid w:val="00D06DAF"/>
    <w:rsid w:val="00D13681"/>
    <w:rsid w:val="00D16666"/>
    <w:rsid w:val="00D21669"/>
    <w:rsid w:val="00D234A8"/>
    <w:rsid w:val="00D261E4"/>
    <w:rsid w:val="00D30097"/>
    <w:rsid w:val="00D30D7E"/>
    <w:rsid w:val="00D3239C"/>
    <w:rsid w:val="00D41BE0"/>
    <w:rsid w:val="00D57683"/>
    <w:rsid w:val="00D57E91"/>
    <w:rsid w:val="00D57EBE"/>
    <w:rsid w:val="00D61E3D"/>
    <w:rsid w:val="00D622B7"/>
    <w:rsid w:val="00D62603"/>
    <w:rsid w:val="00D651E5"/>
    <w:rsid w:val="00D8014A"/>
    <w:rsid w:val="00D85AE9"/>
    <w:rsid w:val="00D86E63"/>
    <w:rsid w:val="00D8793A"/>
    <w:rsid w:val="00D92EC8"/>
    <w:rsid w:val="00D93F05"/>
    <w:rsid w:val="00D970C8"/>
    <w:rsid w:val="00DA3456"/>
    <w:rsid w:val="00DB06B0"/>
    <w:rsid w:val="00DB159B"/>
    <w:rsid w:val="00DB4355"/>
    <w:rsid w:val="00DE287E"/>
    <w:rsid w:val="00DE77A7"/>
    <w:rsid w:val="00DE79AB"/>
    <w:rsid w:val="00DF0BB0"/>
    <w:rsid w:val="00E01734"/>
    <w:rsid w:val="00E02CDB"/>
    <w:rsid w:val="00E06281"/>
    <w:rsid w:val="00E127FA"/>
    <w:rsid w:val="00E1680D"/>
    <w:rsid w:val="00E222F0"/>
    <w:rsid w:val="00E27BED"/>
    <w:rsid w:val="00E27E7D"/>
    <w:rsid w:val="00E3045C"/>
    <w:rsid w:val="00E3209C"/>
    <w:rsid w:val="00E43CB6"/>
    <w:rsid w:val="00E449CF"/>
    <w:rsid w:val="00E472EC"/>
    <w:rsid w:val="00E5171A"/>
    <w:rsid w:val="00E535FB"/>
    <w:rsid w:val="00E55BA5"/>
    <w:rsid w:val="00E6387E"/>
    <w:rsid w:val="00E654BA"/>
    <w:rsid w:val="00E6727D"/>
    <w:rsid w:val="00E7135C"/>
    <w:rsid w:val="00E753E1"/>
    <w:rsid w:val="00E77988"/>
    <w:rsid w:val="00E80257"/>
    <w:rsid w:val="00E80D91"/>
    <w:rsid w:val="00E92224"/>
    <w:rsid w:val="00E93DAA"/>
    <w:rsid w:val="00E94528"/>
    <w:rsid w:val="00E96A0E"/>
    <w:rsid w:val="00EA664B"/>
    <w:rsid w:val="00EB21A2"/>
    <w:rsid w:val="00EB67D6"/>
    <w:rsid w:val="00EC0EAA"/>
    <w:rsid w:val="00EC75BF"/>
    <w:rsid w:val="00ED4069"/>
    <w:rsid w:val="00ED45AE"/>
    <w:rsid w:val="00ED6A3C"/>
    <w:rsid w:val="00EF1D98"/>
    <w:rsid w:val="00EF65E7"/>
    <w:rsid w:val="00F105F4"/>
    <w:rsid w:val="00F11CDF"/>
    <w:rsid w:val="00F2389C"/>
    <w:rsid w:val="00F24214"/>
    <w:rsid w:val="00F323CB"/>
    <w:rsid w:val="00F3518D"/>
    <w:rsid w:val="00F3691C"/>
    <w:rsid w:val="00F374EA"/>
    <w:rsid w:val="00F461E0"/>
    <w:rsid w:val="00F4780A"/>
    <w:rsid w:val="00F60C75"/>
    <w:rsid w:val="00F614A8"/>
    <w:rsid w:val="00F620C8"/>
    <w:rsid w:val="00F64DBE"/>
    <w:rsid w:val="00F65FF0"/>
    <w:rsid w:val="00F7036E"/>
    <w:rsid w:val="00F74CE1"/>
    <w:rsid w:val="00F8610E"/>
    <w:rsid w:val="00F96094"/>
    <w:rsid w:val="00FA1E67"/>
    <w:rsid w:val="00FA2A1A"/>
    <w:rsid w:val="00FA580C"/>
    <w:rsid w:val="00FA706E"/>
    <w:rsid w:val="00FB08B1"/>
    <w:rsid w:val="00FC1100"/>
    <w:rsid w:val="00FD5447"/>
    <w:rsid w:val="00FE623D"/>
    <w:rsid w:val="00FF35A2"/>
    <w:rsid w:val="00FF57B7"/>
    <w:rsid w:val="010F5A17"/>
    <w:rsid w:val="012C3281"/>
    <w:rsid w:val="01383050"/>
    <w:rsid w:val="01DD4CE0"/>
    <w:rsid w:val="01F00AAD"/>
    <w:rsid w:val="02BE4D5D"/>
    <w:rsid w:val="033217BA"/>
    <w:rsid w:val="03657E88"/>
    <w:rsid w:val="04160B68"/>
    <w:rsid w:val="04437674"/>
    <w:rsid w:val="044B0E5E"/>
    <w:rsid w:val="04FD3DDE"/>
    <w:rsid w:val="05084058"/>
    <w:rsid w:val="05FC4B2A"/>
    <w:rsid w:val="05FF3172"/>
    <w:rsid w:val="06CF6581"/>
    <w:rsid w:val="071F08BE"/>
    <w:rsid w:val="07886F58"/>
    <w:rsid w:val="07B278BC"/>
    <w:rsid w:val="08152120"/>
    <w:rsid w:val="0AEF38FE"/>
    <w:rsid w:val="0BF529F3"/>
    <w:rsid w:val="0DEA1F85"/>
    <w:rsid w:val="0E5F4D59"/>
    <w:rsid w:val="103666CE"/>
    <w:rsid w:val="10E655E3"/>
    <w:rsid w:val="111C2E6F"/>
    <w:rsid w:val="115F384D"/>
    <w:rsid w:val="14590C7D"/>
    <w:rsid w:val="15657FB3"/>
    <w:rsid w:val="1802752B"/>
    <w:rsid w:val="185540B4"/>
    <w:rsid w:val="193C35D1"/>
    <w:rsid w:val="19DF7C29"/>
    <w:rsid w:val="1A700E39"/>
    <w:rsid w:val="1BFE3597"/>
    <w:rsid w:val="1C050668"/>
    <w:rsid w:val="1CD8755E"/>
    <w:rsid w:val="1D2635A7"/>
    <w:rsid w:val="1DFF371B"/>
    <w:rsid w:val="1E54474E"/>
    <w:rsid w:val="1E777C02"/>
    <w:rsid w:val="1E854FE6"/>
    <w:rsid w:val="1EC806D9"/>
    <w:rsid w:val="1EE17C13"/>
    <w:rsid w:val="1F911739"/>
    <w:rsid w:val="1FE628AE"/>
    <w:rsid w:val="21A82409"/>
    <w:rsid w:val="21E23D81"/>
    <w:rsid w:val="2251668E"/>
    <w:rsid w:val="22797CDD"/>
    <w:rsid w:val="22A759C3"/>
    <w:rsid w:val="22C56EB6"/>
    <w:rsid w:val="232A465D"/>
    <w:rsid w:val="234F431F"/>
    <w:rsid w:val="237430B9"/>
    <w:rsid w:val="238D5CA3"/>
    <w:rsid w:val="23A6289E"/>
    <w:rsid w:val="23B360E4"/>
    <w:rsid w:val="242859B5"/>
    <w:rsid w:val="245940F2"/>
    <w:rsid w:val="24C84119"/>
    <w:rsid w:val="26255EC9"/>
    <w:rsid w:val="273D65FA"/>
    <w:rsid w:val="287F6A03"/>
    <w:rsid w:val="299312CA"/>
    <w:rsid w:val="29CE6A47"/>
    <w:rsid w:val="2A4D34EF"/>
    <w:rsid w:val="2A753B06"/>
    <w:rsid w:val="2AE24011"/>
    <w:rsid w:val="2B0444A7"/>
    <w:rsid w:val="2B0674DB"/>
    <w:rsid w:val="2B566050"/>
    <w:rsid w:val="2BC31045"/>
    <w:rsid w:val="2BEF69BC"/>
    <w:rsid w:val="2C361CFB"/>
    <w:rsid w:val="2C395FF3"/>
    <w:rsid w:val="2E2A0962"/>
    <w:rsid w:val="2E825D14"/>
    <w:rsid w:val="2EFF6284"/>
    <w:rsid w:val="2F182047"/>
    <w:rsid w:val="2F95409A"/>
    <w:rsid w:val="31491972"/>
    <w:rsid w:val="31B52B3C"/>
    <w:rsid w:val="32971FE0"/>
    <w:rsid w:val="340F4C5B"/>
    <w:rsid w:val="347A126B"/>
    <w:rsid w:val="357323CF"/>
    <w:rsid w:val="358D604C"/>
    <w:rsid w:val="35A909AC"/>
    <w:rsid w:val="36C315C2"/>
    <w:rsid w:val="375C56EF"/>
    <w:rsid w:val="37850F47"/>
    <w:rsid w:val="37CA3D81"/>
    <w:rsid w:val="3863105A"/>
    <w:rsid w:val="38AC1D78"/>
    <w:rsid w:val="38BC75B9"/>
    <w:rsid w:val="38E635BA"/>
    <w:rsid w:val="3A024A96"/>
    <w:rsid w:val="3A876EC2"/>
    <w:rsid w:val="3B2F07B0"/>
    <w:rsid w:val="3B7E2B70"/>
    <w:rsid w:val="3B8B2C88"/>
    <w:rsid w:val="3C452A61"/>
    <w:rsid w:val="3CCE0B3C"/>
    <w:rsid w:val="3D531E70"/>
    <w:rsid w:val="3DB94344"/>
    <w:rsid w:val="3ED2257C"/>
    <w:rsid w:val="40C052A0"/>
    <w:rsid w:val="44707739"/>
    <w:rsid w:val="45507277"/>
    <w:rsid w:val="46BB7F41"/>
    <w:rsid w:val="46ED6F9F"/>
    <w:rsid w:val="47096D01"/>
    <w:rsid w:val="48085D51"/>
    <w:rsid w:val="480E6468"/>
    <w:rsid w:val="486F1BAA"/>
    <w:rsid w:val="48AD0AA2"/>
    <w:rsid w:val="498D5F15"/>
    <w:rsid w:val="49A456FD"/>
    <w:rsid w:val="4B1836B4"/>
    <w:rsid w:val="4B2022B2"/>
    <w:rsid w:val="4B435C71"/>
    <w:rsid w:val="4B932E0E"/>
    <w:rsid w:val="4BC866B5"/>
    <w:rsid w:val="4CE02B7C"/>
    <w:rsid w:val="4D4D3D63"/>
    <w:rsid w:val="4F7257DD"/>
    <w:rsid w:val="506B1B0C"/>
    <w:rsid w:val="510A5FA5"/>
    <w:rsid w:val="511749EA"/>
    <w:rsid w:val="5288798A"/>
    <w:rsid w:val="53376271"/>
    <w:rsid w:val="53D81654"/>
    <w:rsid w:val="547465E6"/>
    <w:rsid w:val="54B95498"/>
    <w:rsid w:val="558B5090"/>
    <w:rsid w:val="55E46C05"/>
    <w:rsid w:val="56201D83"/>
    <w:rsid w:val="5648100E"/>
    <w:rsid w:val="568020D4"/>
    <w:rsid w:val="568C6AEA"/>
    <w:rsid w:val="56B37EB7"/>
    <w:rsid w:val="572A387A"/>
    <w:rsid w:val="5757481F"/>
    <w:rsid w:val="58043823"/>
    <w:rsid w:val="5B756D5F"/>
    <w:rsid w:val="5C021D3E"/>
    <w:rsid w:val="5C546F19"/>
    <w:rsid w:val="5C947A46"/>
    <w:rsid w:val="5D13502E"/>
    <w:rsid w:val="5DB547A9"/>
    <w:rsid w:val="5DFE10D9"/>
    <w:rsid w:val="5E311B76"/>
    <w:rsid w:val="5EAA4CF0"/>
    <w:rsid w:val="5EB91933"/>
    <w:rsid w:val="60103857"/>
    <w:rsid w:val="6022775A"/>
    <w:rsid w:val="61385932"/>
    <w:rsid w:val="618436F7"/>
    <w:rsid w:val="628959E9"/>
    <w:rsid w:val="642D122D"/>
    <w:rsid w:val="64456A6C"/>
    <w:rsid w:val="646E41D4"/>
    <w:rsid w:val="649954B5"/>
    <w:rsid w:val="64EC7758"/>
    <w:rsid w:val="65683750"/>
    <w:rsid w:val="669012EA"/>
    <w:rsid w:val="66A72E29"/>
    <w:rsid w:val="66DF78DC"/>
    <w:rsid w:val="67187D32"/>
    <w:rsid w:val="675D7A5A"/>
    <w:rsid w:val="69146CA7"/>
    <w:rsid w:val="696879EC"/>
    <w:rsid w:val="697C78BC"/>
    <w:rsid w:val="6A1B539B"/>
    <w:rsid w:val="6A3C7D7E"/>
    <w:rsid w:val="6B576937"/>
    <w:rsid w:val="6CA23EBD"/>
    <w:rsid w:val="6CE85E0E"/>
    <w:rsid w:val="6E16021D"/>
    <w:rsid w:val="6F0D3514"/>
    <w:rsid w:val="71640567"/>
    <w:rsid w:val="731D26CE"/>
    <w:rsid w:val="731F360B"/>
    <w:rsid w:val="74452F72"/>
    <w:rsid w:val="75571B77"/>
    <w:rsid w:val="75EE15BD"/>
    <w:rsid w:val="76590AE0"/>
    <w:rsid w:val="76CB1CCB"/>
    <w:rsid w:val="77536E40"/>
    <w:rsid w:val="77760D88"/>
    <w:rsid w:val="77C41932"/>
    <w:rsid w:val="79E61D27"/>
    <w:rsid w:val="7B3764E8"/>
    <w:rsid w:val="7B6A12C7"/>
    <w:rsid w:val="7CCE18F1"/>
    <w:rsid w:val="7D2A7F81"/>
    <w:rsid w:val="7E721350"/>
    <w:rsid w:val="7F56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cs="宋体"/>
      <w:color w:val="000000"/>
      <w:sz w:val="24"/>
      <w:szCs w:val="24"/>
    </w:rPr>
  </w:style>
  <w:style w:type="paragraph" w:customStyle="1" w:styleId="3">
    <w:name w:val="纯文本1"/>
    <w:basedOn w:val="1"/>
    <w:next w:val="1"/>
    <w:qFormat/>
    <w:uiPriority w:val="0"/>
    <w:pPr>
      <w:adjustRightInd w:val="0"/>
      <w:jc w:val="center"/>
      <w:textAlignment w:val="baseline"/>
    </w:pPr>
    <w:rPr>
      <w:rFonts w:ascii="宋体" w:hAnsi="Courier New"/>
    </w:rPr>
  </w:style>
  <w:style w:type="paragraph" w:customStyle="1" w:styleId="4">
    <w:name w:val="样式35"/>
    <w:basedOn w:val="5"/>
    <w:next w:val="6"/>
    <w:qFormat/>
    <w:uiPriority w:val="0"/>
    <w:pPr>
      <w:spacing w:line="312" w:lineRule="auto"/>
      <w:ind w:firstLine="567"/>
      <w:jc w:val="both"/>
    </w:pPr>
    <w:rPr>
      <w:rFonts w:ascii="宋体"/>
      <w:sz w:val="21"/>
      <w:szCs w:val="22"/>
    </w:rPr>
  </w:style>
  <w:style w:type="paragraph" w:customStyle="1" w:styleId="5">
    <w:name w:val="表 内容"/>
    <w:basedOn w:val="1"/>
    <w:qFormat/>
    <w:uiPriority w:val="0"/>
    <w:pPr>
      <w:adjustRightInd w:val="0"/>
      <w:snapToGrid w:val="0"/>
      <w:spacing w:beforeLines="15" w:afterLines="15"/>
      <w:jc w:val="center"/>
    </w:pPr>
    <w:rPr>
      <w:rFonts w:eastAsia="宋体"/>
      <w:szCs w:val="21"/>
    </w:rPr>
  </w:style>
  <w:style w:type="paragraph" w:customStyle="1" w:styleId="6">
    <w:name w:val="font6"/>
    <w:next w:val="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styleId="7">
    <w:name w:val="toc 2"/>
    <w:basedOn w:val="1"/>
    <w:next w:val="1"/>
    <w:unhideWhenUsed/>
    <w:qFormat/>
    <w:uiPriority w:val="39"/>
    <w:pPr>
      <w:ind w:left="420" w:leftChars="200"/>
    </w:pPr>
  </w:style>
  <w:style w:type="paragraph" w:styleId="8">
    <w:name w:val="E-mail Signature"/>
    <w:basedOn w:val="1"/>
    <w:next w:val="9"/>
    <w:unhideWhenUsed/>
    <w:qFormat/>
    <w:uiPriority w:val="99"/>
    <w:pPr>
      <w:spacing w:line="460" w:lineRule="exact"/>
      <w:ind w:firstLine="200"/>
    </w:pPr>
    <w:rPr>
      <w:rFonts w:eastAsia="宋体"/>
      <w:sz w:val="21"/>
      <w:szCs w:val="22"/>
    </w:rPr>
  </w:style>
  <w:style w:type="paragraph" w:customStyle="1" w:styleId="9">
    <w:name w:val="文章"/>
    <w:basedOn w:val="10"/>
    <w:next w:val="12"/>
    <w:qFormat/>
    <w:uiPriority w:val="0"/>
    <w:pPr>
      <w:ind w:firstLine="480"/>
      <w:jc w:val="center"/>
    </w:pPr>
    <w:rPr>
      <w:sz w:val="26"/>
      <w:szCs w:val="22"/>
    </w:rPr>
  </w:style>
  <w:style w:type="paragraph" w:styleId="10">
    <w:name w:val="Body Text Indent"/>
    <w:basedOn w:val="1"/>
    <w:next w:val="11"/>
    <w:qFormat/>
    <w:uiPriority w:val="0"/>
    <w:pPr>
      <w:adjustRightInd w:val="0"/>
      <w:snapToGrid w:val="0"/>
      <w:spacing w:after="120" w:line="360" w:lineRule="auto"/>
      <w:ind w:left="420" w:leftChars="200"/>
    </w:pPr>
    <w:rPr>
      <w:sz w:val="28"/>
    </w:rPr>
  </w:style>
  <w:style w:type="paragraph" w:styleId="11">
    <w:name w:val="Body Text"/>
    <w:basedOn w:val="1"/>
    <w:next w:val="1"/>
    <w:qFormat/>
    <w:uiPriority w:val="0"/>
    <w:pPr>
      <w:widowControl/>
      <w:snapToGrid w:val="0"/>
      <w:spacing w:before="60" w:after="160" w:line="259" w:lineRule="auto"/>
      <w:ind w:right="113"/>
    </w:pPr>
    <w:rPr>
      <w:kern w:val="0"/>
      <w:sz w:val="18"/>
      <w:szCs w:val="20"/>
    </w:rPr>
  </w:style>
  <w:style w:type="paragraph" w:styleId="12">
    <w:name w:val="List"/>
    <w:basedOn w:val="1"/>
    <w:next w:val="13"/>
    <w:qFormat/>
    <w:uiPriority w:val="0"/>
    <w:pPr>
      <w:widowControl/>
      <w:ind w:left="420" w:hanging="420"/>
      <w:jc w:val="left"/>
    </w:pPr>
  </w:style>
  <w:style w:type="paragraph" w:styleId="13">
    <w:name w:val="List Bullet 2"/>
    <w:basedOn w:val="1"/>
    <w:next w:val="14"/>
    <w:qFormat/>
    <w:uiPriority w:val="0"/>
    <w:pPr>
      <w:numPr>
        <w:ilvl w:val="0"/>
        <w:numId w:val="1"/>
      </w:numPr>
    </w:pPr>
  </w:style>
  <w:style w:type="paragraph" w:customStyle="1" w:styleId="14">
    <w:name w:val="xl70"/>
    <w:basedOn w:val="1"/>
    <w:next w:val="15"/>
    <w:qFormat/>
    <w:uiPriority w:val="0"/>
    <w:pPr>
      <w:widowControl/>
      <w:spacing w:before="280" w:after="280"/>
    </w:pPr>
    <w:rPr>
      <w:rFonts w:ascii="宋体"/>
    </w:rPr>
  </w:style>
  <w:style w:type="paragraph" w:customStyle="1" w:styleId="15">
    <w:name w:val="正文缩进1"/>
    <w:basedOn w:val="1"/>
    <w:next w:val="16"/>
    <w:qFormat/>
    <w:uiPriority w:val="0"/>
    <w:pPr>
      <w:ind w:firstLine="420"/>
    </w:pPr>
    <w:rPr>
      <w:rFonts w:ascii="宋体"/>
      <w:sz w:val="28"/>
    </w:rPr>
  </w:style>
  <w:style w:type="paragraph" w:customStyle="1" w:styleId="16">
    <w:name w:val="td1"/>
    <w:basedOn w:val="1"/>
    <w:next w:val="1"/>
    <w:qFormat/>
    <w:uiPriority w:val="0"/>
    <w:pPr>
      <w:widowControl/>
      <w:spacing w:before="280" w:after="280" w:line="300" w:lineRule="atLeast"/>
      <w:ind w:firstLine="200"/>
    </w:pPr>
    <w:rPr>
      <w:color w:val="000000"/>
      <w:sz w:val="18"/>
    </w:rPr>
  </w:style>
  <w:style w:type="paragraph" w:styleId="17">
    <w:name w:val="annotation text"/>
    <w:basedOn w:val="1"/>
    <w:qFormat/>
    <w:uiPriority w:val="0"/>
    <w:pPr>
      <w:jc w:val="left"/>
    </w:pPr>
  </w:style>
  <w:style w:type="paragraph" w:styleId="18">
    <w:name w:val="Plain Text"/>
    <w:basedOn w:val="1"/>
    <w:qFormat/>
    <w:uiPriority w:val="0"/>
    <w:rPr>
      <w:rFonts w:hAnsi="Courier New"/>
      <w:sz w:val="20"/>
      <w:szCs w:val="20"/>
    </w:rPr>
  </w:style>
  <w:style w:type="paragraph" w:styleId="19">
    <w:name w:val="Date"/>
    <w:basedOn w:val="1"/>
    <w:next w:val="1"/>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4">
    <w:name w:val="Body Text First Indent 2"/>
    <w:basedOn w:val="10"/>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rPr>
      <w:rFonts w:ascii="仿宋_GB2312" w:eastAsia="仿宋_GB2312"/>
    </w:rPr>
  </w:style>
  <w:style w:type="paragraph" w:customStyle="1" w:styleId="29">
    <w:name w:val="表格填充1"/>
    <w:basedOn w:val="1"/>
    <w:qFormat/>
    <w:uiPriority w:val="0"/>
    <w:pPr>
      <w:adjustRightInd w:val="0"/>
      <w:snapToGrid w:val="0"/>
      <w:spacing w:line="400" w:lineRule="exact"/>
      <w:jc w:val="center"/>
    </w:pPr>
    <w:rPr>
      <w:snapToGrid w:val="0"/>
      <w:kern w:val="0"/>
      <w:sz w:val="21"/>
      <w:szCs w:val="18"/>
    </w:rPr>
  </w:style>
  <w:style w:type="paragraph" w:customStyle="1" w:styleId="30">
    <w:name w:val="Char"/>
    <w:basedOn w:val="1"/>
    <w:qFormat/>
    <w:uiPriority w:val="0"/>
    <w:pPr>
      <w:widowControl/>
      <w:tabs>
        <w:tab w:val="left" w:pos="0"/>
      </w:tabs>
      <w:spacing w:after="160" w:line="240" w:lineRule="exact"/>
      <w:ind w:hanging="840"/>
      <w:jc w:val="left"/>
    </w:pPr>
    <w:rPr>
      <w:szCs w:val="21"/>
    </w:rPr>
  </w:style>
  <w:style w:type="paragraph" w:customStyle="1" w:styleId="31">
    <w:name w:val="表格"/>
    <w:basedOn w:val="1"/>
    <w:next w:val="1"/>
    <w:qFormat/>
    <w:uiPriority w:val="0"/>
    <w:pPr>
      <w:jc w:val="center"/>
    </w:pPr>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5</Pages>
  <Words>1949</Words>
  <Characters>2093</Characters>
  <Lines>14</Lines>
  <Paragraphs>4</Paragraphs>
  <TotalTime>0</TotalTime>
  <ScaleCrop>false</ScaleCrop>
  <LinksUpToDate>false</LinksUpToDate>
  <CharactersWithSpaces>2118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2022-02-10T08:07:00Z</dcterms:created>
  <dc:creator>Vivianpeng</dc:creator>
  <cp:lastModifiedBy>Administrator</cp:lastModifiedBy>
  <dcterms:modified xsi:type="dcterms:W3CDTF">2022-10-28T02:08:16Z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0A49E58868784BE1BE4B7D633938447C</vt:lpwstr>
  </property>
</Properties>
</file>