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r>
        <w:rPr>
          <w:rFonts w:ascii="Times New Roman" w:hAnsi="Times New Roman" w:eastAsia="方正仿宋_GBK"/>
          <w:color w:val="000000" w:themeColor="text1"/>
          <w:kern w:val="0"/>
          <w:sz w:val="30"/>
          <w:szCs w:val="30"/>
          <w14:textFill>
            <w14:solidFill>
              <w14:schemeClr w14:val="tx1"/>
            </w14:solidFill>
          </w14:textFill>
        </w:rPr>
        <w:t>附件：</w:t>
      </w:r>
    </w:p>
    <w:p>
      <w:pPr>
        <w:widowControl/>
        <w:spacing w:after="240" w:line="400" w:lineRule="exact"/>
        <w:jc w:val="center"/>
        <w:rPr>
          <w:rFonts w:hint="default" w:ascii="Times New Roman" w:hAnsi="Times New Roman" w:eastAsia="方正仿宋_GBK"/>
          <w:color w:val="000000" w:themeColor="text1"/>
          <w:kern w:val="0"/>
          <w:sz w:val="30"/>
          <w:szCs w:val="30"/>
          <w14:textFill>
            <w14:solidFill>
              <w14:schemeClr w14:val="tx1"/>
            </w14:solidFill>
          </w14:textFill>
        </w:rPr>
      </w:pPr>
      <w:r>
        <w:rPr>
          <w:rFonts w:hint="eastAsia" w:ascii="Times New Roman" w:hAnsi="Times New Roman" w:eastAsia="方正大标宋_GBK"/>
          <w:color w:val="000000" w:themeColor="text1"/>
          <w:kern w:val="0"/>
          <w:sz w:val="36"/>
          <w:szCs w:val="36"/>
          <w14:textFill>
            <w14:solidFill>
              <w14:schemeClr w14:val="tx1"/>
            </w14:solidFill>
          </w14:textFill>
        </w:rPr>
        <w:t>2022年第七批江门市科技计划项目验收结论公示表</w:t>
      </w:r>
    </w:p>
    <w:tbl>
      <w:tblPr>
        <w:tblStyle w:val="5"/>
        <w:tblW w:w="9915" w:type="dxa"/>
        <w:jc w:val="center"/>
        <w:tblLayout w:type="fixed"/>
        <w:tblCellMar>
          <w:top w:w="0" w:type="dxa"/>
          <w:left w:w="108" w:type="dxa"/>
          <w:bottom w:w="0" w:type="dxa"/>
          <w:right w:w="108" w:type="dxa"/>
        </w:tblCellMar>
      </w:tblPr>
      <w:tblGrid>
        <w:gridCol w:w="809"/>
        <w:gridCol w:w="4846"/>
        <w:gridCol w:w="3391"/>
        <w:gridCol w:w="869"/>
      </w:tblGrid>
      <w:tr>
        <w:tblPrEx>
          <w:tblCellMar>
            <w:top w:w="0" w:type="dxa"/>
            <w:left w:w="108" w:type="dxa"/>
            <w:bottom w:w="0" w:type="dxa"/>
            <w:right w:w="108" w:type="dxa"/>
          </w:tblCellMar>
        </w:tblPrEx>
        <w:trPr>
          <w:trHeight w:val="731"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w:t>
            </w:r>
          </w:p>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结论</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default" w:ascii="Times New Roman" w:hAnsi="Times New Roman" w:eastAsia="方正仿宋_GBK"/>
                <w:b/>
                <w:bCs/>
                <w:color w:val="000000" w:themeColor="text1"/>
                <w:sz w:val="22"/>
                <w14:textFill>
                  <w14:solidFill>
                    <w14:schemeClr w14:val="tx1"/>
                  </w14:solidFill>
                </w14:textFill>
              </w:rPr>
              <w:t>113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引种日本食用菊花“黄球”种质资源栽培基质试验可行性分析报告</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江门市东湖公园管理所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原生艺术绘画治疗在精神障碍急性期患者的康复效果观察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江门市第三人民医院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江门市高校智慧就业信息化体系构建的策略探究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改性南瓜皮对废水中重金属离子的吸附性能研究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职业教育专业建设对接产业评议体系的构建与实践 ——基于江门市新会区的实证研究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“一带一路”战略框架下海上丝绸之路文化外宣翻译技术研究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PVC/碳纤维粉复合材料电工套管的研制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江门职业技术学院科研资助管理（2014年）</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江门职业技术学院BIM应用工程技术研究中心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机器人辅助空心钉内固定技术治疗股骨颈骨折的临床应用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上颌前牙美学区骨量不足种植修复的临床研究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江门市口腔医院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胫骨平台后内侧解剖型支撑锁定钢板（PMTPAPLP）的初步研发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盐酸右美托咪定与水合氯醛在小儿PICC置管中的镇静效果对比研究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胃镜下橡皮圈套扎术治疗上消化道黏膜下肿瘤的临床研究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基于缺氧相关基因构建乳腺浸润性导管癌的预后模型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替莫唑胺治疗难治性垂体腺瘤的应用研究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CTCs对早期NSCLC诊治的应用价值研究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江门地区复发性泌尿系统结石的成分分析与代谢因素相关性研究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公立医院患者满意度测量模型构建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三维可视化技术联合术中超声定位在肝癌切除中的应用研究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甲磺酸阿帕替尼联合替吉奥三线治疗晚期结直肠癌的临床研究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血浆中Septin9和SESN3基因甲基化无创早诊结直肠癌的临床应用基础研究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经皮肾镜联合输尿管-肾软镜治疗高危患者肾结石的临床研究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IVF/ICSI患者卵泡液及血清C-型尿钠肽水平的研究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5E康复护理模式对腹膜透析患者血压自我管理的影响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超声评价保留左室射血分数心力衰竭患者的心室同步化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倒“V”形切口改良Brisson手术治疗小儿隐匿阴茎的临床研究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急诊科急救一体化运转模式探讨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乳腺癌化疗患者并发带状疱疹的危险因素分析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集束化护理提高经桡动脉穿刺行冠脉介入术术肢舒适度的应用研究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局部进展期直肠癌新辅助放疗后病理缓解情况的多因素分析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再灌注治疗后D-二聚体水平与急性脑梗死疗效及预后的关系</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多模态乳腺MRI鉴别乳腺小肿块良恶性的价值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基于18F-FDG PET/CT、HRCT影像学特征预测I期非小细胞肺癌脉管侵犯的临床研究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一种基于历史结果演算的检验智能审核推荐指标范围系统设计及应用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18F-FDG PET/CT显像在难确诊性鼻咽癌中的临床应用研究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区域旅游创新能力评价研究——以江门市为例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富含承压水地层盾构螺旋输送机渗流规律及突水致灾机理研究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面向智能制造的工业大数据特征提取与数据融合研究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基于Spark的分布式混合计算推荐系统模型研究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基于动物种群优化的欠驱动分数阶系统非线性控制方法研究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新型阳离子苯丙乳液表面施胶剂的制备及产业化研究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侨乡红色文化基因提升党员教育成效的路径研究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基于客流动态估计的城轨高峰期路网协同限流组织优化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基于甘露糖受体介导的肝靶向医药纳米材料修饰脂质体研究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基于脂肪酸氧化菌与产电菌互营共生体介导种间电子传递的厌氧新工艺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生物质碳负载钌催化剂的制备及其催化醇的氢转移反应研究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钯催化脒基化反应在氨基取代氮杂环化合物合成中的研究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基于高铁酸钾与亚硫酸钠协同体系在水处理消毒工艺中应用研究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基于榫卯结构数字化加工的红木家具创新设计路径研究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台风环境下城际列车失稳机理及涡结构平衡控制防风方法研究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柔性纳米晶随机激光器的研究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江门市海洋环境承载力分析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基于多空间波长投影条纹的工业产品全表面扫描关键问题的研究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基于数字投影条纹的快速立体匹配关键技术研究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基于深度学习的农产品电子商务智能推荐研究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多市场耦合视角下火电企业发电交易和调度策略研究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基于天然结晶多糖构筑功能性生物医用材料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具有超疏水性和温敏透湿功能的织物涂层的研究开发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地方高校科技人员分类评价探索与研究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重载车轮钢锈层组织成分与腐蚀机理研究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基于电活性微生物强化的污水复合生态净化技术研发及应用研究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虚拟现实环境下飞行员精神负荷脑功能网络评估研究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盾构螺旋输送改性土力学特性研究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基于增量宽度学习的心律失常检测方法研究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天然植物精油与合成抗蚊药协同效应与作用机理研究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二维过渡金属碳化物（MXene）基新型光催化剂的可控制备与分解水制氢性能研究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八珍汤联合肠内营养乳剂瑞代对重症脑卒中患者血清前白蛋白及免疫指标的影响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维持性血液透析患者动静脉内瘘的个体化护理的临床研究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早期应用柴葛解肌汤加减方联合奥司他韦治疗冬季流感样病例的临床研究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基于网络药理学与分子对接技术探讨甘麦大枣汤治疗卒中后抑郁潜在作用机制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临床药师对慢阻肺稳定期患者生活质量干预前后的疗效对比研究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朱良春痛风方的临床应用研究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青黄散对KG1a细胞株的协同杀伤作用及机制研究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喜炎平注射液滴鼻治疗慢性单纯性鼻炎的临床研究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集束化护理策略在火针治疗脓疱性痤疮患者的应用研究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临床药师信息化干预前后中药注射剂合理使用效果的对比分析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叶菜生产全过程绿色防控害虫技术研究与示范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江门市农业科学研究所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基于农机农艺融合的水稻机插秧同步侧深施肥技术应用研究与推广</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江门市农业科学研究所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基于稻壳覆盖的冬作马铃薯可持续施肥模式研究与应用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江门市农业科学研究所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大数据环境下地方政务信息资源优化配置与服务创新研究及实现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江门市图书馆</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呼出气一氧化氮测定在慢性阻塞性肺疾病急性加重期中的应用研究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慢性肾脏病5期患者情绪管理实施及效果评价</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腹腔镜阴道骶骨固定术与传统阴式手术治疗女性盆腔脏器脱垂的疗效对比</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非高密度脂蛋白胆固醇与早期动脉硬化关系的研究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项目管理在术中低体温预防中的应用研究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持续声门下吸引结合间断声门下灌洗在预防呼吸机相关性肺炎中的效果观察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便携式肺功能仪在慢性阻塞性肺病中的应用研究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不同疗程吸入布地奈德对咳嗽变异性哮喘的影响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超低剂量Turbo Flash一站式CTA在胸痛三联症与头颈血管疾病中的价值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不同时程录像脑电图监测在发作性疾病中的诊断价值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腹腔镜阑尾切除器的研究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食道超声引导下经胸微创室间隔缺损封堵术的临床应用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妊娠期糖尿病规范化管理</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健脾化湿清热方对糖尿病前期患者的干预作用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尿促卵泡素在血清FSH正常的特发性无精子症和严重少精子症治疗中的应用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基于软件系统的健康管理对代谢综合征干预的研究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超选择性肾动脉栓塞止血术后肾功能损害的临床研究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循证护理在继发性甲旁亢全切除加自体移植术围手术期的应用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运动干预疗法对血液透析患者睡眠障碍影响的研究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血液透析期间运动干预应用于预防症状性低血压的护理研究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肺真菌感染的临床、CT表现和病理特征</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江</w:t>
            </w:r>
            <w:r>
              <w:rPr>
                <w:rFonts w:hint="eastAsia" w:ascii="方正仿宋_GBK" w:hAnsi="方正仿宋_GBK" w:eastAsia="方正仿宋_GBK" w:cs="方正仿宋_GBK"/>
                <w:kern w:val="2"/>
                <w:sz w:val="21"/>
                <w:szCs w:val="21"/>
                <w:lang w:val="en-US" w:eastAsia="zh-CN" w:bidi="ar-SA"/>
              </w:rPr>
              <w:t>门市中心医院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镁合金微弧氧化复合膜层在摩托车关键零部件上的应用与研究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面向节能的多品种小批量流水车间调度问题的细胞膜优化算法理论分析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低频重复经颅磁刺激联合丁苯酞胶囊对急性脑梗死患者运动功能恢复的影响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搭肩环抱提拉法配合中药封包治疗上胸椎小关节紊乱症的临床研究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调脊针对颈型颈椎病肌张力影响的临床研究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肝动脉化疗栓塞联合臭氧大自血治疗中期肝细胞癌的临床应用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不同途径强化降糖对新诊断2型糖尿病患者胰岛功能影响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eastAsia="zh-CN" w:bidi="ar-SA"/>
              </w:rPr>
              <w:t>《内经》傍针刺法结合鲑鱼降钙素改善绝经后骨质疏松患者生存质量的临床研究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蜂蜜加珍珠末用于压疮伤口换药的临床疗效观察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院前创伤预警系统对严重创伤患者的临床应用研究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中药贴敷疗法对胸膜炎胸痛的疗效观察与护理研究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江海区（</w:t>
            </w:r>
            <w:r>
              <w:rPr>
                <w:rFonts w:hint="default" w:ascii="Times New Roman" w:hAnsi="Times New Roman" w:eastAsia="方正仿宋_GBK"/>
                <w:b/>
                <w:bCs/>
                <w:color w:val="000000" w:themeColor="text1"/>
                <w:sz w:val="22"/>
                <w14:textFill>
                  <w14:solidFill>
                    <w14:schemeClr w14:val="tx1"/>
                  </w14:solidFill>
                </w14:textFill>
              </w:rPr>
              <w:t>4</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一次性蓝白冷光源阴道无菌检查器的开发与产业化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江门大诚医疗器械有限公司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特种工程塑料聚醚砜PES工业化开发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广东优巨先进材料研究有限公司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新型饲料添加剂—环十肽（C35H50N10O10•5H20）的产业化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江门佰仕路生物科技有限公司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农作物无农药种殖杀菌灭虫设备制造项目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江门市江海区雷迅太阳能科技有限公司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b/>
                <w:bCs/>
                <w:color w:val="000000" w:themeColor="text1"/>
                <w:sz w:val="22"/>
                <w14:textFill>
                  <w14:solidFill>
                    <w14:schemeClr w14:val="tx1"/>
                  </w14:solidFill>
                </w14:textFill>
              </w:rPr>
              <w:t>蓬江区（</w:t>
            </w:r>
            <w:r>
              <w:rPr>
                <w:rFonts w:hint="default" w:ascii="Times New Roman" w:hAnsi="Times New Roman" w:eastAsia="方正仿宋_GBK"/>
                <w:b/>
                <w:bCs/>
                <w:color w:val="000000" w:themeColor="text1"/>
                <w:sz w:val="22"/>
                <w14:textFill>
                  <w14:solidFill>
                    <w14:schemeClr w14:val="tx1"/>
                  </w14:solidFill>
                </w14:textFill>
              </w:rPr>
              <w:t>16</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江门市非开挖地下管道工程技术研究中心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江门市信通通信工程有限公司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环保高分子密封材料技术开发科技特派员工作</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江门市本和密封技术开发有限公司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江门市环保高分子密封材料技术研究中心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江门市本和密封技术开发有限公司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江门市车载智能系统工程技术研究中心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江门市蓬江区声汇电子有限公司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江门市铝合金材料加工工程技术研究开发中心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广东万丰摩轮有限公司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江门市醋和功能饮料工程技术研究开发中心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天地壹号饮料股份有限公司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江门市功能精细化学品工程技术研究开发中心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江门市瑞期精细化学工程有限公司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江门市嘉铭五金制品有限公司科技特派员工作站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江门市嘉铭五金制品有限公司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江门市高效低耗能电机工程技术研究中心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江门市蓬江区金富菱电机有限公司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江门市智能电风扇工程技术研究中心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江门市蓬江区德信电器有限公司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江门市智能车载系统工程技术研究中心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江门市维科电子有限公司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江门市功能性昆虫蛋白制备工程技术研究中心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江门鑫肽生物蛋白有限公司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江门市高性能硬质合金材料及产品工程技术研究开发中心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江门市楚材科技有限公司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江门市小功率电机（虹宇）工程技术研究中心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江门市虹宇电子电器有限公司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江门市高端轴承工程技术研究中心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进峰（江门）五金制造有限公司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广东海信宽带科技有限公司科技特派员工作站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广东海信宽带科技有限公司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b/>
                <w:bCs/>
                <w:color w:val="000000" w:themeColor="text1"/>
                <w:sz w:val="22"/>
                <w14:textFill>
                  <w14:solidFill>
                    <w14:schemeClr w14:val="tx1"/>
                  </w14:solidFill>
                </w14:textFill>
              </w:rPr>
              <w:t>新会区（</w:t>
            </w:r>
            <w:r>
              <w:rPr>
                <w:rFonts w:hint="default" w:ascii="Times New Roman" w:hAnsi="Times New Roman" w:eastAsia="方正仿宋_GBK"/>
                <w:b/>
                <w:bCs/>
                <w:color w:val="000000" w:themeColor="text1"/>
                <w:sz w:val="22"/>
                <w14:textFill>
                  <w14:solidFill>
                    <w14:schemeClr w14:val="tx1"/>
                  </w14:solidFill>
                </w14:textFill>
              </w:rPr>
              <w:t>13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沙堆绿色水产养殖专业镇质量检测公共服务平台建设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江门市新会区沙堆人民政府</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广东省绿色环保农药制剂和水溶肥料工程技术研究中心建设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江门市植保有限公司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罗哌卡因联合小剂量芬太尼用于臀位外倒转的最佳剂量</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用SF-36健康量表进行新会区伴有疼痛的子宫内膜异位症患者生活质量的调查研究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江门市新会区人口和计划生育服务站</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治疗启动年龄对小学注意缺陷多动障碍患儿疗效的影响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快速康复外科护理对微创下治疗椎间盘突出症患者术后康复的研究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SuperPATH微创入路半髋关节置换术治疗老年性股骨颈骨折</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糖皮质激素改善靶向治疗药物安罗替尼引起的疲乏</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餐厨废弃物资源化分散式处理模式研究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江门市新会区环境科学研究所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2"/>
                <w:szCs w:val="22"/>
                <w:lang w:val="en-US" w:eastAsia="zh-CN" w:bidi="ar-SA"/>
              </w:rPr>
            </w:pPr>
            <w:r>
              <w:rPr>
                <w:rFonts w:hint="default" w:ascii="方正仿宋_GBK" w:hAnsi="方正仿宋_GBK" w:eastAsia="方正仿宋_GBK" w:cs="方正仿宋_GBK"/>
                <w:kern w:val="2"/>
                <w:sz w:val="21"/>
                <w:szCs w:val="21"/>
                <w:lang w:eastAsia="zh-CN" w:bidi="ar-SA"/>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圣通络（硝苯地平缓释片（Ⅲ））与拜新同（硝苯地平控释片）在基层医院临床疗效及药物经济学评价</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江门市新会区第二人民医院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集束化护理策略在预防ICU患者导尿管相关尿路感染的研究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妊娠期阴道炎与绒毛膜羊膜炎的相关性的探讨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江门市新会区妇幼保健院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小儿下呼吸道感染病原体监测与耐药性的临床研究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江门市新会区人民医院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bookmarkStart w:id="0" w:name="_GoBack"/>
            <w:bookmarkEnd w:id="0"/>
            <w:r>
              <w:rPr>
                <w:rFonts w:ascii="Times New Roman" w:hAnsi="Times New Roman" w:eastAsia="方正仿宋_GBK"/>
                <w:b/>
                <w:bCs/>
                <w:color w:val="000000" w:themeColor="text1"/>
                <w:sz w:val="22"/>
                <w14:textFill>
                  <w14:solidFill>
                    <w14:schemeClr w14:val="tx1"/>
                  </w14:solidFill>
                </w14:textFill>
              </w:rPr>
              <w:t>鹤山市（</w:t>
            </w:r>
            <w:r>
              <w:rPr>
                <w:rFonts w:hint="default" w:ascii="Times New Roman" w:hAnsi="Times New Roman" w:eastAsia="方正仿宋_GBK"/>
                <w:b/>
                <w:bCs/>
                <w:color w:val="000000" w:themeColor="text1"/>
                <w:sz w:val="22"/>
                <w14:textFill>
                  <w14:solidFill>
                    <w14:schemeClr w14:val="tx1"/>
                  </w14:solidFill>
                </w14:textFill>
              </w:rPr>
              <w:t>20</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sz w:val="22"/>
              </w:rPr>
            </w:pPr>
            <w:r>
              <w:rPr>
                <w:rFonts w:hint="default" w:ascii="Times New Roman" w:hAnsi="Times New Roman" w:eastAsia="方正仿宋_GBK"/>
                <w:sz w:val="22"/>
              </w:rPr>
              <w:t>速生木材密实化、功能改性研究及产业化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sz w:val="22"/>
              </w:rPr>
            </w:pPr>
            <w:r>
              <w:rPr>
                <w:rFonts w:hint="default" w:ascii="Times New Roman" w:hAnsi="Times New Roman" w:eastAsia="方正仿宋_GBK"/>
                <w:sz w:val="22"/>
              </w:rPr>
              <w:t>鹤山市木森木制品有限公司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江门市新型多功能电动滑板车工程技术研究中心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鹤山市创泰科技发展有限公司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江门市污水处理工程技术研究中心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鹤山市中南污水处理有限公司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有机蛹虫草培养及深加工技术集成研究与产业化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鹤山市中春生物科技有限公司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江门市高性能鞋材工程技术研究中心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鹤山市名鹤鞋材有限公司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金科科技特派员工作站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鹤山市金科生态农牧有限公司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江门市新型办公座椅工程技术研究中心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鹤山国靖家具有限公司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rPr>
            </w:pPr>
            <w:r>
              <w:rPr>
                <w:rFonts w:hint="default" w:ascii="Times New Roman" w:hAnsi="Times New Roman" w:eastAsia="方正仿宋_GBK"/>
                <w:color w:val="000000"/>
                <w:w w:val="90"/>
                <w:kern w:val="0"/>
                <w:sz w:val="22"/>
              </w:rPr>
              <w:t>江门市饱和聚酯树脂工程技术研究中</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val="en-US" w:eastAsia="zh-CN" w:bidi="ar-SA"/>
              </w:rPr>
              <w:t>鹤山市星玥高分子材料有限公司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江门市智能家居工程技术研究开发中心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鹤山市三盛家居制品有限公司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江门市玻璃容器工程技术研究中心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鹤山市景峰玻璃器皿有限公司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江门市新型涂料工程技术研究中心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迪克印材(江门)有限公司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1772"/>
              </w:tabs>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江门市高性能建筑机械工程技术研究中心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鹤山市建筑机械厂有限公司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江门市热能控制设备技术工程技术研究中心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泰美斯热能技术（江门）有限公司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江门市有机棉运动服装制造技术工程技术研究中心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鹤山雷吉利制衣有限公司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江门市高端制鞋产业工程技术研究中心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鹤山市永创鞋业有限公司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江门市新型高性能饲料工程技术研究中心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鹤山市广佛饲料有限公司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江门市环保包装纸箱工程技术研究中心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鹤山市利联纸品有限公司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江门市现代隧道装备工程技术研究中心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广东欣龙隧道装备股份有限公司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广东世运电路科技股份有限公司科技特派员工作站建设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广东世运电路科技股份有限公司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“节粮高效型”优质黄羽肉鸡配套技术创新与应用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广东墟岗黄家禽种业集团有限公司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开平市（</w:t>
            </w:r>
            <w:r>
              <w:rPr>
                <w:rFonts w:hint="default" w:ascii="Times New Roman" w:hAnsi="Times New Roman" w:eastAsia="方正仿宋_GBK"/>
                <w:b/>
                <w:bCs/>
                <w:color w:val="000000" w:themeColor="text1"/>
                <w:sz w:val="22"/>
                <w14:textFill>
                  <w14:solidFill>
                    <w14:schemeClr w14:val="tx1"/>
                  </w14:solidFill>
                </w14:textFill>
              </w:rPr>
              <w:t>9</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广东省特色蛋鸭制品工程技术研究中心资助项目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开平市旭日蛋品有限公司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广东省特级小麦粉（开兰）工程技术研究中心资助项目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广东开兰面粉有限公司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鱼菜共生循环农业种养技术中期试验项目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广东天菜农业有限公司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开平市苍城镇农业专业镇建设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苍城镇农业综合服务中心</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急诊便携式超声诊治创伤性血气胸的可行性及疗效观察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专科管理在基层手术室管理中的应用探讨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远程健康教育方式对经皮冠状动脉介入治疗术后患者康复影响的研究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清咽利窍汤联合苏黄止咳胶囊对激素敏感性咳嗽(风痰伏肺证)的临床疗效观察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食管胃结合部腺癌血液常规检查指标预后模型的构建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kern w:val="0"/>
                <w:sz w:val="22"/>
                <w:lang w:val="en-US" w:eastAsia="zh-CN"/>
              </w:rPr>
              <w:t>开平市中心医院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台山市（</w:t>
            </w:r>
            <w:r>
              <w:rPr>
                <w:rFonts w:hint="default" w:ascii="Times New Roman" w:hAnsi="Times New Roman" w:eastAsia="方正仿宋_GBK"/>
                <w:b/>
                <w:bCs/>
                <w:color w:val="000000" w:themeColor="text1"/>
                <w:sz w:val="22"/>
                <w14:textFill>
                  <w14:solidFill>
                    <w14:schemeClr w14:val="tx1"/>
                  </w14:solidFill>
                </w14:textFill>
              </w:rPr>
              <w:t>2</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广东省猪饲料工艺技术及猪病防治工程技术研究中心资助项目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江门嘉年华饲料实业有限公司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神秘果项目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广东龙飞生物有限公司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bl>
    <w:p>
      <w:pPr>
        <w:rPr>
          <w:rFonts w:ascii="Times New Roman" w:hAnsi="Times New Roman"/>
          <w:color w:val="000000" w:themeColor="text1"/>
          <w14:textFill>
            <w14:solidFill>
              <w14:schemeClr w14:val="tx1"/>
            </w14:solidFill>
          </w14:textFill>
        </w:rPr>
      </w:pPr>
    </w:p>
    <w:sectPr>
      <w:pgSz w:w="11906" w:h="16838"/>
      <w:pgMar w:top="1440" w:right="1800" w:bottom="108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0A8"/>
    <w:rsid w:val="00042A49"/>
    <w:rsid w:val="000B499A"/>
    <w:rsid w:val="000D25FD"/>
    <w:rsid w:val="000D28A6"/>
    <w:rsid w:val="000F4B17"/>
    <w:rsid w:val="000F7DE1"/>
    <w:rsid w:val="00144C17"/>
    <w:rsid w:val="001603D5"/>
    <w:rsid w:val="00173726"/>
    <w:rsid w:val="001F0FE6"/>
    <w:rsid w:val="0021588B"/>
    <w:rsid w:val="00251952"/>
    <w:rsid w:val="002652F3"/>
    <w:rsid w:val="002B0614"/>
    <w:rsid w:val="002B402D"/>
    <w:rsid w:val="0030792D"/>
    <w:rsid w:val="00337C5D"/>
    <w:rsid w:val="00343443"/>
    <w:rsid w:val="00353E8F"/>
    <w:rsid w:val="00361E08"/>
    <w:rsid w:val="003A2DF6"/>
    <w:rsid w:val="003D3611"/>
    <w:rsid w:val="003F2D02"/>
    <w:rsid w:val="004013E2"/>
    <w:rsid w:val="004064A3"/>
    <w:rsid w:val="00413360"/>
    <w:rsid w:val="004568AC"/>
    <w:rsid w:val="00457AA2"/>
    <w:rsid w:val="004753BD"/>
    <w:rsid w:val="004761F5"/>
    <w:rsid w:val="0047692C"/>
    <w:rsid w:val="004A383F"/>
    <w:rsid w:val="004A6563"/>
    <w:rsid w:val="004B24A5"/>
    <w:rsid w:val="004B733A"/>
    <w:rsid w:val="004E27CB"/>
    <w:rsid w:val="004F701B"/>
    <w:rsid w:val="005431F8"/>
    <w:rsid w:val="00563BF8"/>
    <w:rsid w:val="00577779"/>
    <w:rsid w:val="00630FD3"/>
    <w:rsid w:val="00656AE2"/>
    <w:rsid w:val="0069433F"/>
    <w:rsid w:val="006B27D1"/>
    <w:rsid w:val="00724272"/>
    <w:rsid w:val="0074685A"/>
    <w:rsid w:val="007C2E75"/>
    <w:rsid w:val="007C31AF"/>
    <w:rsid w:val="007E0F3F"/>
    <w:rsid w:val="0083558E"/>
    <w:rsid w:val="0087320E"/>
    <w:rsid w:val="008D3021"/>
    <w:rsid w:val="009035E9"/>
    <w:rsid w:val="00966C43"/>
    <w:rsid w:val="009C434B"/>
    <w:rsid w:val="00A109FC"/>
    <w:rsid w:val="00A234A7"/>
    <w:rsid w:val="00A40206"/>
    <w:rsid w:val="00A4348F"/>
    <w:rsid w:val="00A50FD2"/>
    <w:rsid w:val="00A90B66"/>
    <w:rsid w:val="00AB609D"/>
    <w:rsid w:val="00AD7126"/>
    <w:rsid w:val="00AE49F9"/>
    <w:rsid w:val="00B04555"/>
    <w:rsid w:val="00B04B9C"/>
    <w:rsid w:val="00B361D2"/>
    <w:rsid w:val="00B52ED1"/>
    <w:rsid w:val="00B716AC"/>
    <w:rsid w:val="00B82650"/>
    <w:rsid w:val="00BB2026"/>
    <w:rsid w:val="00C116AE"/>
    <w:rsid w:val="00C30DAB"/>
    <w:rsid w:val="00C562D4"/>
    <w:rsid w:val="00C608A4"/>
    <w:rsid w:val="00C77E18"/>
    <w:rsid w:val="00C810AE"/>
    <w:rsid w:val="00C85228"/>
    <w:rsid w:val="00CA46F1"/>
    <w:rsid w:val="00CC2DDD"/>
    <w:rsid w:val="00CC723B"/>
    <w:rsid w:val="00CE2A06"/>
    <w:rsid w:val="00CF34A7"/>
    <w:rsid w:val="00DE470F"/>
    <w:rsid w:val="00E16942"/>
    <w:rsid w:val="00E43D3E"/>
    <w:rsid w:val="00E747CA"/>
    <w:rsid w:val="00EB07A5"/>
    <w:rsid w:val="00EB6227"/>
    <w:rsid w:val="00F33137"/>
    <w:rsid w:val="00F33EBC"/>
    <w:rsid w:val="00F34BB8"/>
    <w:rsid w:val="00F90FB4"/>
    <w:rsid w:val="00FB252A"/>
    <w:rsid w:val="00FE29AC"/>
    <w:rsid w:val="00FF358A"/>
    <w:rsid w:val="07BFB8B7"/>
    <w:rsid w:val="0BD93E4A"/>
    <w:rsid w:val="0FCB3B25"/>
    <w:rsid w:val="1DF77B43"/>
    <w:rsid w:val="2FFE7877"/>
    <w:rsid w:val="3DE3ECA0"/>
    <w:rsid w:val="3F170102"/>
    <w:rsid w:val="3FF7BF7E"/>
    <w:rsid w:val="4BFF570F"/>
    <w:rsid w:val="56BF5ECE"/>
    <w:rsid w:val="5A572A0A"/>
    <w:rsid w:val="5FFBEEC5"/>
    <w:rsid w:val="67F79C82"/>
    <w:rsid w:val="6DBE9AF7"/>
    <w:rsid w:val="6EEDE5D7"/>
    <w:rsid w:val="6F5D4135"/>
    <w:rsid w:val="7660182E"/>
    <w:rsid w:val="767C9A7F"/>
    <w:rsid w:val="77F3AB73"/>
    <w:rsid w:val="7CED9407"/>
    <w:rsid w:val="7EEBA65E"/>
    <w:rsid w:val="7EFD2940"/>
    <w:rsid w:val="7F16557F"/>
    <w:rsid w:val="7F66FF31"/>
    <w:rsid w:val="7FB35EC1"/>
    <w:rsid w:val="7FBF5576"/>
    <w:rsid w:val="7FDBEC02"/>
    <w:rsid w:val="7FFFF4E1"/>
    <w:rsid w:val="9323FE8A"/>
    <w:rsid w:val="93730FC9"/>
    <w:rsid w:val="9777A282"/>
    <w:rsid w:val="BBE915EF"/>
    <w:rsid w:val="BF6CEEE1"/>
    <w:rsid w:val="BF7A179D"/>
    <w:rsid w:val="BFD958FC"/>
    <w:rsid w:val="BFDE9565"/>
    <w:rsid w:val="D1AFA702"/>
    <w:rsid w:val="EFE7089F"/>
    <w:rsid w:val="F3DE2CF9"/>
    <w:rsid w:val="F6FC4308"/>
    <w:rsid w:val="F7BDF308"/>
    <w:rsid w:val="FAE757CB"/>
    <w:rsid w:val="FDA7A0EA"/>
    <w:rsid w:val="FDE710B5"/>
    <w:rsid w:val="FDEE84A7"/>
    <w:rsid w:val="FED52885"/>
    <w:rsid w:val="FF3FF67F"/>
    <w:rsid w:val="FFA1FEA6"/>
    <w:rsid w:val="FFF9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1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745</Words>
  <Characters>4252</Characters>
  <Lines>35</Lines>
  <Paragraphs>9</Paragraphs>
  <TotalTime>1</TotalTime>
  <ScaleCrop>false</ScaleCrop>
  <LinksUpToDate>false</LinksUpToDate>
  <CharactersWithSpaces>4988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2022-01-28T10:01:00Z</dcterms:created>
  <dc:creator>叶欣</dc:creator>
  <cp:lastModifiedBy>greatwall</cp:lastModifiedBy>
  <cp:lastPrinted>2022-03-18T08:25:00Z</cp:lastPrinted>
  <dcterms:modified xsi:type="dcterms:W3CDTF">2022-11-23T10:53:30Z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