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因工作需要，江门市蓬江区环境监测站计划采购“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(2022B0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)”，现将该采购项目公开询价信息公告如下，欢迎符合条件的供应商投报《报价单》及相关文件。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（2022B0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)网上公开询价公告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32000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元（投报总价超过最高限价的作为无效报价处理）。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1975"/>
        <w:gridCol w:w="1050"/>
        <w:gridCol w:w="875"/>
        <w:gridCol w:w="158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产品名称</w:t>
            </w:r>
          </w:p>
        </w:tc>
        <w:tc>
          <w:tcPr>
            <w:tcW w:w="1975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规格</w:t>
            </w:r>
            <w:r>
              <w:rPr>
                <w:rFonts w:hint="eastAsia" w:eastAsia="宋体"/>
                <w:b/>
                <w:sz w:val="28"/>
                <w:szCs w:val="28"/>
              </w:rPr>
              <w:t>，浓度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单位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瓶</w:t>
            </w:r>
          </w:p>
        </w:tc>
        <w:tc>
          <w:tcPr>
            <w:tcW w:w="1587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品牌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抗坏血酸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四水合酒石酸钾钠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硫酸银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过硫酸钾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默克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氯胺T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四水合钼酸铵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酒石酸锑钾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1，10-菲罗啉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二苯碳酰二肼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天津福晨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无水氯化钙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硫酸亚铁铵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异烟酸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天津福晨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N，N-二甲基甲酰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500mL/AR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麦克林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二乙基二硫代氨基甲酸钠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25g/AR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碘化汞 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100g/分析纯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瓶 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沪试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橡胶导管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直径约9mm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微孔滤膜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水系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袋（一袋两盒）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津腾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实验室小白鞋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41码两双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双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采样鞋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41码三双+44码一双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双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冰袖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白色、均码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双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水质监测采样箱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固定剂箱尺寸、重量：45*25*20cm，3.9Kg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内置玻璃瓶透明100mL的8个；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玻璃试剂瓶棕色100ml的2个；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塑料试剂瓶100m的3个；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玻璃移液管2L的1支、3L的1支；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一次性滴管N支；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红水玻璃水温计1支；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PH试纸1板；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聚乙烯醇防化手套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各种码数各三对以上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Ansell（安四尔）</w:t>
            </w:r>
          </w:p>
        </w:tc>
        <w:tc>
          <w:tcPr>
            <w:tcW w:w="169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规格（15cm*15cm）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气体固定架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田字型不锈钢架，可固定四个4L的气瓶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0.45微孔有机滤膜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滴定管50ml（四氟开关）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透明两支，棕色5支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吸水抹布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条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折叠椅子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双排移液管架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雪糕桶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一升烧杯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二升烧杯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18cm定性慢速滤纸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纯胶劳保手套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对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10毫升比色管架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可放10ml比色管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双排比色管架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可放50ml比色管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用于氨氮项目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4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适用于标准HJ 535-2009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500g/L酒石酸钾钠溶液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分析用辅助溶液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深圳市博林达科技有限公司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0.1mol/L高锰酸钾标准溶液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深圳市博林达科技有限公司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环球带把柄玻璃烧杯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250毫升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水果刀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三通胶管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护士开瓶器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塑料烧杯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塑料烧杯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船型称量盘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BOD5瓶水封盖（外盖）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用于1000mLBOD5瓶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浊度标样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400NTU（环保部）、100NTU（坛墨）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防酸碱加长手套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联利牌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3M放冲击眼罩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安全头盔（带射灯）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江阴市宏安塑料制品有限公司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xl和xxl各三件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杜邦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耐酸碱长筒靴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金橡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雨衣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广滋雨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尘毒呼吸防护套装1201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内含1200半面罩，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3001CN有机蒸汽滤毒盒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3N11CN预过滤棉2片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自吸过滤式防颗粒物呼吸器随弃式口罩（无呼吸阀）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LED充电式手提灯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金莱特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棉手套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打印机色带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挥发酚标样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200366（环保部）0.101mg/L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100mL带刻度接收瓶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用于蒸馏吸收液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氰化物项目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溜出液玻璃导管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氰化物项目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一次性塑料胶头滴管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 100支/包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一次性塑料胶头滴管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 100支/包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12.5cm定量中速滤纸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广泛pH试纸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pH1-14 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称量纸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个日历日内。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五、供应商资质要求：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采购项目报价单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22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年 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日下午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联系人：梁先生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3296821</w:t>
      </w:r>
    </w:p>
    <w:p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3684555"/>
    <w:rsid w:val="135C4638"/>
    <w:rsid w:val="19275A4E"/>
    <w:rsid w:val="1D0A16F7"/>
    <w:rsid w:val="293A2B05"/>
    <w:rsid w:val="2B766548"/>
    <w:rsid w:val="30436BD4"/>
    <w:rsid w:val="30F751FA"/>
    <w:rsid w:val="32A036EF"/>
    <w:rsid w:val="35362A05"/>
    <w:rsid w:val="3E5B44F5"/>
    <w:rsid w:val="3E691957"/>
    <w:rsid w:val="41021FC4"/>
    <w:rsid w:val="43010319"/>
    <w:rsid w:val="490D6010"/>
    <w:rsid w:val="49DE4FD1"/>
    <w:rsid w:val="4B9A51A9"/>
    <w:rsid w:val="4E5F0D63"/>
    <w:rsid w:val="57DF631D"/>
    <w:rsid w:val="587704BD"/>
    <w:rsid w:val="64E61AF3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2143</Words>
  <Characters>2575</Characters>
  <Lines>32</Lines>
  <Paragraphs>9</Paragraphs>
  <TotalTime>73</TotalTime>
  <ScaleCrop>false</ScaleCrop>
  <LinksUpToDate>false</LinksUpToDate>
  <CharactersWithSpaces>2583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 z</cp:lastModifiedBy>
  <cp:lastPrinted>2022-11-24T03:07:00Z</cp:lastPrinted>
  <dcterms:modified xsi:type="dcterms:W3CDTF">2022-11-24T03:33:52Z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2A9679F955244CC1B738BD44670D2D9C</vt:lpwstr>
  </property>
</Properties>
</file>