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 w:leftChars="-270" w:hanging="562" w:hangingChars="201"/>
        <w:rPr>
          <w:rFonts w:hint="eastAsia" w:ascii="方正仿宋_GBK" w:eastAsia="方正仿宋_GBK"/>
          <w:b w:val="0"/>
          <w:bCs/>
          <w:sz w:val="28"/>
          <w:szCs w:val="28"/>
        </w:rPr>
      </w:pPr>
      <w:r>
        <w:rPr>
          <w:rFonts w:hint="eastAsia" w:ascii="方正仿宋_GBK" w:eastAsia="方正仿宋_GBK"/>
          <w:b w:val="0"/>
          <w:bCs/>
          <w:sz w:val="28"/>
          <w:szCs w:val="28"/>
        </w:rPr>
        <w:t>附</w:t>
      </w:r>
      <w:r>
        <w:rPr>
          <w:rFonts w:hint="eastAsia" w:ascii="方正仿宋_GBK" w:eastAsia="方正仿宋_GBK"/>
          <w:b w:val="0"/>
          <w:bCs/>
          <w:sz w:val="28"/>
          <w:szCs w:val="28"/>
          <w:lang w:eastAsia="zh-CN"/>
        </w:rPr>
        <w:t>件</w:t>
      </w:r>
      <w:bookmarkStart w:id="0" w:name="_GoBack"/>
      <w:bookmarkEnd w:id="0"/>
      <w:r>
        <w:rPr>
          <w:rFonts w:hint="eastAsia" w:ascii="方正仿宋_GBK" w:eastAsia="方正仿宋_GBK"/>
          <w:b w:val="0"/>
          <w:bCs/>
          <w:sz w:val="28"/>
          <w:szCs w:val="28"/>
        </w:rPr>
        <w:t>：</w:t>
      </w:r>
    </w:p>
    <w:p>
      <w:pPr>
        <w:spacing w:line="580" w:lineRule="exact"/>
        <w:ind w:left="159" w:hanging="158" w:hangingChars="44"/>
        <w:jc w:val="center"/>
        <w:rPr>
          <w:rFonts w:hint="eastAsia" w:ascii="方正大标宋_GBK" w:eastAsia="方正大标宋_GBK"/>
          <w:b w:val="0"/>
          <w:bCs/>
          <w:sz w:val="36"/>
          <w:szCs w:val="36"/>
        </w:rPr>
      </w:pPr>
      <w:r>
        <w:rPr>
          <w:rFonts w:hint="eastAsia" w:ascii="方正大标宋_GBK" w:eastAsia="方正大标宋_GBK"/>
          <w:b w:val="0"/>
          <w:bCs/>
          <w:sz w:val="36"/>
          <w:szCs w:val="36"/>
        </w:rPr>
        <w:t>2022年江门市重大科技</w:t>
      </w:r>
      <w:r>
        <w:rPr>
          <w:rFonts w:hint="eastAsia" w:ascii="方正大标宋_GBK" w:eastAsia="方正大标宋_GBK"/>
          <w:b w:val="0"/>
          <w:bCs/>
          <w:sz w:val="36"/>
          <w:szCs w:val="36"/>
          <w:lang w:eastAsia="zh-CN"/>
        </w:rPr>
        <w:t>计划项目</w:t>
      </w:r>
      <w:r>
        <w:rPr>
          <w:rFonts w:hint="eastAsia" w:ascii="方正大标宋_GBK" w:eastAsia="方正大标宋_GBK"/>
          <w:b w:val="0"/>
          <w:bCs/>
          <w:sz w:val="36"/>
          <w:szCs w:val="36"/>
        </w:rPr>
        <w:t>“揭榜挂帅”</w:t>
      </w:r>
      <w:r>
        <w:rPr>
          <w:rFonts w:hint="eastAsia" w:ascii="方正大标宋_GBK" w:eastAsia="方正大标宋_GBK"/>
          <w:b w:val="0"/>
          <w:bCs/>
          <w:sz w:val="36"/>
          <w:szCs w:val="36"/>
          <w:lang w:eastAsia="zh-CN"/>
        </w:rPr>
        <w:t>制技术攻关项目立项名单</w:t>
      </w:r>
    </w:p>
    <w:tbl>
      <w:tblPr>
        <w:tblStyle w:val="2"/>
        <w:tblpPr w:leftFromText="180" w:rightFromText="180" w:vertAnchor="text" w:horzAnchor="page" w:tblpX="1582" w:tblpY="1574"/>
        <w:tblOverlap w:val="never"/>
        <w:tblW w:w="941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94"/>
        <w:gridCol w:w="3628"/>
        <w:gridCol w:w="3219"/>
        <w:gridCol w:w="187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0" w:hRule="atLeast"/>
        </w:trPr>
        <w:tc>
          <w:tcPr>
            <w:tcW w:w="694" w:type="dxa"/>
            <w:tcBorders>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color w:val="000000"/>
                <w:kern w:val="0"/>
                <w:sz w:val="24"/>
                <w:szCs w:val="24"/>
                <w:lang w:eastAsia="zh-CN"/>
              </w:rPr>
            </w:pPr>
            <w:r>
              <w:rPr>
                <w:rFonts w:hint="eastAsia" w:ascii="方正黑体_GBK" w:hAnsi="方正黑体_GBK" w:eastAsia="方正黑体_GBK" w:cs="方正黑体_GBK"/>
                <w:color w:val="000000"/>
                <w:kern w:val="0"/>
                <w:sz w:val="24"/>
                <w:szCs w:val="24"/>
                <w:lang w:eastAsia="zh-CN"/>
              </w:rPr>
              <w:t>排名</w:t>
            </w:r>
          </w:p>
        </w:tc>
        <w:tc>
          <w:tcPr>
            <w:tcW w:w="3628" w:type="dxa"/>
            <w:tcBorders>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color w:val="000000"/>
                <w:kern w:val="0"/>
                <w:sz w:val="24"/>
                <w:szCs w:val="24"/>
                <w:lang w:eastAsia="zh-CN"/>
              </w:rPr>
            </w:pPr>
            <w:r>
              <w:rPr>
                <w:rFonts w:hint="eastAsia" w:ascii="方正黑体_GBK" w:hAnsi="方正黑体_GBK" w:eastAsia="方正黑体_GBK" w:cs="方正黑体_GBK"/>
                <w:color w:val="000000"/>
                <w:kern w:val="0"/>
                <w:sz w:val="24"/>
                <w:szCs w:val="24"/>
                <w:lang w:eastAsia="zh-CN"/>
              </w:rPr>
              <w:t>项目名称</w:t>
            </w:r>
          </w:p>
        </w:tc>
        <w:tc>
          <w:tcPr>
            <w:tcW w:w="3219" w:type="dxa"/>
            <w:tcBorders>
              <w:left w:val="nil"/>
              <w:bottom w:val="single" w:color="auto" w:sz="4" w:space="0"/>
              <w:right w:val="single" w:color="auto" w:sz="4" w:space="0"/>
            </w:tcBorders>
            <w:shd w:val="clear" w:color="auto" w:fill="auto"/>
            <w:vAlign w:val="center"/>
          </w:tcPr>
          <w:p>
            <w:pPr>
              <w:widowControl/>
              <w:spacing w:line="320" w:lineRule="exact"/>
              <w:ind w:leftChars="-71" w:right="-107" w:rightChars="-51" w:hanging="148" w:hangingChars="62"/>
              <w:jc w:val="center"/>
              <w:rPr>
                <w:rFonts w:hint="eastAsia" w:ascii="方正黑体_GBK" w:hAnsi="方正黑体_GBK" w:eastAsia="方正黑体_GBK" w:cs="方正黑体_GBK"/>
                <w:color w:val="000000"/>
                <w:kern w:val="0"/>
                <w:sz w:val="24"/>
                <w:szCs w:val="24"/>
                <w:lang w:eastAsia="zh-CN"/>
              </w:rPr>
            </w:pPr>
            <w:r>
              <w:rPr>
                <w:rFonts w:hint="eastAsia" w:ascii="方正黑体_GBK" w:hAnsi="方正黑体_GBK" w:eastAsia="方正黑体_GBK" w:cs="方正黑体_GBK"/>
                <w:color w:val="000000"/>
                <w:kern w:val="0"/>
                <w:sz w:val="24"/>
                <w:szCs w:val="24"/>
                <w:lang w:eastAsia="zh-CN"/>
              </w:rPr>
              <w:t>发榜单位</w:t>
            </w:r>
          </w:p>
        </w:tc>
        <w:tc>
          <w:tcPr>
            <w:tcW w:w="1874" w:type="dxa"/>
            <w:tcBorders>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color w:val="000000"/>
                <w:kern w:val="0"/>
                <w:sz w:val="24"/>
                <w:szCs w:val="24"/>
                <w:lang w:val="en-US" w:eastAsia="zh-CN"/>
              </w:rPr>
            </w:pPr>
            <w:r>
              <w:rPr>
                <w:rFonts w:hint="eastAsia" w:ascii="方正黑体_GBK" w:hAnsi="方正黑体_GBK" w:eastAsia="方正黑体_GBK" w:cs="方正黑体_GBK"/>
                <w:color w:val="000000"/>
                <w:kern w:val="0"/>
                <w:sz w:val="24"/>
                <w:szCs w:val="24"/>
                <w:lang w:val="en-US" w:eastAsia="zh-CN"/>
              </w:rPr>
              <w:t>拟资助金额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55" w:hRule="atLeast"/>
        </w:trPr>
        <w:tc>
          <w:tcPr>
            <w:tcW w:w="694" w:type="dxa"/>
            <w:tcBorders>
              <w:top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w:t>
            </w:r>
          </w:p>
        </w:tc>
        <w:tc>
          <w:tcPr>
            <w:tcW w:w="362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基于“靴式压榨”技术的先进节能造纸装备研究</w:t>
            </w:r>
          </w:p>
        </w:tc>
        <w:tc>
          <w:tcPr>
            <w:tcW w:w="3219" w:type="dxa"/>
            <w:tcBorders>
              <w:top w:val="nil"/>
              <w:left w:val="nil"/>
              <w:bottom w:val="single" w:color="auto" w:sz="4" w:space="0"/>
              <w:right w:val="single" w:color="auto" w:sz="4" w:space="0"/>
            </w:tcBorders>
            <w:shd w:val="clear" w:color="auto" w:fill="auto"/>
            <w:vAlign w:val="center"/>
          </w:tcPr>
          <w:p>
            <w:pPr>
              <w:widowControl/>
              <w:spacing w:line="320" w:lineRule="exact"/>
              <w:ind w:leftChars="-71" w:right="-107" w:rightChars="-51" w:hanging="148" w:hangingChars="62"/>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欧佩德伺服电机节能系统有限公司</w:t>
            </w:r>
          </w:p>
        </w:tc>
        <w:tc>
          <w:tcPr>
            <w:tcW w:w="187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200万元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15" w:hRule="atLeast"/>
        </w:trPr>
        <w:tc>
          <w:tcPr>
            <w:tcW w:w="694" w:type="dxa"/>
            <w:tcBorders>
              <w:top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w:t>
            </w:r>
          </w:p>
        </w:tc>
        <w:tc>
          <w:tcPr>
            <w:tcW w:w="362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聚酰胺纤维阻燃防熔性能开发</w:t>
            </w:r>
          </w:p>
        </w:tc>
        <w:tc>
          <w:tcPr>
            <w:tcW w:w="321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广东新会美达锦纶股份有限公司</w:t>
            </w:r>
          </w:p>
        </w:tc>
        <w:tc>
          <w:tcPr>
            <w:tcW w:w="187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80万元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30" w:hRule="atLeast"/>
        </w:trPr>
        <w:tc>
          <w:tcPr>
            <w:tcW w:w="694" w:type="dxa"/>
            <w:tcBorders>
              <w:top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w:t>
            </w:r>
          </w:p>
        </w:tc>
        <w:tc>
          <w:tcPr>
            <w:tcW w:w="362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面向3C产品点胶工艺的自适应三维成像智能检测技术的研发与应用</w:t>
            </w:r>
          </w:p>
        </w:tc>
        <w:tc>
          <w:tcPr>
            <w:tcW w:w="321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广东科杰技术股份有限公司</w:t>
            </w:r>
          </w:p>
        </w:tc>
        <w:tc>
          <w:tcPr>
            <w:tcW w:w="187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60万元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016" w:hRule="atLeast"/>
        </w:trPr>
        <w:tc>
          <w:tcPr>
            <w:tcW w:w="694" w:type="dxa"/>
            <w:tcBorders>
              <w:top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w:t>
            </w:r>
          </w:p>
        </w:tc>
        <w:tc>
          <w:tcPr>
            <w:tcW w:w="362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用于光固化涂料的高性能乙烯基树脂的设计、合成与性能优化</w:t>
            </w:r>
          </w:p>
        </w:tc>
        <w:tc>
          <w:tcPr>
            <w:tcW w:w="321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嘉宝莉化工集团股份有限公司</w:t>
            </w:r>
          </w:p>
        </w:tc>
        <w:tc>
          <w:tcPr>
            <w:tcW w:w="187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59" w:hRule="atLeast"/>
        </w:trPr>
        <w:tc>
          <w:tcPr>
            <w:tcW w:w="694" w:type="dxa"/>
            <w:tcBorders>
              <w:top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w:t>
            </w:r>
          </w:p>
        </w:tc>
        <w:tc>
          <w:tcPr>
            <w:tcW w:w="362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现代渔业智能投料系统研究与应用</w:t>
            </w:r>
          </w:p>
        </w:tc>
        <w:tc>
          <w:tcPr>
            <w:tcW w:w="321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广东新会中集特种运输设备有限公司</w:t>
            </w:r>
          </w:p>
        </w:tc>
        <w:tc>
          <w:tcPr>
            <w:tcW w:w="187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0" w:hRule="atLeast"/>
        </w:trPr>
        <w:tc>
          <w:tcPr>
            <w:tcW w:w="694" w:type="dxa"/>
            <w:tcBorders>
              <w:top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6</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生活污泥源头减量及燃煤电厂耦合利用减污降碳装备关键技术及算法标准化研究</w:t>
            </w:r>
          </w:p>
        </w:tc>
        <w:tc>
          <w:tcPr>
            <w:tcW w:w="3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江门绿润环保科技有限公司</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60万元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0" w:hRule="atLeast"/>
        </w:trPr>
        <w:tc>
          <w:tcPr>
            <w:tcW w:w="694" w:type="dxa"/>
            <w:tcBorders>
              <w:top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7</w:t>
            </w:r>
          </w:p>
        </w:tc>
        <w:tc>
          <w:tcPr>
            <w:tcW w:w="3628" w:type="dxa"/>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单壁碳纳米管产业化制备及其在新能源领域的应用研究</w:t>
            </w:r>
          </w:p>
        </w:tc>
        <w:tc>
          <w:tcPr>
            <w:tcW w:w="3219" w:type="dxa"/>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广东道氏技术股份有限公司</w:t>
            </w:r>
          </w:p>
        </w:tc>
        <w:tc>
          <w:tcPr>
            <w:tcW w:w="1874" w:type="dxa"/>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入库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0" w:hRule="atLeast"/>
        </w:trPr>
        <w:tc>
          <w:tcPr>
            <w:tcW w:w="694" w:type="dxa"/>
            <w:tcBorders>
              <w:top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8</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显示类产品全自动显示效果补偿系统关键技术开发</w:t>
            </w:r>
          </w:p>
        </w:tc>
        <w:tc>
          <w:tcPr>
            <w:tcW w:w="3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广东江粉高科技产业园有限公司</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入库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0" w:hRule="atLeast"/>
        </w:trPr>
        <w:tc>
          <w:tcPr>
            <w:tcW w:w="694" w:type="dxa"/>
            <w:tcBorders>
              <w:top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全功能、可编程、防伪一体化打印机核心控制系统芯片（SoC）技术的研究及应用</w:t>
            </w:r>
          </w:p>
        </w:tc>
        <w:tc>
          <w:tcPr>
            <w:tcW w:w="3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江门市得实计算机外部设备有限公司</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入库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0" w:hRule="atLeast"/>
        </w:trPr>
        <w:tc>
          <w:tcPr>
            <w:tcW w:w="694" w:type="dxa"/>
            <w:tcBorders>
              <w:top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362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智能新风系统低碳与降噪关键技术研究</w:t>
            </w:r>
          </w:p>
        </w:tc>
        <w:tc>
          <w:tcPr>
            <w:tcW w:w="321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广东绿岛风空气系统股份有限公司</w:t>
            </w:r>
          </w:p>
        </w:tc>
        <w:tc>
          <w:tcPr>
            <w:tcW w:w="187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入库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0" w:hRule="atLeast"/>
        </w:trPr>
        <w:tc>
          <w:tcPr>
            <w:tcW w:w="694" w:type="dxa"/>
            <w:tcBorders>
              <w:top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11</w:t>
            </w:r>
          </w:p>
        </w:tc>
        <w:tc>
          <w:tcPr>
            <w:tcW w:w="362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高效节能进水阀的研发与升级</w:t>
            </w:r>
          </w:p>
        </w:tc>
        <w:tc>
          <w:tcPr>
            <w:tcW w:w="321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汉宇集团股份有限公司</w:t>
            </w:r>
          </w:p>
        </w:tc>
        <w:tc>
          <w:tcPr>
            <w:tcW w:w="187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入库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0" w:hRule="atLeast"/>
        </w:trPr>
        <w:tc>
          <w:tcPr>
            <w:tcW w:w="694" w:type="dxa"/>
            <w:tcBorders>
              <w:top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12</w:t>
            </w:r>
          </w:p>
        </w:tc>
        <w:tc>
          <w:tcPr>
            <w:tcW w:w="362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混凝土桥梁用高性能环保涂料的开发及关键技术研究</w:t>
            </w:r>
          </w:p>
        </w:tc>
        <w:tc>
          <w:tcPr>
            <w:tcW w:w="321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广东嘉宝莉科技材料有限公司</w:t>
            </w:r>
          </w:p>
        </w:tc>
        <w:tc>
          <w:tcPr>
            <w:tcW w:w="187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入库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0" w:hRule="atLeast"/>
        </w:trPr>
        <w:tc>
          <w:tcPr>
            <w:tcW w:w="694" w:type="dxa"/>
            <w:tcBorders>
              <w:top w:val="single" w:color="auto" w:sz="4" w:space="0"/>
              <w:right w:val="single" w:color="auto" w:sz="4" w:space="0"/>
            </w:tcBorders>
            <w:shd w:val="clear" w:color="auto" w:fill="auto"/>
            <w:vAlign w:val="center"/>
          </w:tcPr>
          <w:p>
            <w:pPr>
              <w:widowControl/>
              <w:spacing w:line="320" w:lineRule="exact"/>
              <w:jc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13</w:t>
            </w:r>
          </w:p>
        </w:tc>
        <w:tc>
          <w:tcPr>
            <w:tcW w:w="3628" w:type="dxa"/>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铸铜水笼头流道数字孪生建模及模流分析技术</w:t>
            </w:r>
          </w:p>
        </w:tc>
        <w:tc>
          <w:tcPr>
            <w:tcW w:w="3219" w:type="dxa"/>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广东华艺卫浴实业有限公司</w:t>
            </w:r>
          </w:p>
        </w:tc>
        <w:tc>
          <w:tcPr>
            <w:tcW w:w="1874" w:type="dxa"/>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r>
    </w:tbl>
    <w:p>
      <w:pPr>
        <w:widowControl/>
        <w:spacing w:line="320" w:lineRule="exact"/>
        <w:jc w:val="center"/>
        <w:rPr>
          <w:rFonts w:ascii="Times New Roman" w:hAnsi="Times New Roman" w:eastAsia="宋体" w:cs="Times New Roman"/>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45"/>
    <w:rsid w:val="000F7D19"/>
    <w:rsid w:val="0059374E"/>
    <w:rsid w:val="00796FDF"/>
    <w:rsid w:val="00A55D5A"/>
    <w:rsid w:val="00FD3F45"/>
    <w:rsid w:val="29FD1DEF"/>
    <w:rsid w:val="7BFFB0FF"/>
    <w:rsid w:val="7F6EB2EA"/>
    <w:rsid w:val="7FDF2EB9"/>
    <w:rsid w:val="7FEB8886"/>
    <w:rsid w:val="7FF79F6B"/>
    <w:rsid w:val="BFEFE479"/>
    <w:rsid w:val="EFDB3A33"/>
    <w:rsid w:val="FF3C9136"/>
    <w:rsid w:val="FF67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72</Words>
  <Characters>411</Characters>
  <Lines>3</Lines>
  <Paragraphs>1</Paragraphs>
  <TotalTime>1</TotalTime>
  <ScaleCrop>false</ScaleCrop>
  <LinksUpToDate>false</LinksUpToDate>
  <CharactersWithSpaces>482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2022-11-02T11:32:00Z</dcterms:created>
  <dc:creator>林惠明</dc:creator>
  <cp:lastModifiedBy>莫奔华</cp:lastModifiedBy>
  <dcterms:modified xsi:type="dcterms:W3CDTF">2022-12-09T10:03:41Z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