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widowControl/>
        <w:rPr>
          <w:rFonts w:ascii="Times New Roman" w:hAnsi="Times New Roman" w:eastAsia="方正仿宋_GBK"/>
          <w:color w:val="000000" w:themeColor="text1"/>
          <w:kern w:val="0"/>
          <w:sz w:val="30"/>
          <w:szCs w:val="30"/>
          <w14:textFill>
            <w14:solidFill>
              <w14:schemeClr w14:val="tx1"/>
            </w14:solidFill>
          </w14:textFill>
        </w:rPr>
      </w:pPr>
    </w:p>
    <w:p>
      <w:pPr>
        <w:widowControl/>
        <w:spacing w:after="240" w:line="400" w:lineRule="exact"/>
        <w:jc w:val="center"/>
        <w:rPr>
          <w:rFonts w:hint="default" w:ascii="Times New Roman" w:hAnsi="Times New Roman" w:eastAsia="方正仿宋_GBK"/>
          <w:color w:val="000000" w:themeColor="text1"/>
          <w:kern w:val="0"/>
          <w:sz w:val="30"/>
          <w:szCs w:val="30"/>
          <w14:textFill>
            <w14:solidFill>
              <w14:schemeClr w14:val="tx1"/>
            </w14:solidFill>
          </w14:textFill>
        </w:rPr>
      </w:pPr>
      <w:bookmarkStart w:id="0" w:name="_GoBack"/>
      <w:r>
        <w:rPr>
          <w:rFonts w:hint="eastAsia" w:ascii="Times New Roman" w:hAnsi="Times New Roman" w:eastAsia="方正大标宋_GBK"/>
          <w:color w:val="000000" w:themeColor="text1"/>
          <w:kern w:val="0"/>
          <w:sz w:val="36"/>
          <w:szCs w:val="36"/>
          <w14:textFill>
            <w14:solidFill>
              <w14:schemeClr w14:val="tx1"/>
            </w14:solidFill>
          </w14:textFill>
        </w:rPr>
        <w:t>2022年第</w:t>
      </w:r>
      <w:r>
        <w:rPr>
          <w:rFonts w:hint="eastAsia" w:ascii="Times New Roman" w:hAnsi="Times New Roman" w:eastAsia="方正大标宋_GBK"/>
          <w:color w:val="000000" w:themeColor="text1"/>
          <w:kern w:val="0"/>
          <w:sz w:val="36"/>
          <w:szCs w:val="36"/>
          <w:lang w:eastAsia="zh-CN"/>
          <w14:textFill>
            <w14:solidFill>
              <w14:schemeClr w14:val="tx1"/>
            </w14:solidFill>
          </w14:textFill>
        </w:rPr>
        <w:t>八</w:t>
      </w:r>
      <w:r>
        <w:rPr>
          <w:rFonts w:hint="eastAsia" w:ascii="Times New Roman" w:hAnsi="Times New Roman" w:eastAsia="方正大标宋_GBK"/>
          <w:color w:val="000000" w:themeColor="text1"/>
          <w:kern w:val="0"/>
          <w:sz w:val="36"/>
          <w:szCs w:val="36"/>
          <w14:textFill>
            <w14:solidFill>
              <w14:schemeClr w14:val="tx1"/>
            </w14:solidFill>
          </w14:textFill>
        </w:rPr>
        <w:t>批江门市科技计划项目验收</w:t>
      </w:r>
      <w:r>
        <w:rPr>
          <w:rFonts w:hint="eastAsia" w:ascii="Times New Roman" w:hAnsi="Times New Roman" w:eastAsia="方正大标宋_GBK"/>
          <w:color w:val="000000" w:themeColor="text1"/>
          <w:kern w:val="0"/>
          <w:sz w:val="36"/>
          <w:szCs w:val="36"/>
          <w:lang w:eastAsia="zh"/>
          <w14:textFill>
            <w14:solidFill>
              <w14:schemeClr w14:val="tx1"/>
            </w14:solidFill>
          </w14:textFill>
        </w:rPr>
        <w:t>结论</w:t>
      </w:r>
      <w:r>
        <w:rPr>
          <w:rFonts w:hint="default" w:ascii="Times New Roman" w:hAnsi="Times New Roman" w:eastAsia="方正大标宋_GBK"/>
          <w:color w:val="000000" w:themeColor="text1"/>
          <w:kern w:val="0"/>
          <w:sz w:val="36"/>
          <w:szCs w:val="36"/>
          <w:lang w:eastAsia="zh"/>
          <w14:textFill>
            <w14:solidFill>
              <w14:schemeClr w14:val="tx1"/>
            </w14:solidFill>
          </w14:textFill>
        </w:rPr>
        <w:t>信息</w:t>
      </w:r>
      <w:r>
        <w:rPr>
          <w:rFonts w:hint="eastAsia" w:ascii="Times New Roman" w:hAnsi="Times New Roman" w:eastAsia="方正大标宋_GBK"/>
          <w:color w:val="000000" w:themeColor="text1"/>
          <w:kern w:val="0"/>
          <w:sz w:val="36"/>
          <w:szCs w:val="36"/>
          <w14:textFill>
            <w14:solidFill>
              <w14:schemeClr w14:val="tx1"/>
            </w14:solidFill>
          </w14:textFill>
        </w:rPr>
        <w:t>表</w:t>
      </w:r>
    </w:p>
    <w:bookmarkEnd w:id="0"/>
    <w:tbl>
      <w:tblPr>
        <w:tblStyle w:val="6"/>
        <w:tblW w:w="10149" w:type="dxa"/>
        <w:jc w:val="center"/>
        <w:tblLayout w:type="fixed"/>
        <w:tblCellMar>
          <w:top w:w="0" w:type="dxa"/>
          <w:left w:w="108" w:type="dxa"/>
          <w:bottom w:w="0" w:type="dxa"/>
          <w:right w:w="108" w:type="dxa"/>
        </w:tblCellMar>
      </w:tblPr>
      <w:tblGrid>
        <w:gridCol w:w="809"/>
        <w:gridCol w:w="6009"/>
        <w:gridCol w:w="2287"/>
        <w:gridCol w:w="1044"/>
      </w:tblGrid>
      <w:tr>
        <w:tblPrEx>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eastAsia" w:ascii="Times New Roman" w:hAnsi="Times New Roman" w:eastAsia="方正仿宋_GBK"/>
                <w:b/>
                <w:bCs/>
                <w:color w:val="000000" w:themeColor="text1"/>
                <w:sz w:val="22"/>
                <w:lang w:val="en-US" w:eastAsia="zh"/>
                <w14:textFill>
                  <w14:solidFill>
                    <w14:schemeClr w14:val="tx1"/>
                  </w14:solidFill>
                </w14:textFill>
              </w:rPr>
              <w:t>7</w:t>
            </w:r>
            <w:r>
              <w:rPr>
                <w:rFonts w:hint="eastAsia" w:ascii="Times New Roman" w:hAnsi="Times New Roman" w:eastAsia="方正仿宋_GBK"/>
                <w:b/>
                <w:bCs/>
                <w:color w:val="000000" w:themeColor="text1"/>
                <w:sz w:val="22"/>
                <w:lang w:val="en-US" w:eastAsia="zh-CN"/>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强扰动下动车组牵引传动系统微弱故障诊断方法研究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spacing w:val="-11"/>
                <w:kern w:val="0"/>
                <w:sz w:val="24"/>
                <w:szCs w:val="24"/>
                <w:u w:val="none"/>
                <w:lang w:val="en-US" w:eastAsia="zh-CN" w:bidi="ar"/>
              </w:rPr>
              <w:t>多物理场下的轨道交通传动控制系统健康状态监测方法研究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镍基金属有机框架衍生的NiSex正极材料的构筑及其储能性能研究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基于大矩阵重建PET图像在孤立性实性肺结节良恶性鉴别中的应用研究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利拉鲁肽联合二甲双胍治疗多囊卵巢综合征患者糖脂代谢紊乱及生殖功能异常的临床研究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基于WIFI6的无线医疗网络全方位监控与网络安全建设</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二氧化碳激光联合5-氨基酮戊酸光动力治疗面部基底细胞癌的临床应用研究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 低剪切力通过下调内皮型一氧化氮合酶（eNOS）及上调连接蛋白43（Cx43）的表达促进血管内膜增生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 吉西他滨联合环磷酰胺、吡柔比星、长春新碱及强的松一线治疗外周T细胞淋巴瘤的II期临床研究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肌骨超声对痛风性关节炎的诊断效能及与DECT的对比分析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智慧医技检查预约平台的研究与实践</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含单个核细胞的富血小板血浆（PBMC and PRP）联合KISS皮瓣治疗口腔癌术后颌面部软组织缺损的临床研究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直肠肛管测压在小儿先天性巨结肠诊断中的应用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小剂量肾上腺素联合瑞利珠单抗对重症哮喘急救效果和预后的研究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基于“互联网+”应用下信息化管理脑卒中患者居家延续护理的应用研究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杂交技术治疗主动脉弓部病变的临床研究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心血管疾病相关易感基因组在高尿酸血症及痛风患者的表达及临床分析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异常肌反应联合ZL波监测在面神经减压术中应用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KISS皮瓣在口腔颌面头颈部恶性肿瘤术后软组织巨大缺损修复的临床应用研究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浓缩生长因子（CGF）联合重组人骨形态发生蛋白-2（rhBMP-2）在颌骨缺损中的应用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安罗替尼三线或以上治疗非小细胞肺癌脑转移患者的疗效观察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P16、P53、Ki67及CyclinD1在不同类型宫颈腺癌中的表达及其与HPV感染相关性研究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血液保存液在高出血风险患者间断性血液透析中的应用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药物临床应用路径在儿童CAP抗菌药物临床应用管理的研究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D型人格，疾病感知对血液透析患者心理与生活质量的影响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PCT联合乳酸检测对慢性阻塞性肺疾病急性加重预后的评估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利用肺癌驱动基因突变检测验证同时性多原发肺癌的研究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检测宫颈癌患者外周血循环肿瘤细胞（CTCs）的应用价值及临床意义</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eastAsia" w:ascii="Times New Roman" w:hAnsi="Times New Roman" w:eastAsia="方正仿宋_GBK"/>
                <w:color w:val="000000" w:themeColor="text1"/>
                <w:kern w:val="0"/>
                <w:sz w:val="22"/>
                <w:lang w:val="en-US" w:eastAsia="zh"/>
                <w14:textFill>
                  <w14:solidFill>
                    <w14:schemeClr w14:val="tx1"/>
                  </w14:solidFill>
                </w14:textFill>
              </w:rPr>
              <w:t>29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基于护理依赖评分的卒中护理随访模式的构建及应用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eastAsia" w:ascii="Times New Roman" w:hAnsi="Times New Roman" w:eastAsia="方正仿宋_GBK"/>
                <w:color w:val="000000" w:themeColor="text1"/>
                <w:kern w:val="0"/>
                <w:sz w:val="22"/>
                <w:lang w:val="en-US" w:eastAsia="zh"/>
                <w14:textFill>
                  <w14:solidFill>
                    <w14:schemeClr w14:val="tx1"/>
                  </w14:solidFill>
                </w14:textFill>
              </w:rPr>
              <w:t>30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基于大矩阵重建PET图像在孤立性实性肺结节良恶性鉴别中的应用研究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w:t>
            </w:r>
            <w:r>
              <w:rPr>
                <w:rFonts w:hint="eastAsia" w:ascii="Times New Roman" w:hAnsi="Times New Roman" w:eastAsia="方正仿宋_GBK"/>
                <w:color w:val="000000" w:themeColor="text1"/>
                <w:kern w:val="0"/>
                <w:sz w:val="22"/>
                <w:lang w:val="en-US" w:eastAsia="zh"/>
                <w14:textFill>
                  <w14:solidFill>
                    <w14:schemeClr w14:val="tx1"/>
                  </w14:solidFill>
                </w14:textFill>
              </w:rPr>
              <w:t>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支气管舒张剂联合抗胆碱药治疗老年性COPD的药效观察及安全性评价</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w:t>
            </w:r>
            <w:r>
              <w:rPr>
                <w:rFonts w:hint="eastAsia" w:ascii="Times New Roman" w:hAnsi="Times New Roman" w:eastAsia="方正仿宋_GBK"/>
                <w:color w:val="000000" w:themeColor="text1"/>
                <w:kern w:val="0"/>
                <w:sz w:val="22"/>
                <w:lang w:val="en-US" w:eastAsia="zh"/>
                <w14:textFill>
                  <w14:solidFill>
                    <w14:schemeClr w14:val="tx1"/>
                  </w14:solidFill>
                </w14:textFill>
              </w:rPr>
              <w:t>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FeNO、CaNO、血IgE、血EOS等检测对支气管哮喘近期急性发作的预测价值研究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探讨在临床中应用自由体位分娩的管理模式</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葛根汤促排卵治疗多囊卵巢综合症不孕的临床研究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高通量测序技术在脓毒血症患儿病原学诊断中的应用研究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探讨情景模拟教学在产科危重症培训中的应用研究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凶险性前置胎盘剖宫产手术体位的管理研究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多模态MRI检查对胎盘植入的诊断价值研究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无创产前基因检测技术在胎儿染色体微缺失微重复疾病中的临床应用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胎儿监护仪胎心监测的质量控制研究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妊娠期铁缺乏的中西医结合治疗疗效观察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脑性瘫痪儿童骨质疏松相关危险因素调查及二分类logistic回归分析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江门地区小儿肠套叠的发生与肠道菌群的关系研究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课程思政背景下大学生用英语讲好中国故事能力现状调查和策略研究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全民阅读背景下幼儿教师阅读力培训课程的构建及应用研究——以恩平市幼儿教师阅读力培训为例</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高职大思政框架下学前教育专业钢琴课程的融合性改革研究与实践</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基于五邑民间艺术应用视阈下的幼儿园环境创设研究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幼儿园红色教育对幼儿亲社会行为发展的影响研究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粤港澳大湾区艺术交流活动促进中华文化认同的实践探索 ——以侨乡文化幼儿歌舞剧为例</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公共阅读空间开展绘本阅读活动的现状调查和实践研究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重大疫情下中职学前教育专业课程混合式学习模式的构建与应用研究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幼儿园教师职业适应能力测量指标体系研究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微课在高职学前教育专业美术课教学中的运用</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基于爱国主义教育基地的江门市红色研学旅行产品设计研究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江门市青少年学生肥胖健康相关因素及干预效果研究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腔镜下脾切除联合选择性贲门周围血管离断术治疗门脉高压性消化道出血的临床探讨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应用流式细胞仪检测微小残留白血病在儿童急性白血病持续完全缓解期的研究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新冠肺炎患者心理健康与社会支持的相关性研究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索拉菲尼治疗FLT3阴性急性髓系白血病的机制研究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甲状腺相关眼病患者眼表损害与相关因素的研究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腹腔镜经括约肌间直肠前切除术(ISR)治疗超低位直肠癌的临床研究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腹腔镜胰十二指肠切除术与开放性胰十二指肠切除术的对比研究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江门市区肺癌疾病调查及相关风险因素研究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r>
              <w:rPr>
                <w:rFonts w:hint="eastAsia" w:ascii="Times New Roman" w:hAnsi="Times New Roman" w:eastAsia="方正仿宋_GBK"/>
                <w:color w:val="000000" w:themeColor="text1"/>
                <w:kern w:val="0"/>
                <w:sz w:val="22"/>
                <w:lang w:val="en-US" w:eastAsia="zh"/>
                <w14:textFill>
                  <w14:solidFill>
                    <w14:schemeClr w14:val="tx1"/>
                  </w14:solidFill>
                </w14:textFill>
              </w:rPr>
              <w:t>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营养咨询干预对江门体检首次血脂异常人群血脂改善情况分析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r>
              <w:rPr>
                <w:rFonts w:hint="eastAsia" w:ascii="Times New Roman" w:hAnsi="Times New Roman" w:eastAsia="方正仿宋_GBK"/>
                <w:color w:val="000000" w:themeColor="text1"/>
                <w:kern w:val="0"/>
                <w:sz w:val="22"/>
                <w:lang w:val="en-US" w:eastAsia="zh"/>
                <w14:textFill>
                  <w14:solidFill>
                    <w14:schemeClr w14:val="tx1"/>
                  </w14:solidFill>
                </w14:textFill>
              </w:rPr>
              <w:t>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超声引导下经皮热消融微创治疗甲状腺结节的临床价值</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基于替诺福韦酯的ART方案对中国HIV感染者的疗效及副作用分析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江门市签约居民慢性肾脏病风险评估及高危人群管理效果评价</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超声弹性应变率比值法、钼靶X线和MRI对乳腺微小癌的诊断价值研究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HPLC法和红外光谱法在丹参药材及配方颗粒质量控制中的应用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胸部多层CT</w:t>
            </w:r>
            <w:r>
              <w:rPr>
                <w:rStyle w:val="13"/>
                <w:rFonts w:hint="eastAsia" w:ascii="方正仿宋_GBK" w:hAnsi="方正仿宋_GBK" w:eastAsia="方正仿宋_GBK" w:cs="方正仿宋_GBK"/>
                <w:sz w:val="24"/>
                <w:szCs w:val="24"/>
                <w:lang w:val="en-US" w:eastAsia="zh-CN" w:bidi="ar"/>
              </w:rPr>
              <w:t>低剂量应用技术的泛化及分层研究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五邑地区糖尿病足感染病原菌分布情况的临床研究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三级护理质控模式对病人压疮管理的效果研究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肱骨亚髁钢板治疗肱骨中下段骨折的临床研究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弹性髓内针与微型钢板在治疗A型掌骨骨折疗效对比研究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经皮INFIX置钉与外固定架治疗骨盆前环骨折的临床对比研究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改良式胃空肠双腔造瘘管在胃肠道手术后早期肠内营养的应用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江门市区蚊类种群及密度基线调查研究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江门市艾滋病高危人群规模评估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olor w:val="000000"/>
                <w:kern w:val="0"/>
                <w:sz w:val="22"/>
              </w:rPr>
            </w:pPr>
            <w:r>
              <w:rPr>
                <w:rFonts w:hint="eastAsia" w:ascii="Times New Roman" w:hAnsi="Times New Roman" w:eastAsia="方正仿宋_GBK"/>
                <w:b/>
                <w:bCs/>
                <w:color w:val="000000" w:themeColor="text1"/>
                <w:sz w:val="22"/>
                <w:lang w:eastAsia="zh-CN"/>
                <w14:textFill>
                  <w14:solidFill>
                    <w14:schemeClr w14:val="tx1"/>
                  </w14:solidFill>
                </w14:textFill>
              </w:rPr>
              <w:t>新会区</w:t>
            </w:r>
            <w:r>
              <w:rPr>
                <w:rFonts w:ascii="Times New Roman" w:hAnsi="Times New Roman" w:eastAsia="方正仿宋_GBK"/>
                <w:b/>
                <w:bCs/>
                <w:color w:val="000000" w:themeColor="text1"/>
                <w:sz w:val="22"/>
                <w14:textFill>
                  <w14:solidFill>
                    <w14:schemeClr w14:val="tx1"/>
                  </w14:solidFill>
                </w14:textFill>
              </w:rPr>
              <w:t>（</w:t>
            </w:r>
            <w:r>
              <w:rPr>
                <w:rFonts w:hint="eastAsia" w:ascii="Times New Roman" w:hAnsi="Times New Roman" w:eastAsia="方正仿宋_GBK"/>
                <w:b/>
                <w:bCs/>
                <w:color w:val="000000" w:themeColor="text1"/>
                <w:sz w:val="22"/>
                <w:lang w:val="en-US" w:eastAsia="zh-CN"/>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79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应用自制简易负压引流管预防剖宫产切口愈合不良的临床研究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未成年精神疾病患儿家属心理状况分析与应对</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新会区精神科日间医院运行模式与康复项目研究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社区综合干预对精神分裂症患者及家属病耻感的影响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themeColor="text1"/>
                <w:kern w:val="0"/>
                <w:sz w:val="22"/>
                <w:lang w:val="en-US" w:eastAsia="zh-CN"/>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重复经颅磁刺激联合吞咽康复训练防控脑卒中相关性肺炎的临床研究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探索与建立精神专科医院对人感染高致病性禽流感的防控体系和应对策略</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鹤山市（</w:t>
            </w:r>
            <w:r>
              <w:rPr>
                <w:rFonts w:hint="eastAsia" w:ascii="Times New Roman" w:hAnsi="Times New Roman" w:eastAsia="方正仿宋_GBK"/>
                <w:b/>
                <w:bCs/>
                <w:color w:val="000000" w:themeColor="text1"/>
                <w:sz w:val="22"/>
                <w:lang w:val="en-US" w:eastAsia="zh-CN"/>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胸部CT多期增强扫描在CT引导下肺穿刺活检术前评估价值</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超声引导下针刀治疗脑卒中后Ⅱ期肩手综合征的临床疗效观察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lang w:val="en-US" w:eastAsia="zh-CN"/>
                <w14:textFill>
                  <w14:solidFill>
                    <w14:schemeClr w14:val="tx1"/>
                  </w14:solidFill>
                </w14:textFill>
              </w:rPr>
              <w:t>87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spacing w:val="-11"/>
                <w:kern w:val="0"/>
                <w:sz w:val="24"/>
                <w:szCs w:val="24"/>
                <w:u w:val="none"/>
                <w:lang w:val="en-US" w:eastAsia="zh-CN" w:bidi="ar"/>
              </w:rPr>
              <w:t>社区全科医生团队签约服务模式对多重慢病防治干预的研究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lang w:val="en-US" w:eastAsia="zh-CN"/>
                <w14:textFill>
                  <w14:solidFill>
                    <w14:schemeClr w14:val="tx1"/>
                  </w14:solidFill>
                </w14:textFill>
              </w:rPr>
              <w:t>88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微创内支架技术治疗骨盆环骨折</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2"/>
                <w:szCs w:val="22"/>
                <w:lang w:val="en-US" w:eastAsia="zh-CN" w:bidi="ar-SA"/>
                <w14:textFill>
                  <w14:solidFill>
                    <w14:schemeClr w14:val="tx1"/>
                  </w14:solidFill>
                </w14:textFill>
              </w:rPr>
              <w:t>89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Style w:val="12"/>
                <w:rFonts w:hint="eastAsia" w:ascii="方正仿宋_GBK" w:hAnsi="方正仿宋_GBK" w:eastAsia="方正仿宋_GBK" w:cs="方正仿宋_GBK"/>
                <w:sz w:val="24"/>
                <w:szCs w:val="24"/>
                <w:lang w:val="en-US" w:eastAsia="zh-CN" w:bidi="ar"/>
              </w:rPr>
              <w:t>小儿肠道手术后肠道细菌移位及肠道屏障的临床研究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kern w:val="2"/>
                <w:sz w:val="24"/>
                <w:szCs w:val="24"/>
                <w:lang w:val="en-US" w:eastAsia="zh-CN" w:bidi="ar-SA"/>
              </w:rPr>
            </w:pPr>
            <w:r>
              <w:rPr>
                <w:rStyle w:val="12"/>
                <w:rFonts w:hint="eastAsia" w:ascii="方正仿宋_GBK" w:hAnsi="方正仿宋_GBK" w:eastAsia="方正仿宋_GBK" w:cs="方正仿宋_GBK"/>
                <w:sz w:val="24"/>
                <w:szCs w:val="24"/>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spacing w:val="-11"/>
                <w:kern w:val="0"/>
                <w:sz w:val="24"/>
                <w:szCs w:val="24"/>
                <w:u w:val="none"/>
                <w:lang w:val="en-US" w:eastAsia="zh-CN" w:bidi="ar"/>
              </w:rPr>
              <w:t>多部门联合药事干预对医院药品控费管理效果的相关研究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eastAsia" w:ascii="Times New Roman" w:hAnsi="Times New Roman" w:eastAsia="方正仿宋_GBK"/>
                <w:b/>
                <w:bCs/>
                <w:color w:val="000000" w:themeColor="text1"/>
                <w:sz w:val="22"/>
                <w:lang w:val="en-US" w:eastAsia="zh-CN"/>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2"/>
                <w:szCs w:val="22"/>
                <w:lang w:val="en-US" w:eastAsia="zh-CN" w:bidi="ar-SA"/>
                <w14:textFill>
                  <w14:solidFill>
                    <w14:schemeClr w14:val="tx1"/>
                  </w14:solidFill>
                </w14:textFill>
              </w:rPr>
              <w:t>91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尼可地尔对冠心病PCI术后微循环改善及预后的影响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3D打印导航下微创穿刺治疗脑干出血</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心脏有氧康复运动对冠心病经皮冠脉介入治疗后患者的应用研究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无痛肠镜前置短透明帽对结肠息肉检出的效果的研究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针刺蝶腭神经节配合艾灸治疗变应性鼻炎</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台山市中医院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台山市2016－2020年居民死因监测分析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应用LAMP技术快速高效地检测产毒副溶血性孤菌的方法研究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台山市结核杆菌/艾滋病毒双重感染防治效果分析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台山市结核病防治所</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仿宋_GBK"/>
                <w:b/>
                <w:bCs/>
                <w:color w:val="000000" w:themeColor="text1"/>
                <w:sz w:val="22"/>
                <w:lang w:eastAsia="zh"/>
                <w14:textFill>
                  <w14:solidFill>
                    <w14:schemeClr w14:val="tx1"/>
                  </w14:solidFill>
                </w14:textFill>
              </w:rPr>
              <w:t>恩平</w:t>
            </w:r>
            <w:r>
              <w:rPr>
                <w:rFonts w:ascii="Times New Roman" w:hAnsi="Times New Roman" w:eastAsia="方正仿宋_GBK"/>
                <w:b/>
                <w:bCs/>
                <w:color w:val="000000" w:themeColor="text1"/>
                <w:sz w:val="22"/>
                <w14:textFill>
                  <w14:solidFill>
                    <w14:schemeClr w14:val="tx1"/>
                  </w14:solidFill>
                </w14:textFill>
              </w:rPr>
              <w:t>市（</w:t>
            </w:r>
            <w:r>
              <w:rPr>
                <w:rFonts w:hint="eastAsia" w:ascii="Times New Roman" w:hAnsi="Times New Roman" w:eastAsia="方正仿宋_GBK"/>
                <w:b/>
                <w:bCs/>
                <w:color w:val="000000" w:themeColor="text1"/>
                <w:sz w:val="22"/>
                <w:lang w:val="en-US" w:eastAsia="zh"/>
                <w14:textFill>
                  <w14:solidFill>
                    <w14:schemeClr w14:val="tx1"/>
                  </w14:solidFill>
                </w14:textFill>
              </w:rPr>
              <w:t>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终</w:t>
            </w:r>
            <w:r>
              <w:rPr>
                <w:rFonts w:hint="eastAsia" w:ascii="方正仿宋_GBK" w:hAnsi="方正仿宋_GBK" w:eastAsia="方正仿宋_GBK" w:cs="方正仿宋_GBK"/>
                <w:i w:val="0"/>
                <w:color w:val="000000"/>
                <w:spacing w:val="-11"/>
                <w:kern w:val="0"/>
                <w:sz w:val="24"/>
                <w:szCs w:val="24"/>
                <w:u w:val="none"/>
                <w:lang w:val="en-US" w:eastAsia="zh-CN" w:bidi="ar"/>
              </w:rPr>
              <w:t>末期肾病患者动态血压指标对动脉粥样硬化的影响研究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100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二妙白虎汤加味对急性痛风性关节炎患者炎症因子和疼痛评分的影响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101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小针刀为主治疗带状疱疹后遗痛的临床研究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结题</w:t>
            </w:r>
          </w:p>
        </w:tc>
      </w:tr>
    </w:tbl>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jc w:val="both"/>
        <w:rPr>
          <w:rFonts w:ascii="Times New Roman" w:hAnsi="Times New Roman" w:eastAsia="方正仿宋_GBK" w:cs="Times New Roman"/>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A70535"/>
    <w:rsid w:val="00063B50"/>
    <w:rsid w:val="000D5024"/>
    <w:rsid w:val="00162A56"/>
    <w:rsid w:val="001E1EA3"/>
    <w:rsid w:val="00212A69"/>
    <w:rsid w:val="0026173B"/>
    <w:rsid w:val="002C2E6D"/>
    <w:rsid w:val="00384ABC"/>
    <w:rsid w:val="003C3996"/>
    <w:rsid w:val="0042751D"/>
    <w:rsid w:val="00467FCA"/>
    <w:rsid w:val="00497CC1"/>
    <w:rsid w:val="004A1E8E"/>
    <w:rsid w:val="004E49E6"/>
    <w:rsid w:val="004E59AF"/>
    <w:rsid w:val="004F01C0"/>
    <w:rsid w:val="0050145D"/>
    <w:rsid w:val="00521084"/>
    <w:rsid w:val="005962A4"/>
    <w:rsid w:val="005B6693"/>
    <w:rsid w:val="005D045E"/>
    <w:rsid w:val="005F23A4"/>
    <w:rsid w:val="00605FAF"/>
    <w:rsid w:val="00606765"/>
    <w:rsid w:val="006D6223"/>
    <w:rsid w:val="006E7B17"/>
    <w:rsid w:val="006F6E60"/>
    <w:rsid w:val="00730E8B"/>
    <w:rsid w:val="00734483"/>
    <w:rsid w:val="0079112A"/>
    <w:rsid w:val="007B6F35"/>
    <w:rsid w:val="007C54A8"/>
    <w:rsid w:val="0080414F"/>
    <w:rsid w:val="00807C42"/>
    <w:rsid w:val="00822213"/>
    <w:rsid w:val="00835484"/>
    <w:rsid w:val="0084737D"/>
    <w:rsid w:val="00871CAE"/>
    <w:rsid w:val="00874EDE"/>
    <w:rsid w:val="0088033C"/>
    <w:rsid w:val="008D7957"/>
    <w:rsid w:val="008F003E"/>
    <w:rsid w:val="008F4D33"/>
    <w:rsid w:val="00923783"/>
    <w:rsid w:val="00936882"/>
    <w:rsid w:val="009654A7"/>
    <w:rsid w:val="009F5EC2"/>
    <w:rsid w:val="00A30072"/>
    <w:rsid w:val="00A4096F"/>
    <w:rsid w:val="00A51BD6"/>
    <w:rsid w:val="00A70535"/>
    <w:rsid w:val="00A81688"/>
    <w:rsid w:val="00A93AF2"/>
    <w:rsid w:val="00AC64CD"/>
    <w:rsid w:val="00AE4D37"/>
    <w:rsid w:val="00B423FF"/>
    <w:rsid w:val="00B65033"/>
    <w:rsid w:val="00B87648"/>
    <w:rsid w:val="00BA738A"/>
    <w:rsid w:val="00BB31DB"/>
    <w:rsid w:val="00BC4B3C"/>
    <w:rsid w:val="00BD73BF"/>
    <w:rsid w:val="00BE4288"/>
    <w:rsid w:val="00C13F77"/>
    <w:rsid w:val="00C35660"/>
    <w:rsid w:val="00C53F5C"/>
    <w:rsid w:val="00C60A01"/>
    <w:rsid w:val="00C83709"/>
    <w:rsid w:val="00CD6EC5"/>
    <w:rsid w:val="00CE3C39"/>
    <w:rsid w:val="00D11D15"/>
    <w:rsid w:val="00D14138"/>
    <w:rsid w:val="00D34298"/>
    <w:rsid w:val="00D526C7"/>
    <w:rsid w:val="00D616BD"/>
    <w:rsid w:val="00D61C08"/>
    <w:rsid w:val="00D628DB"/>
    <w:rsid w:val="00D949BD"/>
    <w:rsid w:val="00DC00BE"/>
    <w:rsid w:val="00DF0D23"/>
    <w:rsid w:val="00E146AF"/>
    <w:rsid w:val="00E16B5E"/>
    <w:rsid w:val="00E22CBF"/>
    <w:rsid w:val="00E24BEB"/>
    <w:rsid w:val="00E8146A"/>
    <w:rsid w:val="00E86346"/>
    <w:rsid w:val="00E8691C"/>
    <w:rsid w:val="00E93967"/>
    <w:rsid w:val="00EB2563"/>
    <w:rsid w:val="00EC0A68"/>
    <w:rsid w:val="00EF1911"/>
    <w:rsid w:val="00F12843"/>
    <w:rsid w:val="00F54E90"/>
    <w:rsid w:val="00F609AF"/>
    <w:rsid w:val="00F60F4C"/>
    <w:rsid w:val="00F6506B"/>
    <w:rsid w:val="00FE31E0"/>
    <w:rsid w:val="026C1FBC"/>
    <w:rsid w:val="056D178C"/>
    <w:rsid w:val="079712C5"/>
    <w:rsid w:val="16BE8A86"/>
    <w:rsid w:val="27670629"/>
    <w:rsid w:val="28DD7155"/>
    <w:rsid w:val="293A533D"/>
    <w:rsid w:val="2D495C79"/>
    <w:rsid w:val="32660926"/>
    <w:rsid w:val="466F1D8E"/>
    <w:rsid w:val="50922DD0"/>
    <w:rsid w:val="565F81DA"/>
    <w:rsid w:val="56631B77"/>
    <w:rsid w:val="56ED0B85"/>
    <w:rsid w:val="57FAC9FC"/>
    <w:rsid w:val="5899572E"/>
    <w:rsid w:val="6B94389C"/>
    <w:rsid w:val="6E67CD89"/>
    <w:rsid w:val="747C1CAB"/>
    <w:rsid w:val="77AFAA59"/>
    <w:rsid w:val="79EF19FF"/>
    <w:rsid w:val="7A8E2A63"/>
    <w:rsid w:val="7B7EF483"/>
    <w:rsid w:val="7BEB6147"/>
    <w:rsid w:val="7BFFFF5B"/>
    <w:rsid w:val="7DCD0301"/>
    <w:rsid w:val="7FFE1A80"/>
    <w:rsid w:val="9DF11144"/>
    <w:rsid w:val="D377BB06"/>
    <w:rsid w:val="D593FB20"/>
    <w:rsid w:val="DF7FFFA3"/>
    <w:rsid w:val="DFB7C623"/>
    <w:rsid w:val="EF7BE70E"/>
    <w:rsid w:val="EFFD8493"/>
    <w:rsid w:val="FC5F1BBC"/>
    <w:rsid w:val="FCEA4C02"/>
    <w:rsid w:val="FD7EB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 w:type="character" w:customStyle="1" w:styleId="12">
    <w:name w:val="font01"/>
    <w:basedOn w:val="7"/>
    <w:qFormat/>
    <w:uiPriority w:val="0"/>
    <w:rPr>
      <w:rFonts w:ascii="Arial" w:hAnsi="Arial" w:cs="Arial"/>
      <w:color w:val="000000"/>
      <w:sz w:val="20"/>
      <w:szCs w:val="20"/>
      <w:u w:val="none"/>
    </w:rPr>
  </w:style>
  <w:style w:type="character" w:customStyle="1" w:styleId="13">
    <w:name w:val="font31"/>
    <w:basedOn w:val="7"/>
    <w:qFormat/>
    <w:uiPriority w:val="0"/>
    <w:rPr>
      <w:rFonts w:hint="eastAsia"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Words>
  <Characters>293</Characters>
  <Lines>2</Lines>
  <Paragraphs>1</Paragraphs>
  <TotalTime>14</TotalTime>
  <ScaleCrop>false</ScaleCrop>
  <LinksUpToDate>false</LinksUpToDate>
  <CharactersWithSpaces>343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2022-06-15T17:15:00Z</dcterms:created>
  <dc:creator>林惠明</dc:creator>
  <cp:lastModifiedBy>greatwall</cp:lastModifiedBy>
  <dcterms:modified xsi:type="dcterms:W3CDTF">2022-12-27T10:09:27Z</dcterms:modified>
  <dc:title>2022年第四批江门市科技计划项目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