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eastAsia" w:ascii="Times New Roman" w:hAnsi="Times New Roman" w:eastAsia="方正大标宋_GBK" w:cs="Times New Roman"/>
          <w:color w:val="000000"/>
          <w:kern w:val="0"/>
          <w:sz w:val="44"/>
          <w:szCs w:val="32"/>
        </w:rPr>
      </w:pPr>
      <w:r>
        <w:rPr>
          <w:rFonts w:ascii="Times New Roman" w:hAnsi="Times New Roman" w:eastAsia="方正大标宋_GBK" w:cs="Times New Roman"/>
          <w:color w:val="000000"/>
          <w:kern w:val="0"/>
          <w:sz w:val="44"/>
          <w:szCs w:val="32"/>
        </w:rPr>
        <w:t>202</w:t>
      </w:r>
      <w:r>
        <w:rPr>
          <w:rFonts w:hint="eastAsia" w:ascii="Times New Roman" w:hAnsi="Times New Roman" w:eastAsia="方正大标宋_GBK" w:cs="Times New Roman"/>
          <w:color w:val="000000"/>
          <w:kern w:val="0"/>
          <w:sz w:val="44"/>
          <w:szCs w:val="32"/>
          <w:lang w:val="en-US" w:eastAsia="zh-CN"/>
        </w:rPr>
        <w:t>2</w:t>
      </w:r>
      <w:r>
        <w:rPr>
          <w:rFonts w:hint="eastAsia" w:ascii="Times New Roman" w:hAnsi="Times New Roman" w:eastAsia="方正大标宋_GBK" w:cs="Times New Roman"/>
          <w:color w:val="000000"/>
          <w:kern w:val="0"/>
          <w:sz w:val="44"/>
          <w:szCs w:val="32"/>
        </w:rPr>
        <w:t>年度江门市</w:t>
      </w:r>
      <w:r>
        <w:rPr>
          <w:rFonts w:hint="default" w:ascii="Times New Roman" w:hAnsi="Times New Roman" w:eastAsia="方正大标宋_GBK" w:cs="Times New Roman"/>
          <w:color w:val="000000"/>
          <w:kern w:val="0"/>
          <w:sz w:val="44"/>
          <w:szCs w:val="32"/>
          <w:lang w:eastAsia="zh-CN"/>
        </w:rPr>
        <w:t>重点实验室</w:t>
      </w:r>
      <w:r>
        <w:rPr>
          <w:rFonts w:hint="eastAsia" w:ascii="Times New Roman" w:hAnsi="Times New Roman" w:eastAsia="方正大标宋_GBK" w:cs="Times New Roman"/>
          <w:color w:val="000000"/>
          <w:kern w:val="0"/>
          <w:sz w:val="44"/>
          <w:szCs w:val="32"/>
        </w:rPr>
        <w:t>拟认定名单</w:t>
      </w:r>
    </w:p>
    <w:p>
      <w:pPr>
        <w:spacing w:line="480" w:lineRule="exact"/>
        <w:jc w:val="center"/>
        <w:rPr>
          <w:rFonts w:hint="eastAsia" w:ascii="Times New Roman" w:hAnsi="Times New Roman" w:eastAsia="方正大标宋_GBK" w:cs="Times New Roman"/>
          <w:color w:val="000000"/>
          <w:kern w:val="0"/>
          <w:sz w:val="44"/>
          <w:szCs w:val="32"/>
        </w:rPr>
      </w:pPr>
    </w:p>
    <w:tbl>
      <w:tblPr>
        <w:tblStyle w:val="3"/>
        <w:tblW w:w="87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695"/>
        <w:gridCol w:w="3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3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江门市五邑大学高分子材料智能制造重点实验室</w:t>
            </w:r>
          </w:p>
        </w:tc>
        <w:tc>
          <w:tcPr>
            <w:tcW w:w="3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江门市江职院工业物联网及智能终端产品应用研究重点实验室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江门市中药成分及其作用机制重点实验室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江门市南方职院人工智能重点实验室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江门市中心医院妇产儿生殖医学临床转化及应用重点实验室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江门市五邑中医院脑病重点实验室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江门市妇幼保健院出生缺陷综合防控重点实验室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江门市江门海关技术中心食品检测重点实验室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江门海关技术中心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江门市质计所质量计量检验检测重点实验室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广东省江门市质量计量监督检测所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江门市无限极中草药多糖关键技术研究及应用重点实验室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无限极（中国）有限公司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江门市长优实业二次电池材料及再生重点实验室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江门市长优实业有限公司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江门市富华商用车底盘系统重点实验室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广东富华重工制造有限公司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江门市耀南建设集团建筑行业重点实验室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广东耀南建设集团有限公司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江门市嘉宝莉环境友好先进涂层重点实验室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嘉宝莉化工集团股份有限公司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江门市科恒股份锂离子电池正极材料重点实验室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江门市科恒实业股份有限公司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江门市科杰半导体键合技术及控制系统企业重点实验室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江门市芳源新能源汽车用电池回收技术及高镍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NCA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材料制备企业重点实验室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广东芳源新材料集团股份有限公司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江门市博盈特焊发电装备表面增材强化技术重点实验室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广东博盈特焊技术股份有限公司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江门市励福环保贵金属精炼重点实验室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励福（江门）环保科技股份有限公司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134" w:right="1587" w:bottom="1134" w:left="158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15 -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C1C22"/>
    <w:rsid w:val="41B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2022-12-29T09:18:00Z</dcterms:created>
  <dc:creator>莫奔华</dc:creator>
  <cp:lastModifiedBy>莫奔华</cp:lastModifiedBy>
  <dcterms:modified xsi:type="dcterms:W3CDTF">2022-12-29T09:18:47Z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