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2"/>
          <w:szCs w:val="32"/>
        </w:rPr>
      </w:pPr>
      <w:r>
        <w:rPr>
          <w:rFonts w:hint="eastAsia"/>
          <w:color w:val="auto"/>
          <w:sz w:val="32"/>
          <w:szCs w:val="32"/>
        </w:rPr>
        <w:t>广东省生态环境厅关于印发《广东省生态环境行政处罚自由裁量权规定》的通知</w:t>
      </w:r>
    </w:p>
    <w:p>
      <w:pPr>
        <w:rPr>
          <w:color w:val="auto"/>
          <w:sz w:val="32"/>
          <w:szCs w:val="32"/>
        </w:rPr>
      </w:pPr>
    </w:p>
    <w:p>
      <w:pPr>
        <w:jc w:val="right"/>
        <w:rPr>
          <w:rFonts w:hint="eastAsia"/>
          <w:color w:val="auto"/>
          <w:sz w:val="32"/>
          <w:szCs w:val="32"/>
        </w:rPr>
      </w:pPr>
      <w:r>
        <w:rPr>
          <w:rFonts w:hint="eastAsia"/>
          <w:color w:val="auto"/>
          <w:sz w:val="32"/>
          <w:szCs w:val="32"/>
        </w:rPr>
        <w:t>粤环发〔2021〕7号</w:t>
      </w:r>
    </w:p>
    <w:p>
      <w:pPr>
        <w:rPr>
          <w:color w:val="auto"/>
          <w:sz w:val="32"/>
          <w:szCs w:val="32"/>
        </w:rPr>
      </w:pPr>
    </w:p>
    <w:p>
      <w:pPr>
        <w:rPr>
          <w:rFonts w:hint="eastAsia"/>
          <w:color w:val="auto"/>
          <w:sz w:val="32"/>
          <w:szCs w:val="32"/>
        </w:rPr>
      </w:pPr>
      <w:r>
        <w:rPr>
          <w:rFonts w:hint="eastAsia"/>
          <w:color w:val="auto"/>
          <w:sz w:val="32"/>
          <w:szCs w:val="32"/>
        </w:rPr>
        <w:t>各地级以上市生态环境局：</w:t>
      </w:r>
    </w:p>
    <w:p>
      <w:pPr>
        <w:rPr>
          <w:color w:val="auto"/>
          <w:sz w:val="32"/>
          <w:szCs w:val="32"/>
        </w:rPr>
      </w:pPr>
    </w:p>
    <w:p>
      <w:pPr>
        <w:rPr>
          <w:rFonts w:hint="eastAsia"/>
          <w:color w:val="auto"/>
          <w:sz w:val="32"/>
          <w:szCs w:val="32"/>
        </w:rPr>
      </w:pPr>
      <w:r>
        <w:rPr>
          <w:rFonts w:hint="eastAsia"/>
          <w:color w:val="auto"/>
          <w:sz w:val="32"/>
          <w:szCs w:val="32"/>
        </w:rPr>
        <w:t>　　为全面贯彻落实《中华人民共和国行政处罚法》、生态环境部《关于进一步规范适用环境行政处罚自由裁量权的指导意见》（环执法〔2019〕42号）要求，指导我省各级生态环境执法部门进一步规范生态环境行政处罚自由裁量权的适用和监督，有效防范执法风险。我厅组织制定了《广东省生态环境行政处罚自由裁量权规定》，已经省司法厅审查通过，自2022年1月1日起施行，现印发给你们，请认真贯彻实施。实施过程中遇到的问题，请径向我厅（执法处）反映。</w:t>
      </w:r>
    </w:p>
    <w:p>
      <w:pPr>
        <w:rPr>
          <w:color w:val="auto"/>
          <w:sz w:val="32"/>
          <w:szCs w:val="32"/>
        </w:rPr>
      </w:pPr>
    </w:p>
    <w:p>
      <w:pPr>
        <w:jc w:val="right"/>
        <w:rPr>
          <w:rFonts w:hint="eastAsia"/>
          <w:color w:val="auto"/>
          <w:sz w:val="32"/>
          <w:szCs w:val="32"/>
        </w:rPr>
      </w:pPr>
      <w:r>
        <w:rPr>
          <w:rFonts w:hint="eastAsia"/>
          <w:color w:val="auto"/>
          <w:sz w:val="32"/>
          <w:szCs w:val="32"/>
        </w:rPr>
        <w:t>　　广东省生态环境厅</w:t>
      </w:r>
    </w:p>
    <w:p>
      <w:pPr>
        <w:jc w:val="right"/>
        <w:rPr>
          <w:rFonts w:hint="eastAsia"/>
          <w:color w:val="auto"/>
          <w:sz w:val="32"/>
          <w:szCs w:val="32"/>
        </w:rPr>
      </w:pPr>
      <w:r>
        <w:rPr>
          <w:rFonts w:hint="eastAsia"/>
          <w:color w:val="auto"/>
          <w:sz w:val="32"/>
          <w:szCs w:val="32"/>
        </w:rPr>
        <w:t>　　2021年11月14日</w:t>
      </w:r>
    </w:p>
    <w:p>
      <w:pPr>
        <w:jc w:val="right"/>
        <w:rPr>
          <w:color w:val="auto"/>
          <w:sz w:val="32"/>
          <w:szCs w:val="32"/>
        </w:rPr>
      </w:pPr>
    </w:p>
    <w:p>
      <w:pPr>
        <w:rPr>
          <w:color w:val="auto"/>
          <w:sz w:val="32"/>
          <w:szCs w:val="32"/>
        </w:rPr>
      </w:pPr>
    </w:p>
    <w:p>
      <w:pPr>
        <w:rPr>
          <w:color w:val="auto"/>
          <w:sz w:val="32"/>
          <w:szCs w:val="32"/>
        </w:rPr>
      </w:pPr>
    </w:p>
    <w:p>
      <w:pPr>
        <w:jc w:val="center"/>
        <w:rPr>
          <w:rFonts w:hint="eastAsia"/>
          <w:color w:val="auto"/>
          <w:sz w:val="32"/>
          <w:szCs w:val="32"/>
        </w:rPr>
      </w:pPr>
      <w:r>
        <w:rPr>
          <w:rFonts w:hint="eastAsia"/>
          <w:color w:val="auto"/>
          <w:sz w:val="32"/>
          <w:szCs w:val="32"/>
        </w:rPr>
        <w:t>广东省生态环境行政处罚自由裁量权规定</w:t>
      </w:r>
    </w:p>
    <w:p>
      <w:pPr>
        <w:rPr>
          <w:color w:val="auto"/>
          <w:sz w:val="32"/>
          <w:szCs w:val="32"/>
        </w:rPr>
      </w:pPr>
    </w:p>
    <w:p>
      <w:pPr>
        <w:rPr>
          <w:color w:val="auto"/>
          <w:sz w:val="32"/>
          <w:szCs w:val="32"/>
        </w:rPr>
      </w:pPr>
      <w:r>
        <w:rPr>
          <w:rFonts w:hint="eastAsia"/>
          <w:color w:val="auto"/>
          <w:sz w:val="32"/>
          <w:szCs w:val="32"/>
        </w:rPr>
        <w:t>　　第一条  为推进依法行政，规范生态环境行政处罚裁量权的行使，根据《中华人民共和国行政处罚法》《环境行政处罚办法》《关于进一步规范适用生态环境行政处罚自由裁量权的指导意见》《广东省规范行政处罚自由裁量权规定》，以及其他有关法律、法规和规章的规定，结合我省实际，制定本规定。</w:t>
      </w:r>
    </w:p>
    <w:p>
      <w:pPr>
        <w:rPr>
          <w:rFonts w:hint="eastAsia"/>
          <w:color w:val="auto"/>
          <w:sz w:val="32"/>
          <w:szCs w:val="32"/>
        </w:rPr>
      </w:pPr>
      <w:r>
        <w:rPr>
          <w:rFonts w:hint="eastAsia"/>
          <w:color w:val="auto"/>
          <w:sz w:val="32"/>
          <w:szCs w:val="32"/>
        </w:rPr>
        <w:t>　　</w:t>
      </w:r>
    </w:p>
    <w:p>
      <w:pPr>
        <w:ind w:firstLine="640" w:firstLineChars="200"/>
        <w:rPr>
          <w:color w:val="auto"/>
          <w:sz w:val="32"/>
          <w:szCs w:val="32"/>
        </w:rPr>
      </w:pPr>
      <w:r>
        <w:rPr>
          <w:rFonts w:hint="eastAsia"/>
          <w:color w:val="auto"/>
          <w:sz w:val="32"/>
          <w:szCs w:val="32"/>
        </w:rPr>
        <w:t>第二条  《广东省生态环境行政处罚自由裁量权规定》（以下简称《裁量权规定》）适用于全省各级生态环境主管部门行政处罚裁量。各地级以上市生态环境主管部门可在本《裁量权规定》的基础上，参照制定适用于本辖区的生态环境行政处罚裁量权。</w:t>
      </w:r>
    </w:p>
    <w:p>
      <w:pPr>
        <w:rPr>
          <w:rFonts w:hint="eastAsia"/>
          <w:color w:val="auto"/>
          <w:sz w:val="32"/>
          <w:szCs w:val="32"/>
        </w:rPr>
      </w:pPr>
      <w:r>
        <w:rPr>
          <w:rFonts w:hint="eastAsia"/>
          <w:color w:val="auto"/>
          <w:sz w:val="32"/>
          <w:szCs w:val="32"/>
        </w:rPr>
        <w:t>　　</w:t>
      </w:r>
    </w:p>
    <w:p>
      <w:pPr>
        <w:ind w:firstLine="640" w:firstLineChars="200"/>
        <w:rPr>
          <w:color w:val="auto"/>
          <w:sz w:val="32"/>
          <w:szCs w:val="32"/>
        </w:rPr>
      </w:pPr>
      <w:r>
        <w:rPr>
          <w:rFonts w:hint="eastAsia"/>
          <w:color w:val="auto"/>
          <w:sz w:val="32"/>
          <w:szCs w:val="32"/>
        </w:rPr>
        <w:t>第三条  行使生态环境行政处罚裁量权，应遵循以下原则：</w:t>
      </w:r>
    </w:p>
    <w:p>
      <w:pPr>
        <w:rPr>
          <w:color w:val="auto"/>
          <w:sz w:val="32"/>
          <w:szCs w:val="32"/>
        </w:rPr>
      </w:pPr>
      <w:r>
        <w:rPr>
          <w:rFonts w:hint="eastAsia"/>
          <w:color w:val="auto"/>
          <w:sz w:val="32"/>
          <w:szCs w:val="32"/>
        </w:rPr>
        <w:t>　　（一）合法行政原则。行政处罚自由裁量权的行使必须严格限定在法律、法规和规章规定的权限范围内。除有法定的加重或减轻处罚情形外，一般不得突破法律、法规、规章规定的处罚额度。</w:t>
      </w:r>
    </w:p>
    <w:p>
      <w:pPr>
        <w:rPr>
          <w:color w:val="auto"/>
          <w:sz w:val="32"/>
          <w:szCs w:val="32"/>
        </w:rPr>
      </w:pPr>
      <w:r>
        <w:rPr>
          <w:rFonts w:hint="eastAsia"/>
          <w:color w:val="auto"/>
          <w:sz w:val="32"/>
          <w:szCs w:val="32"/>
        </w:rPr>
        <w:t>　　（二）综合裁量原则。行使行政处罚自由裁量权，应当结合立法目的，充分考虑、全面衡量地区经济社会发展状况、当事人情况、危害后果等相关因素。</w:t>
      </w:r>
    </w:p>
    <w:p>
      <w:pPr>
        <w:rPr>
          <w:color w:val="auto"/>
          <w:sz w:val="32"/>
          <w:szCs w:val="32"/>
        </w:rPr>
      </w:pPr>
      <w:r>
        <w:rPr>
          <w:rFonts w:hint="eastAsia"/>
          <w:color w:val="auto"/>
          <w:sz w:val="32"/>
          <w:szCs w:val="32"/>
        </w:rPr>
        <w:t>　　（三）过罚相当原则。行使行政处罚自由裁量权，必须以事实为依据，处罚种类和幅度应与当事人违法过错程度相适应，与生态环境违法行为的事实、性质、情节以及社会危害程度相当。</w:t>
      </w:r>
    </w:p>
    <w:p>
      <w:pPr>
        <w:rPr>
          <w:color w:val="auto"/>
          <w:sz w:val="32"/>
          <w:szCs w:val="32"/>
        </w:rPr>
      </w:pPr>
      <w:r>
        <w:rPr>
          <w:rFonts w:hint="eastAsia"/>
          <w:color w:val="auto"/>
          <w:sz w:val="32"/>
          <w:szCs w:val="32"/>
        </w:rPr>
        <w:t>　　（四）公开公平公正原则。行使行政处罚自由裁量权，应当向社会公开裁量权规定，向当事人告知裁量所基于的事实、理由、依据等内容；应当平等对待当事人，公平、公正实施处罚，对事实、性质、情节、后果相同的情况应当给予相同的处理。</w:t>
      </w:r>
    </w:p>
    <w:p>
      <w:pPr>
        <w:rPr>
          <w:color w:val="auto"/>
          <w:sz w:val="32"/>
          <w:szCs w:val="32"/>
        </w:rPr>
      </w:pPr>
      <w:r>
        <w:rPr>
          <w:rFonts w:hint="eastAsia"/>
          <w:color w:val="auto"/>
          <w:sz w:val="32"/>
          <w:szCs w:val="32"/>
        </w:rPr>
        <w:t>　　（五）处罚和教育相结合原则。实施行政处罚时，充分利用行政处罚公示制度，并创新配套信用评价监管机制及其他管理措施，教育公民、法人或者其他组织自觉守法。</w:t>
      </w:r>
    </w:p>
    <w:p>
      <w:pPr>
        <w:rPr>
          <w:rFonts w:hint="eastAsia"/>
          <w:color w:val="auto"/>
          <w:sz w:val="32"/>
          <w:szCs w:val="32"/>
        </w:rPr>
      </w:pPr>
      <w:r>
        <w:rPr>
          <w:rFonts w:hint="eastAsia"/>
          <w:color w:val="auto"/>
          <w:sz w:val="32"/>
          <w:szCs w:val="32"/>
        </w:rPr>
        <w:t>　　</w:t>
      </w:r>
    </w:p>
    <w:p>
      <w:pPr>
        <w:ind w:firstLine="640" w:firstLineChars="200"/>
        <w:rPr>
          <w:color w:val="auto"/>
          <w:sz w:val="32"/>
          <w:szCs w:val="32"/>
        </w:rPr>
      </w:pPr>
      <w:r>
        <w:rPr>
          <w:rFonts w:hint="eastAsia"/>
          <w:color w:val="auto"/>
          <w:sz w:val="32"/>
          <w:szCs w:val="32"/>
        </w:rPr>
        <w:t>第四条  行使行政处罚自由裁量权必须符合立法目的，并综合考虑以下裁量因素：</w:t>
      </w:r>
    </w:p>
    <w:p>
      <w:pPr>
        <w:rPr>
          <w:color w:val="auto"/>
          <w:sz w:val="32"/>
          <w:szCs w:val="32"/>
        </w:rPr>
      </w:pPr>
      <w:r>
        <w:rPr>
          <w:rFonts w:hint="eastAsia"/>
          <w:color w:val="auto"/>
          <w:sz w:val="32"/>
          <w:szCs w:val="32"/>
        </w:rPr>
        <w:t>　　（一）违法行为造成的环境污染、生态破坏以及社会影响；</w:t>
      </w:r>
    </w:p>
    <w:p>
      <w:pPr>
        <w:rPr>
          <w:color w:val="auto"/>
          <w:sz w:val="32"/>
          <w:szCs w:val="32"/>
        </w:rPr>
      </w:pPr>
      <w:r>
        <w:rPr>
          <w:rFonts w:hint="eastAsia"/>
          <w:color w:val="auto"/>
          <w:sz w:val="32"/>
          <w:szCs w:val="32"/>
        </w:rPr>
        <w:t>　　（二）当事人的主观过错程度；</w:t>
      </w:r>
    </w:p>
    <w:p>
      <w:pPr>
        <w:rPr>
          <w:color w:val="auto"/>
          <w:sz w:val="32"/>
          <w:szCs w:val="32"/>
        </w:rPr>
      </w:pPr>
      <w:r>
        <w:rPr>
          <w:rFonts w:hint="eastAsia"/>
          <w:color w:val="auto"/>
          <w:sz w:val="32"/>
          <w:szCs w:val="32"/>
        </w:rPr>
        <w:t>　　（三）违法行为的具体方式或者手段；</w:t>
      </w:r>
    </w:p>
    <w:p>
      <w:pPr>
        <w:rPr>
          <w:color w:val="auto"/>
          <w:sz w:val="32"/>
          <w:szCs w:val="32"/>
        </w:rPr>
      </w:pPr>
      <w:r>
        <w:rPr>
          <w:rFonts w:hint="eastAsia"/>
          <w:color w:val="auto"/>
          <w:sz w:val="32"/>
          <w:szCs w:val="32"/>
        </w:rPr>
        <w:t>　　（四）违法行为危害的具体对象；</w:t>
      </w:r>
    </w:p>
    <w:p>
      <w:pPr>
        <w:rPr>
          <w:color w:val="auto"/>
          <w:sz w:val="32"/>
          <w:szCs w:val="32"/>
        </w:rPr>
      </w:pPr>
      <w:r>
        <w:rPr>
          <w:rFonts w:hint="eastAsia"/>
          <w:color w:val="auto"/>
          <w:sz w:val="32"/>
          <w:szCs w:val="32"/>
        </w:rPr>
        <w:t>　　（五）当事人同类违法行为次数；</w:t>
      </w:r>
    </w:p>
    <w:p>
      <w:pPr>
        <w:rPr>
          <w:rFonts w:hint="eastAsia"/>
          <w:color w:val="auto"/>
          <w:sz w:val="32"/>
          <w:szCs w:val="32"/>
        </w:rPr>
      </w:pPr>
      <w:r>
        <w:rPr>
          <w:rFonts w:hint="eastAsia"/>
          <w:color w:val="auto"/>
          <w:sz w:val="32"/>
          <w:szCs w:val="32"/>
        </w:rPr>
        <w:t>　　（六）改正违法行为的态度和所采取的改正措施及效果。</w:t>
      </w:r>
    </w:p>
    <w:p>
      <w:pPr>
        <w:rPr>
          <w:color w:val="auto"/>
          <w:sz w:val="32"/>
          <w:szCs w:val="32"/>
        </w:rPr>
      </w:pPr>
    </w:p>
    <w:p>
      <w:pPr>
        <w:rPr>
          <w:rFonts w:hint="eastAsia"/>
          <w:color w:val="auto"/>
          <w:sz w:val="32"/>
          <w:szCs w:val="32"/>
        </w:rPr>
      </w:pPr>
      <w:r>
        <w:rPr>
          <w:rFonts w:hint="eastAsia"/>
          <w:color w:val="auto"/>
          <w:sz w:val="32"/>
          <w:szCs w:val="32"/>
        </w:rPr>
        <w:t>　　第五条  行政处罚案件应按照本《裁量权规定》规定的法律依据和裁量因素对生态环境违法行为进行全面的调查取证和裁量处罚，裁量因素确无法查明的按该项裁量因素的最低档次进行计算。本《裁量权规定》未列明的违法行为，应参照国家关于规范行政处罚裁量权标准和本《裁量权规定》的有关规定进行全面的调查取证和裁量处罚。</w:t>
      </w:r>
    </w:p>
    <w:p>
      <w:pPr>
        <w:rPr>
          <w:color w:val="auto"/>
          <w:sz w:val="32"/>
          <w:szCs w:val="32"/>
        </w:rPr>
      </w:pPr>
    </w:p>
    <w:p>
      <w:pPr>
        <w:rPr>
          <w:color w:val="auto"/>
          <w:sz w:val="32"/>
          <w:szCs w:val="32"/>
        </w:rPr>
      </w:pPr>
      <w:r>
        <w:rPr>
          <w:rFonts w:hint="eastAsia"/>
          <w:color w:val="auto"/>
          <w:sz w:val="32"/>
          <w:szCs w:val="32"/>
        </w:rPr>
        <w:t>　　第六条  本《裁量权规定》中生态环境违法行为的罚款金额裁量采用权重累加模式和幅度罚款模式。</w:t>
      </w:r>
    </w:p>
    <w:p>
      <w:pPr>
        <w:rPr>
          <w:color w:val="auto"/>
          <w:sz w:val="32"/>
          <w:szCs w:val="32"/>
        </w:rPr>
      </w:pPr>
      <w:r>
        <w:rPr>
          <w:rFonts w:hint="eastAsia"/>
          <w:color w:val="auto"/>
          <w:sz w:val="32"/>
          <w:szCs w:val="32"/>
        </w:rPr>
        <w:t>　　权重累加模式指根据生态环境违法行为设定裁量起点和若干裁量因素，对裁量起点和各裁量因素在百分值以内分别确定若干裁量权重，将生态环境违法行为对应的各项具体裁量权重累加后（最高不超过100%），乘以生态环境违法行为法定最高罚款数额，得出最终罚款数额的模式。</w:t>
      </w:r>
    </w:p>
    <w:p>
      <w:pPr>
        <w:ind w:firstLine="665"/>
        <w:rPr>
          <w:rFonts w:hint="eastAsia"/>
          <w:color w:val="auto"/>
          <w:sz w:val="32"/>
          <w:szCs w:val="32"/>
        </w:rPr>
      </w:pPr>
      <w:r>
        <w:rPr>
          <w:rFonts w:hint="eastAsia"/>
          <w:color w:val="auto"/>
          <w:sz w:val="32"/>
          <w:szCs w:val="32"/>
        </w:rPr>
        <w:t>幅度罚款模式指根据生态环境违法行为设定若干裁量因素，对相应裁量因素进行全面的调查取证后，得出最终罚款区间的模式。</w:t>
      </w:r>
    </w:p>
    <w:p>
      <w:pPr>
        <w:ind w:firstLine="665"/>
        <w:rPr>
          <w:rFonts w:hint="eastAsia"/>
          <w:color w:val="auto"/>
          <w:sz w:val="32"/>
          <w:szCs w:val="32"/>
        </w:rPr>
      </w:pPr>
    </w:p>
    <w:p>
      <w:pPr>
        <w:rPr>
          <w:color w:val="auto"/>
          <w:sz w:val="32"/>
          <w:szCs w:val="32"/>
        </w:rPr>
      </w:pPr>
      <w:r>
        <w:rPr>
          <w:rFonts w:hint="eastAsia"/>
          <w:color w:val="auto"/>
          <w:sz w:val="32"/>
          <w:szCs w:val="32"/>
        </w:rPr>
        <w:t>　　第七条  同一个生态环境违法行为违反不同法律、法规或规章规定的，在适用具体法律条文时应当遵守以下原则：</w:t>
      </w:r>
    </w:p>
    <w:p>
      <w:pPr>
        <w:rPr>
          <w:color w:val="auto"/>
          <w:sz w:val="32"/>
          <w:szCs w:val="32"/>
        </w:rPr>
      </w:pPr>
      <w:r>
        <w:rPr>
          <w:rFonts w:hint="eastAsia"/>
          <w:color w:val="auto"/>
          <w:sz w:val="32"/>
          <w:szCs w:val="32"/>
        </w:rPr>
        <w:t>　　（一）上位法优于下位法，上位法与下位法的规定完全一致的，均可适用；下位法对上位法作出细化规定的，适用下位法；</w:t>
      </w:r>
    </w:p>
    <w:p>
      <w:pPr>
        <w:rPr>
          <w:color w:val="auto"/>
          <w:sz w:val="32"/>
          <w:szCs w:val="32"/>
        </w:rPr>
      </w:pPr>
      <w:r>
        <w:rPr>
          <w:rFonts w:hint="eastAsia"/>
          <w:color w:val="auto"/>
          <w:sz w:val="32"/>
          <w:szCs w:val="32"/>
        </w:rPr>
        <w:t>　　（二）同一位阶的法律规范，有特别规定的应优先适用；</w:t>
      </w:r>
    </w:p>
    <w:p>
      <w:pPr>
        <w:rPr>
          <w:color w:val="auto"/>
          <w:sz w:val="32"/>
          <w:szCs w:val="32"/>
        </w:rPr>
      </w:pPr>
      <w:r>
        <w:rPr>
          <w:rFonts w:hint="eastAsia"/>
          <w:color w:val="auto"/>
          <w:sz w:val="32"/>
          <w:szCs w:val="32"/>
        </w:rPr>
        <w:t>　　（三）同一位阶的法律规范，生效时间在后的应优先适用；</w:t>
      </w:r>
    </w:p>
    <w:p>
      <w:pPr>
        <w:rPr>
          <w:color w:val="auto"/>
          <w:sz w:val="32"/>
          <w:szCs w:val="32"/>
        </w:rPr>
      </w:pPr>
      <w:r>
        <w:rPr>
          <w:rFonts w:hint="eastAsia"/>
          <w:color w:val="auto"/>
          <w:sz w:val="32"/>
          <w:szCs w:val="32"/>
        </w:rPr>
        <w:t>　　（四）同一位阶的法律规范，按照处罚金额高的规定处罚；</w:t>
      </w:r>
    </w:p>
    <w:p>
      <w:pPr>
        <w:rPr>
          <w:color w:val="auto"/>
          <w:sz w:val="32"/>
          <w:szCs w:val="32"/>
        </w:rPr>
      </w:pPr>
      <w:r>
        <w:rPr>
          <w:rFonts w:hint="eastAsia"/>
          <w:color w:val="auto"/>
          <w:sz w:val="32"/>
          <w:szCs w:val="32"/>
        </w:rPr>
        <w:t>　　（五）所涉法律规范中有经济特区法规的，在该经济特区内应优先适用；</w:t>
      </w:r>
    </w:p>
    <w:p>
      <w:pPr>
        <w:rPr>
          <w:rFonts w:hint="eastAsia"/>
          <w:color w:val="auto"/>
          <w:sz w:val="32"/>
          <w:szCs w:val="32"/>
        </w:rPr>
      </w:pPr>
      <w:r>
        <w:rPr>
          <w:rFonts w:hint="eastAsia"/>
          <w:color w:val="auto"/>
          <w:sz w:val="32"/>
          <w:szCs w:val="32"/>
        </w:rPr>
        <w:t>　　（六）所涉法律规范为地方性法规与部门规章且二者对同一事项的规定不一致的，按照《中华人民共和国立法法》的规定进行层级报送。</w:t>
      </w:r>
    </w:p>
    <w:p>
      <w:pPr>
        <w:rPr>
          <w:color w:val="auto"/>
          <w:sz w:val="32"/>
          <w:szCs w:val="32"/>
        </w:rPr>
      </w:pPr>
    </w:p>
    <w:p>
      <w:pPr>
        <w:rPr>
          <w:rFonts w:hint="eastAsia"/>
          <w:color w:val="auto"/>
          <w:sz w:val="32"/>
          <w:szCs w:val="32"/>
        </w:rPr>
      </w:pPr>
      <w:r>
        <w:rPr>
          <w:rFonts w:hint="eastAsia"/>
          <w:color w:val="auto"/>
          <w:sz w:val="32"/>
          <w:szCs w:val="32"/>
        </w:rPr>
        <w:t>　　第八条  当事人的生态环境违法行为发生在新法施行以前，具体行政行为作出在新法施行以后，除下列情形外，生态环境主管部门均应适用旧法规定来认定实体问题，适用新法规定来认定程序问题：</w:t>
      </w:r>
    </w:p>
    <w:p>
      <w:pPr>
        <w:rPr>
          <w:color w:val="auto"/>
          <w:sz w:val="32"/>
          <w:szCs w:val="32"/>
        </w:rPr>
      </w:pPr>
      <w:r>
        <w:rPr>
          <w:rFonts w:hint="eastAsia"/>
          <w:color w:val="auto"/>
          <w:sz w:val="32"/>
          <w:szCs w:val="32"/>
        </w:rPr>
        <w:t>　　（一）法律、法规或规章另有规定的；</w:t>
      </w:r>
    </w:p>
    <w:p>
      <w:pPr>
        <w:rPr>
          <w:color w:val="auto"/>
          <w:sz w:val="32"/>
          <w:szCs w:val="32"/>
        </w:rPr>
      </w:pPr>
      <w:r>
        <w:rPr>
          <w:rFonts w:hint="eastAsia"/>
          <w:color w:val="auto"/>
          <w:sz w:val="32"/>
          <w:szCs w:val="32"/>
        </w:rPr>
        <w:t>　　（二）适用新法对保护当事人的合法权益更为有利的；</w:t>
      </w:r>
    </w:p>
    <w:p>
      <w:pPr>
        <w:rPr>
          <w:color w:val="auto"/>
          <w:sz w:val="32"/>
          <w:szCs w:val="32"/>
        </w:rPr>
      </w:pPr>
      <w:r>
        <w:rPr>
          <w:rFonts w:hint="eastAsia"/>
          <w:color w:val="auto"/>
          <w:sz w:val="32"/>
          <w:szCs w:val="32"/>
        </w:rPr>
        <w:t>　　（三）按照具体行政行为的性质应当适用新法的实体规定的。</w:t>
      </w:r>
    </w:p>
    <w:p>
      <w:pPr>
        <w:rPr>
          <w:rFonts w:hint="eastAsia"/>
          <w:color w:val="auto"/>
          <w:sz w:val="32"/>
          <w:szCs w:val="32"/>
        </w:rPr>
      </w:pPr>
      <w:r>
        <w:rPr>
          <w:rFonts w:hint="eastAsia"/>
          <w:color w:val="auto"/>
          <w:sz w:val="32"/>
          <w:szCs w:val="32"/>
        </w:rPr>
        <w:t>　　当事人的生态环境违法行为发生在旧法施行期间，一直连续或继续到新法施行之后的，适用新法进行处罚。</w:t>
      </w:r>
    </w:p>
    <w:p>
      <w:pPr>
        <w:rPr>
          <w:color w:val="auto"/>
          <w:sz w:val="32"/>
          <w:szCs w:val="32"/>
        </w:rPr>
      </w:pPr>
    </w:p>
    <w:p>
      <w:pPr>
        <w:rPr>
          <w:color w:val="auto"/>
          <w:sz w:val="32"/>
          <w:szCs w:val="32"/>
        </w:rPr>
      </w:pPr>
      <w:r>
        <w:rPr>
          <w:rFonts w:hint="eastAsia"/>
          <w:color w:val="auto"/>
          <w:sz w:val="32"/>
          <w:szCs w:val="32"/>
        </w:rPr>
        <w:t>　　第九条  实施行政处罚过程中，除罚款处罚外，对符合法定的警告、通报批评、没收违法所得、没收非法财物、暂扣许可证件、降低资质等级、吊销许可证件、限制开展生产经营活动、责令停产停业、责令关闭、限制从业等其他处罚种类情形的，生态环境主管部门还应依法及时作出相应处罚。</w:t>
      </w:r>
    </w:p>
    <w:p>
      <w:pPr>
        <w:rPr>
          <w:rFonts w:hint="eastAsia"/>
          <w:color w:val="auto"/>
          <w:sz w:val="32"/>
          <w:szCs w:val="32"/>
        </w:rPr>
      </w:pPr>
      <w:r>
        <w:rPr>
          <w:rFonts w:hint="eastAsia"/>
          <w:color w:val="auto"/>
          <w:sz w:val="32"/>
          <w:szCs w:val="32"/>
        </w:rPr>
        <w:t>　　对涉嫌环境污染犯罪的案件，生态环境主管部门应当及时移送司法机关，依法追究刑事责任；案件移送之前已作出罚款行政处罚决定的，应将相关材料一并移送。</w:t>
      </w:r>
    </w:p>
    <w:p>
      <w:pPr>
        <w:rPr>
          <w:color w:val="auto"/>
          <w:sz w:val="32"/>
          <w:szCs w:val="32"/>
        </w:rPr>
      </w:pPr>
    </w:p>
    <w:p>
      <w:pPr>
        <w:rPr>
          <w:rFonts w:hint="eastAsia"/>
          <w:color w:val="auto"/>
          <w:sz w:val="32"/>
          <w:szCs w:val="32"/>
        </w:rPr>
      </w:pPr>
      <w:r>
        <w:rPr>
          <w:rFonts w:hint="eastAsia"/>
          <w:color w:val="auto"/>
          <w:sz w:val="32"/>
          <w:szCs w:val="32"/>
        </w:rPr>
        <w:t>　　第十条  发生重大传染病疫情等突发事件期间，当事人违反突发事件应对措施的，生态环境主管部门可以从重处罚。</w:t>
      </w:r>
    </w:p>
    <w:p>
      <w:pPr>
        <w:rPr>
          <w:color w:val="auto"/>
          <w:sz w:val="32"/>
          <w:szCs w:val="32"/>
        </w:rPr>
      </w:pPr>
    </w:p>
    <w:p>
      <w:pPr>
        <w:rPr>
          <w:color w:val="auto"/>
          <w:sz w:val="32"/>
          <w:szCs w:val="32"/>
        </w:rPr>
      </w:pPr>
      <w:r>
        <w:rPr>
          <w:rFonts w:hint="eastAsia"/>
          <w:color w:val="auto"/>
          <w:sz w:val="32"/>
          <w:szCs w:val="32"/>
        </w:rPr>
        <w:t>　　第十一条  当事人有下列情形之一的，应当从轻或减轻处罚：</w:t>
      </w:r>
    </w:p>
    <w:p>
      <w:pPr>
        <w:rPr>
          <w:color w:val="auto"/>
          <w:sz w:val="32"/>
          <w:szCs w:val="32"/>
        </w:rPr>
      </w:pPr>
      <w:r>
        <w:rPr>
          <w:rFonts w:hint="eastAsia"/>
          <w:color w:val="auto"/>
          <w:sz w:val="32"/>
          <w:szCs w:val="32"/>
        </w:rPr>
        <w:t>　　（一）主动消除或者减轻生态环境违法行为危害后果的；</w:t>
      </w:r>
    </w:p>
    <w:p>
      <w:pPr>
        <w:rPr>
          <w:color w:val="auto"/>
          <w:sz w:val="32"/>
          <w:szCs w:val="32"/>
        </w:rPr>
      </w:pPr>
      <w:r>
        <w:rPr>
          <w:rFonts w:hint="eastAsia"/>
          <w:color w:val="auto"/>
          <w:sz w:val="32"/>
          <w:szCs w:val="32"/>
        </w:rPr>
        <w:t>　　（二）受他人胁迫或者诱骗实施生态环境违法行为的；</w:t>
      </w:r>
    </w:p>
    <w:p>
      <w:pPr>
        <w:rPr>
          <w:color w:val="auto"/>
          <w:sz w:val="32"/>
          <w:szCs w:val="32"/>
        </w:rPr>
      </w:pPr>
      <w:r>
        <w:rPr>
          <w:rFonts w:hint="eastAsia"/>
          <w:color w:val="auto"/>
          <w:sz w:val="32"/>
          <w:szCs w:val="32"/>
        </w:rPr>
        <w:t>　　（三）主动供述生态环境主管部门尚未掌握的生态环境违法行为的；</w:t>
      </w:r>
    </w:p>
    <w:p>
      <w:pPr>
        <w:rPr>
          <w:color w:val="auto"/>
          <w:sz w:val="32"/>
          <w:szCs w:val="32"/>
        </w:rPr>
      </w:pPr>
      <w:r>
        <w:rPr>
          <w:rFonts w:hint="eastAsia"/>
          <w:color w:val="auto"/>
          <w:sz w:val="32"/>
          <w:szCs w:val="32"/>
        </w:rPr>
        <w:t>　　（四）配合生态环境主管部门查处生态环境违法行为有立功表现的；</w:t>
      </w:r>
    </w:p>
    <w:p>
      <w:pPr>
        <w:rPr>
          <w:rFonts w:hint="eastAsia"/>
          <w:color w:val="auto"/>
          <w:sz w:val="32"/>
          <w:szCs w:val="32"/>
        </w:rPr>
      </w:pPr>
      <w:r>
        <w:rPr>
          <w:rFonts w:hint="eastAsia"/>
          <w:color w:val="auto"/>
          <w:sz w:val="32"/>
          <w:szCs w:val="32"/>
        </w:rPr>
        <w:t>　　（五）法律、法规、规章规定其他应当从轻或者减轻行政处罚的。</w:t>
      </w:r>
    </w:p>
    <w:p>
      <w:pPr>
        <w:rPr>
          <w:color w:val="auto"/>
          <w:sz w:val="32"/>
          <w:szCs w:val="32"/>
        </w:rPr>
      </w:pPr>
    </w:p>
    <w:p>
      <w:pPr>
        <w:rPr>
          <w:color w:val="auto"/>
          <w:sz w:val="32"/>
          <w:szCs w:val="32"/>
        </w:rPr>
      </w:pPr>
      <w:r>
        <w:rPr>
          <w:rFonts w:hint="eastAsia"/>
          <w:color w:val="auto"/>
          <w:sz w:val="32"/>
          <w:szCs w:val="32"/>
        </w:rPr>
        <w:t>　　第十二条  针对《裁量权规定》中已列明的生态环境违法行为，生态环境主管部门在进行全面调查取证并确定罚款幅度区间后，除法律、法规、规章另有规定外，可按照以下标准确定最终罚款数额：</w:t>
      </w:r>
    </w:p>
    <w:p>
      <w:pPr>
        <w:rPr>
          <w:color w:val="auto"/>
          <w:sz w:val="32"/>
          <w:szCs w:val="32"/>
        </w:rPr>
      </w:pPr>
      <w:r>
        <w:rPr>
          <w:rFonts w:hint="eastAsia"/>
          <w:color w:val="auto"/>
          <w:sz w:val="32"/>
          <w:szCs w:val="32"/>
        </w:rPr>
        <w:t>　　（一）罚款为一定金额的倍数的，从重处罚不得低于中间倍数；从轻处罚应当低于中间倍数；一般处罚按中间倍数处罚；</w:t>
      </w:r>
    </w:p>
    <w:p>
      <w:pPr>
        <w:rPr>
          <w:color w:val="auto"/>
          <w:sz w:val="32"/>
          <w:szCs w:val="32"/>
        </w:rPr>
      </w:pPr>
      <w:r>
        <w:rPr>
          <w:rFonts w:hint="eastAsia"/>
          <w:color w:val="auto"/>
          <w:sz w:val="32"/>
          <w:szCs w:val="32"/>
        </w:rPr>
        <w:t>　　（二）罚款为一定幅度的数额的，从重处罚不得低于最高罚款数额与最低罚款数额的平均值；从轻处罚应当低于平均值，一般处罚按平均金额处罚；</w:t>
      </w:r>
    </w:p>
    <w:p>
      <w:pPr>
        <w:rPr>
          <w:rFonts w:hint="eastAsia"/>
          <w:color w:val="auto"/>
          <w:sz w:val="32"/>
          <w:szCs w:val="32"/>
        </w:rPr>
      </w:pPr>
      <w:r>
        <w:rPr>
          <w:rFonts w:hint="eastAsia"/>
          <w:color w:val="auto"/>
          <w:sz w:val="32"/>
          <w:szCs w:val="32"/>
        </w:rPr>
        <w:t>　　（三）只规定最高罚款数额没有规定最低罚款数额的，从轻处罚一般按最高罚款数额的20%确定，一般处罚按最高罚款数额的50%确定；只规定最低罚款数额没有规定最高罚款数额的，从重处罚一般按最低罚款数额的5倍确定；一般处罚按最低罚款数额的2倍确定。</w:t>
      </w:r>
    </w:p>
    <w:p>
      <w:pPr>
        <w:rPr>
          <w:color w:val="auto"/>
          <w:sz w:val="32"/>
          <w:szCs w:val="32"/>
        </w:rPr>
      </w:pPr>
    </w:p>
    <w:p>
      <w:pPr>
        <w:rPr>
          <w:color w:val="auto"/>
          <w:sz w:val="32"/>
          <w:szCs w:val="32"/>
        </w:rPr>
      </w:pPr>
      <w:r>
        <w:rPr>
          <w:rFonts w:hint="eastAsia"/>
          <w:color w:val="auto"/>
          <w:sz w:val="32"/>
          <w:szCs w:val="32"/>
        </w:rPr>
        <w:t>　　第十三条  当事人有下列情形之一：</w:t>
      </w:r>
    </w:p>
    <w:p>
      <w:pPr>
        <w:rPr>
          <w:color w:val="auto"/>
          <w:sz w:val="32"/>
          <w:szCs w:val="32"/>
        </w:rPr>
      </w:pPr>
      <w:r>
        <w:rPr>
          <w:rFonts w:hint="eastAsia"/>
          <w:color w:val="auto"/>
          <w:sz w:val="32"/>
          <w:szCs w:val="32"/>
        </w:rPr>
        <w:t>　　（一）生态环境违法行为轻微并及时改正，没有造成危害后果的，不予处罚；</w:t>
      </w:r>
    </w:p>
    <w:p>
      <w:pPr>
        <w:rPr>
          <w:color w:val="auto"/>
          <w:sz w:val="32"/>
          <w:szCs w:val="32"/>
        </w:rPr>
      </w:pPr>
      <w:r>
        <w:rPr>
          <w:rFonts w:hint="eastAsia"/>
          <w:color w:val="auto"/>
          <w:sz w:val="32"/>
          <w:szCs w:val="32"/>
        </w:rPr>
        <w:t>　　（二）当事人有证据足以证明没有主观过错的，不予处罚，但法律、行政法规另有规定的除外；</w:t>
      </w:r>
    </w:p>
    <w:p>
      <w:pPr>
        <w:rPr>
          <w:rFonts w:hint="eastAsia"/>
          <w:color w:val="auto"/>
          <w:sz w:val="32"/>
          <w:szCs w:val="32"/>
        </w:rPr>
      </w:pPr>
      <w:r>
        <w:rPr>
          <w:rFonts w:hint="eastAsia"/>
          <w:color w:val="auto"/>
          <w:sz w:val="32"/>
          <w:szCs w:val="32"/>
        </w:rPr>
        <w:t>　　（三）初次违法且危害后果轻微并及时改正的，可以不予处罚；符合《广东省生态环境不予行政处罚的轻微违法行为目录》情形的行为不予处罚。</w:t>
      </w:r>
    </w:p>
    <w:p>
      <w:pPr>
        <w:rPr>
          <w:color w:val="auto"/>
          <w:sz w:val="32"/>
          <w:szCs w:val="32"/>
        </w:rPr>
      </w:pPr>
    </w:p>
    <w:p>
      <w:pPr>
        <w:rPr>
          <w:color w:val="auto"/>
          <w:sz w:val="32"/>
          <w:szCs w:val="32"/>
        </w:rPr>
      </w:pPr>
      <w:r>
        <w:rPr>
          <w:rFonts w:hint="eastAsia"/>
          <w:color w:val="auto"/>
          <w:sz w:val="32"/>
          <w:szCs w:val="32"/>
        </w:rPr>
        <w:t>　　</w:t>
      </w:r>
      <w:r>
        <w:rPr>
          <w:rFonts w:hint="eastAsia"/>
          <w:color w:val="auto"/>
          <w:sz w:val="32"/>
          <w:szCs w:val="32"/>
        </w:rPr>
        <w:t>第十四条  当事人在行政处罚决定作出前改正生态环境违法行为，向生态环境主管部门提出公开道歉申请并在地市级以上主要媒体或网站上公开道歉、作出生态环境守法承诺的，按罚款标准的30%-50%降低处罚；降低后的罚款额低于法定最低罚款额的，按法定最低罚款额处罚。有以下行为之一的，不适用公开道歉承诺从轻制度：</w:t>
      </w:r>
    </w:p>
    <w:p>
      <w:pPr>
        <w:rPr>
          <w:color w:val="auto"/>
          <w:sz w:val="32"/>
          <w:szCs w:val="32"/>
        </w:rPr>
      </w:pPr>
      <w:r>
        <w:rPr>
          <w:rFonts w:hint="eastAsia"/>
          <w:color w:val="auto"/>
          <w:sz w:val="32"/>
          <w:szCs w:val="32"/>
        </w:rPr>
        <w:t>　　（一）违反饮用水水源保护区内禁止性规定的；</w:t>
      </w:r>
    </w:p>
    <w:p>
      <w:pPr>
        <w:rPr>
          <w:color w:val="auto"/>
          <w:sz w:val="32"/>
          <w:szCs w:val="32"/>
        </w:rPr>
      </w:pPr>
      <w:r>
        <w:rPr>
          <w:rFonts w:hint="eastAsia"/>
          <w:color w:val="auto"/>
          <w:sz w:val="32"/>
          <w:szCs w:val="32"/>
        </w:rPr>
        <w:t>　　（二）将危险废物提供或者委托给无许可证的单位或者其他生产经营者从事收集、贮存、利用、处置活动的；</w:t>
      </w:r>
    </w:p>
    <w:p>
      <w:pPr>
        <w:rPr>
          <w:color w:val="auto"/>
          <w:sz w:val="32"/>
          <w:szCs w:val="32"/>
        </w:rPr>
      </w:pPr>
      <w:r>
        <w:rPr>
          <w:rFonts w:hint="eastAsia"/>
          <w:color w:val="auto"/>
          <w:sz w:val="32"/>
          <w:szCs w:val="32"/>
        </w:rPr>
        <w:t>　　（三）无许可证或者未按照许可证规定从事危险废物收集、贮存、利用、处置的经营活动的；</w:t>
      </w:r>
    </w:p>
    <w:p>
      <w:pPr>
        <w:rPr>
          <w:color w:val="auto"/>
          <w:sz w:val="32"/>
          <w:szCs w:val="32"/>
        </w:rPr>
      </w:pPr>
      <w:r>
        <w:rPr>
          <w:rFonts w:hint="eastAsia"/>
          <w:color w:val="auto"/>
          <w:sz w:val="32"/>
          <w:szCs w:val="32"/>
        </w:rPr>
        <w:t>　　（四）生态环境违法行为属于第十条规定的从重处罚情形的；</w:t>
      </w:r>
    </w:p>
    <w:p>
      <w:pPr>
        <w:rPr>
          <w:color w:val="auto"/>
          <w:sz w:val="32"/>
          <w:szCs w:val="32"/>
        </w:rPr>
      </w:pPr>
      <w:r>
        <w:rPr>
          <w:rFonts w:hint="eastAsia"/>
          <w:color w:val="auto"/>
          <w:sz w:val="32"/>
          <w:szCs w:val="32"/>
        </w:rPr>
        <w:t>　　（五）生态环境违法行为属于适用移送公安机关行政拘留的；</w:t>
      </w:r>
    </w:p>
    <w:p>
      <w:pPr>
        <w:rPr>
          <w:color w:val="auto"/>
          <w:sz w:val="32"/>
          <w:szCs w:val="32"/>
        </w:rPr>
      </w:pPr>
      <w:r>
        <w:rPr>
          <w:rFonts w:hint="eastAsia"/>
          <w:color w:val="auto"/>
          <w:sz w:val="32"/>
          <w:szCs w:val="32"/>
        </w:rPr>
        <w:t>　　（六）生态环境违法行为属于涉嫌环境污染犯罪的；</w:t>
      </w:r>
    </w:p>
    <w:p>
      <w:pPr>
        <w:rPr>
          <w:color w:val="auto"/>
          <w:sz w:val="32"/>
          <w:szCs w:val="32"/>
        </w:rPr>
      </w:pPr>
      <w:r>
        <w:rPr>
          <w:rFonts w:hint="eastAsia"/>
          <w:color w:val="auto"/>
          <w:sz w:val="32"/>
          <w:szCs w:val="32"/>
        </w:rPr>
        <w:t>　　（七）经生态环境主管部门责令改正，复查发现违法行为仍持续的；</w:t>
      </w:r>
    </w:p>
    <w:p>
      <w:pPr>
        <w:rPr>
          <w:color w:val="auto"/>
          <w:sz w:val="32"/>
          <w:szCs w:val="32"/>
        </w:rPr>
      </w:pPr>
      <w:r>
        <w:rPr>
          <w:rFonts w:hint="eastAsia"/>
          <w:color w:val="auto"/>
          <w:sz w:val="32"/>
          <w:szCs w:val="32"/>
        </w:rPr>
        <w:t>　　（八）公开道歉承诺后再次出现生态环境违法行为的；</w:t>
      </w:r>
    </w:p>
    <w:p>
      <w:pPr>
        <w:rPr>
          <w:color w:val="auto"/>
          <w:sz w:val="32"/>
          <w:szCs w:val="32"/>
        </w:rPr>
      </w:pPr>
      <w:r>
        <w:rPr>
          <w:rFonts w:hint="eastAsia"/>
          <w:color w:val="auto"/>
          <w:sz w:val="32"/>
          <w:szCs w:val="32"/>
        </w:rPr>
        <w:t>　　（九）同一时间检查发现存在两个或以上生态环境违法行为，其中一个生态环境违法行为存在上述情形的；</w:t>
      </w:r>
    </w:p>
    <w:p>
      <w:pPr>
        <w:rPr>
          <w:color w:val="auto"/>
          <w:sz w:val="32"/>
          <w:szCs w:val="32"/>
        </w:rPr>
      </w:pPr>
      <w:r>
        <w:rPr>
          <w:rFonts w:hint="eastAsia"/>
          <w:color w:val="auto"/>
          <w:sz w:val="32"/>
          <w:szCs w:val="32"/>
        </w:rPr>
        <w:t>　　（十）生态环境违法行为属于法律、法规或规章规定的定额罚款，或法定最低罚款的；</w:t>
      </w:r>
    </w:p>
    <w:p>
      <w:pPr>
        <w:rPr>
          <w:color w:val="auto"/>
          <w:sz w:val="32"/>
          <w:szCs w:val="32"/>
        </w:rPr>
      </w:pPr>
      <w:r>
        <w:rPr>
          <w:rFonts w:hint="eastAsia"/>
          <w:color w:val="auto"/>
          <w:sz w:val="32"/>
          <w:szCs w:val="32"/>
        </w:rPr>
        <w:t>　　（十一）其他法律、法规或规范性文件规定不得适用公开道歉承诺从轻制度的不适用本制度。</w:t>
      </w:r>
    </w:p>
    <w:p>
      <w:pPr>
        <w:rPr>
          <w:rFonts w:hint="eastAsia"/>
          <w:color w:val="auto"/>
          <w:sz w:val="32"/>
          <w:szCs w:val="32"/>
        </w:rPr>
      </w:pPr>
      <w:r>
        <w:rPr>
          <w:rFonts w:hint="eastAsia"/>
          <w:color w:val="auto"/>
          <w:sz w:val="32"/>
          <w:szCs w:val="32"/>
        </w:rPr>
        <w:t>　　各地级以上市生态环境主管部门可根据本地的实际情况，制定适用于本辖区的公开道歉承诺工作指引，明确减轻处罚的具体标准及公开道歉的程序等内容。</w:t>
      </w:r>
    </w:p>
    <w:p>
      <w:pPr>
        <w:rPr>
          <w:color w:val="auto"/>
          <w:sz w:val="32"/>
          <w:szCs w:val="32"/>
        </w:rPr>
      </w:pPr>
    </w:p>
    <w:p>
      <w:pPr>
        <w:rPr>
          <w:color w:val="auto"/>
          <w:sz w:val="32"/>
          <w:szCs w:val="32"/>
        </w:rPr>
      </w:pPr>
      <w:r>
        <w:rPr>
          <w:rFonts w:hint="eastAsia"/>
          <w:color w:val="auto"/>
          <w:sz w:val="32"/>
          <w:szCs w:val="32"/>
        </w:rPr>
        <w:t>　　第十五条  行政处罚有下列情形之一，在行政机关负责人作出行政处罚的决定之前，应当由从事行政处罚决定法制审核的人员进行法制审核；未经法制审核或者审核未通过的，不得作出决定：</w:t>
      </w:r>
    </w:p>
    <w:p>
      <w:pPr>
        <w:rPr>
          <w:color w:val="auto"/>
          <w:sz w:val="32"/>
          <w:szCs w:val="32"/>
        </w:rPr>
      </w:pPr>
      <w:r>
        <w:rPr>
          <w:rFonts w:hint="eastAsia"/>
          <w:color w:val="auto"/>
          <w:sz w:val="32"/>
          <w:szCs w:val="32"/>
        </w:rPr>
        <w:t>　　（一）涉及重大公共利益的；</w:t>
      </w:r>
    </w:p>
    <w:p>
      <w:pPr>
        <w:rPr>
          <w:color w:val="auto"/>
          <w:sz w:val="32"/>
          <w:szCs w:val="32"/>
        </w:rPr>
      </w:pPr>
      <w:r>
        <w:rPr>
          <w:rFonts w:hint="eastAsia"/>
          <w:color w:val="auto"/>
          <w:sz w:val="32"/>
          <w:szCs w:val="32"/>
        </w:rPr>
        <w:t>　　（二）可能造成重大社会影响或引发社会风险的；</w:t>
      </w:r>
    </w:p>
    <w:p>
      <w:pPr>
        <w:rPr>
          <w:color w:val="auto"/>
          <w:sz w:val="32"/>
          <w:szCs w:val="32"/>
        </w:rPr>
      </w:pPr>
      <w:r>
        <w:rPr>
          <w:rFonts w:hint="eastAsia"/>
          <w:color w:val="auto"/>
          <w:sz w:val="32"/>
          <w:szCs w:val="32"/>
        </w:rPr>
        <w:t>　　（三）直接关系当事人或者第三人重大权益，经过听证程序的；</w:t>
      </w:r>
    </w:p>
    <w:p>
      <w:pPr>
        <w:rPr>
          <w:color w:val="auto"/>
          <w:sz w:val="32"/>
          <w:szCs w:val="32"/>
        </w:rPr>
      </w:pPr>
      <w:r>
        <w:rPr>
          <w:rFonts w:hint="eastAsia"/>
          <w:color w:val="auto"/>
          <w:sz w:val="32"/>
          <w:szCs w:val="32"/>
        </w:rPr>
        <w:t>　　（四）案件情况疑难复杂、涉及多个法律关系的；</w:t>
      </w:r>
    </w:p>
    <w:p>
      <w:pPr>
        <w:rPr>
          <w:rFonts w:hint="eastAsia"/>
          <w:color w:val="auto"/>
          <w:sz w:val="32"/>
          <w:szCs w:val="32"/>
        </w:rPr>
      </w:pPr>
      <w:r>
        <w:rPr>
          <w:rFonts w:hint="eastAsia"/>
          <w:color w:val="auto"/>
          <w:sz w:val="32"/>
          <w:szCs w:val="32"/>
        </w:rPr>
        <w:t>　　（五）法律、法规规定应当进行法制审核的其他情形。</w:t>
      </w:r>
    </w:p>
    <w:p>
      <w:pPr>
        <w:rPr>
          <w:color w:val="auto"/>
          <w:sz w:val="32"/>
          <w:szCs w:val="32"/>
        </w:rPr>
      </w:pPr>
    </w:p>
    <w:p>
      <w:pPr>
        <w:rPr>
          <w:rFonts w:hint="eastAsia"/>
          <w:color w:val="auto"/>
          <w:sz w:val="32"/>
          <w:szCs w:val="32"/>
        </w:rPr>
      </w:pPr>
      <w:r>
        <w:rPr>
          <w:rFonts w:hint="eastAsia"/>
          <w:color w:val="auto"/>
          <w:sz w:val="32"/>
          <w:szCs w:val="32"/>
        </w:rPr>
        <w:t>　　第十六条  生态环境违法行为在二年内未被发现的，不再给予行政处罚；涉及公民生命健康安全且有危害后果的，上述期限延长至五年。违法行为处于连续或继续状态的，从行为终了之日起计算。</w:t>
      </w:r>
    </w:p>
    <w:p>
      <w:pPr>
        <w:rPr>
          <w:color w:val="auto"/>
          <w:sz w:val="32"/>
          <w:szCs w:val="32"/>
        </w:rPr>
      </w:pPr>
    </w:p>
    <w:p>
      <w:pPr>
        <w:rPr>
          <w:rFonts w:hint="eastAsia"/>
          <w:color w:val="auto"/>
          <w:sz w:val="32"/>
          <w:szCs w:val="32"/>
        </w:rPr>
      </w:pPr>
      <w:r>
        <w:rPr>
          <w:rFonts w:hint="eastAsia"/>
          <w:color w:val="auto"/>
          <w:sz w:val="32"/>
          <w:szCs w:val="32"/>
        </w:rPr>
        <w:t>　　第十七条  针对同一生态环境违法行为，当事人所排放污染物中同时含有A类污染物和B类污染物的，或违法行为发生区域出现重合情形的，按照处罚金额较重的情形进行量罚。</w:t>
      </w:r>
    </w:p>
    <w:p>
      <w:pPr>
        <w:rPr>
          <w:color w:val="auto"/>
          <w:sz w:val="32"/>
          <w:szCs w:val="32"/>
        </w:rPr>
      </w:pPr>
    </w:p>
    <w:p>
      <w:pPr>
        <w:rPr>
          <w:color w:val="auto"/>
          <w:sz w:val="32"/>
          <w:szCs w:val="32"/>
        </w:rPr>
      </w:pPr>
      <w:r>
        <w:rPr>
          <w:rFonts w:hint="eastAsia"/>
          <w:color w:val="auto"/>
          <w:sz w:val="32"/>
          <w:szCs w:val="32"/>
        </w:rPr>
        <w:t>　　第十八条  本《裁量权规定》所称“A类水污染物”，指《污水综合排放标准》(GB 8978-1996)中规定的第一类污染物、列入生态环境部公布的《有毒有害水污染物名录》中的水污染物，以及铊、锑、镍、铜、锌、钒、锰、钴八种污染物；“B类水污染物”，指除A类水污染物以外的其他污染物。</w:t>
      </w:r>
    </w:p>
    <w:p>
      <w:pPr>
        <w:rPr>
          <w:rFonts w:hint="eastAsia"/>
          <w:color w:val="auto"/>
          <w:sz w:val="32"/>
          <w:szCs w:val="32"/>
        </w:rPr>
      </w:pPr>
      <w:r>
        <w:rPr>
          <w:rFonts w:hint="eastAsia"/>
          <w:color w:val="auto"/>
          <w:sz w:val="32"/>
          <w:szCs w:val="32"/>
        </w:rPr>
        <w:t>　　“A类大气污染物”指列入生态环境部公布的《有毒有害大气污染物名录》中的大气污染物；“B类大气污染物”是指上述名录之外的大气污染物。</w:t>
      </w:r>
    </w:p>
    <w:p>
      <w:pPr>
        <w:rPr>
          <w:color w:val="auto"/>
          <w:sz w:val="32"/>
          <w:szCs w:val="32"/>
        </w:rPr>
      </w:pPr>
    </w:p>
    <w:p>
      <w:pPr>
        <w:rPr>
          <w:rFonts w:hint="eastAsia"/>
          <w:color w:val="auto"/>
          <w:sz w:val="32"/>
          <w:szCs w:val="32"/>
        </w:rPr>
      </w:pPr>
      <w:r>
        <w:rPr>
          <w:rFonts w:hint="eastAsia"/>
          <w:color w:val="auto"/>
          <w:sz w:val="32"/>
          <w:szCs w:val="32"/>
        </w:rPr>
        <w:t>　　第十九条  本《裁量权规定》所称“环境敏感区”，指自然保护区、风景名胜区、饮用水源保护区等生态环境敏感区和以居住、医疗卫生、文教科研、行政办公等为主要功能的人居环境敏感区；“限批区”，指有《建设项目环境影响评价区域限批管理办法（试行）》第三条规定情形的地区；“一般区域”，指环境敏感区、限批区以外的其它区域。</w:t>
      </w:r>
    </w:p>
    <w:p>
      <w:pPr>
        <w:rPr>
          <w:color w:val="auto"/>
          <w:sz w:val="32"/>
          <w:szCs w:val="32"/>
        </w:rPr>
      </w:pPr>
    </w:p>
    <w:p>
      <w:pPr>
        <w:rPr>
          <w:rFonts w:hint="eastAsia"/>
          <w:color w:val="auto"/>
          <w:sz w:val="32"/>
          <w:szCs w:val="32"/>
        </w:rPr>
      </w:pPr>
      <w:r>
        <w:rPr>
          <w:rFonts w:hint="eastAsia"/>
          <w:color w:val="auto"/>
          <w:sz w:val="32"/>
          <w:szCs w:val="32"/>
        </w:rPr>
        <w:t>　　第二十条  本《裁量权规定》所称“重大生态环境影响”指生态环境违法行为造成突发环境事件发生，“不良社会影响”指生态环境违法行为造成群体性事件发生等导致广泛社会影响的情形。</w:t>
      </w:r>
    </w:p>
    <w:p>
      <w:pPr>
        <w:rPr>
          <w:color w:val="auto"/>
          <w:sz w:val="32"/>
          <w:szCs w:val="32"/>
        </w:rPr>
      </w:pPr>
    </w:p>
    <w:p>
      <w:pPr>
        <w:rPr>
          <w:rFonts w:hint="eastAsia"/>
          <w:color w:val="auto"/>
          <w:sz w:val="32"/>
          <w:szCs w:val="32"/>
        </w:rPr>
      </w:pPr>
      <w:r>
        <w:rPr>
          <w:rFonts w:hint="eastAsia"/>
          <w:color w:val="auto"/>
          <w:sz w:val="32"/>
          <w:szCs w:val="32"/>
        </w:rPr>
        <w:t>　　第二十一条  本《裁量权规定》所称“同类违法行为”指以同一法律、法规或规章条款项进行查处的违法行为。</w:t>
      </w:r>
    </w:p>
    <w:p>
      <w:pPr>
        <w:rPr>
          <w:color w:val="auto"/>
          <w:sz w:val="32"/>
          <w:szCs w:val="32"/>
        </w:rPr>
      </w:pPr>
    </w:p>
    <w:p>
      <w:pPr>
        <w:rPr>
          <w:rFonts w:hint="eastAsia"/>
          <w:color w:val="auto"/>
          <w:sz w:val="32"/>
          <w:szCs w:val="32"/>
        </w:rPr>
      </w:pPr>
      <w:r>
        <w:rPr>
          <w:rFonts w:hint="eastAsia"/>
          <w:color w:val="auto"/>
          <w:sz w:val="32"/>
          <w:szCs w:val="32"/>
        </w:rPr>
        <w:t>　　第二十二条  本《裁量权规定》所称“近一年”是指以当次行为发生之日为起算点往前追溯一年；“近二年”是指以当次行为发生之日为起算点往前追溯二年；以此类推。</w:t>
      </w:r>
    </w:p>
    <w:p>
      <w:pPr>
        <w:rPr>
          <w:color w:val="auto"/>
          <w:sz w:val="32"/>
          <w:szCs w:val="32"/>
        </w:rPr>
      </w:pPr>
    </w:p>
    <w:p>
      <w:pPr>
        <w:rPr>
          <w:rFonts w:hint="eastAsia"/>
          <w:color w:val="auto"/>
          <w:sz w:val="32"/>
          <w:szCs w:val="32"/>
        </w:rPr>
      </w:pPr>
      <w:r>
        <w:rPr>
          <w:rFonts w:hint="eastAsia"/>
          <w:color w:val="auto"/>
          <w:sz w:val="32"/>
          <w:szCs w:val="32"/>
        </w:rPr>
        <w:t>　　第二十三条  本《裁量权规定》所称 “以下”不包括本数，“以上”包括本数，“年度”指公历每年的1月1日至12月31日，“月”指每月的1日至最后一日，“日”指每日的零时至二十四时。</w:t>
      </w:r>
    </w:p>
    <w:p>
      <w:pPr>
        <w:rPr>
          <w:color w:val="auto"/>
          <w:sz w:val="32"/>
          <w:szCs w:val="32"/>
        </w:rPr>
      </w:pPr>
    </w:p>
    <w:p>
      <w:pPr>
        <w:rPr>
          <w:rFonts w:hint="eastAsia"/>
          <w:color w:val="auto"/>
          <w:sz w:val="32"/>
          <w:szCs w:val="32"/>
        </w:rPr>
      </w:pPr>
      <w:r>
        <w:rPr>
          <w:rFonts w:hint="eastAsia"/>
          <w:color w:val="auto"/>
          <w:sz w:val="32"/>
          <w:szCs w:val="32"/>
        </w:rPr>
        <w:t>　　第二十四条  本规定由广东省生态环境厅负责解释。</w:t>
      </w:r>
    </w:p>
    <w:p>
      <w:pPr>
        <w:rPr>
          <w:color w:val="auto"/>
          <w:sz w:val="32"/>
          <w:szCs w:val="32"/>
        </w:rPr>
      </w:pPr>
    </w:p>
    <w:p>
      <w:pPr>
        <w:rPr>
          <w:rFonts w:hint="eastAsia"/>
          <w:color w:val="auto"/>
          <w:sz w:val="32"/>
          <w:szCs w:val="32"/>
        </w:rPr>
      </w:pPr>
      <w:r>
        <w:rPr>
          <w:rFonts w:hint="eastAsia"/>
          <w:color w:val="auto"/>
          <w:sz w:val="32"/>
          <w:szCs w:val="32"/>
        </w:rPr>
        <w:t>　　第二十五条  本规定自2022年1月1日起施行，有效期五年。</w:t>
      </w:r>
    </w:p>
    <w:p>
      <w:pPr>
        <w:rPr>
          <w:rFonts w:hint="eastAsia"/>
          <w:color w:val="auto"/>
          <w:sz w:val="32"/>
          <w:szCs w:val="32"/>
        </w:rPr>
      </w:pPr>
      <w:r>
        <w:rPr>
          <w:rFonts w:hint="eastAsia"/>
          <w:color w:val="auto"/>
          <w:sz w:val="32"/>
          <w:szCs w:val="32"/>
        </w:rPr>
        <w:t xml:space="preserve">附件：  </w:t>
      </w:r>
    </w:p>
    <w:p>
      <w:pPr>
        <w:rPr>
          <w:color w:val="auto"/>
          <w:sz w:val="32"/>
          <w:szCs w:val="32"/>
        </w:rPr>
      </w:pPr>
    </w:p>
    <w:p>
      <w:pPr>
        <w:rPr>
          <w:rFonts w:hint="eastAsia"/>
          <w:color w:val="auto"/>
          <w:sz w:val="32"/>
          <w:szCs w:val="32"/>
        </w:rPr>
      </w:pPr>
      <w:r>
        <w:rPr>
          <w:rFonts w:hint="eastAsia"/>
          <w:color w:val="auto"/>
          <w:sz w:val="32"/>
          <w:szCs w:val="32"/>
        </w:rPr>
        <w:t>　　附件1-广东省生态环境违法行为行政处罚罚款金额裁量表.pdf</w:t>
      </w:r>
    </w:p>
    <w:p>
      <w:pPr>
        <w:rPr>
          <w:color w:val="auto"/>
          <w:sz w:val="32"/>
          <w:szCs w:val="32"/>
        </w:rPr>
      </w:pPr>
      <w:r>
        <w:rPr>
          <w:rFonts w:hint="eastAsia"/>
          <w:color w:val="auto"/>
          <w:sz w:val="32"/>
          <w:szCs w:val="32"/>
        </w:rPr>
        <w:t>　　附件</w:t>
      </w:r>
      <w:bookmarkStart w:id="0" w:name="_GoBack"/>
      <w:bookmarkEnd w:id="0"/>
      <w:r>
        <w:rPr>
          <w:rFonts w:hint="eastAsia"/>
          <w:color w:val="auto"/>
          <w:sz w:val="32"/>
          <w:szCs w:val="32"/>
        </w:rPr>
        <w:t>2-广东省生态环境不予行政处罚的轻微违法行为目录.pdf</w:t>
      </w:r>
    </w:p>
    <w:p>
      <w:pPr>
        <w:rPr>
          <w:rFonts w:hint="eastAsia"/>
          <w:color w:val="auto"/>
          <w:sz w:val="32"/>
          <w:szCs w:val="32"/>
        </w:rPr>
      </w:pPr>
    </w:p>
    <w:p>
      <w:pPr>
        <w:jc w:val="right"/>
        <w:rPr>
          <w:rFonts w:hint="eastAsia"/>
          <w:color w:val="auto"/>
          <w:sz w:val="32"/>
          <w:szCs w:val="32"/>
        </w:rPr>
      </w:pPr>
    </w:p>
    <w:p>
      <w:pPr>
        <w:jc w:val="right"/>
        <w:rPr>
          <w:color w:val="auto"/>
          <w:sz w:val="32"/>
          <w:szCs w:val="32"/>
        </w:rPr>
      </w:pPr>
      <w:r>
        <w:rPr>
          <w:rFonts w:hint="eastAsia"/>
          <w:color w:val="auto"/>
          <w:sz w:val="32"/>
          <w:szCs w:val="32"/>
        </w:rPr>
        <w:t>广东省生态环境厅办公室</w:t>
      </w:r>
    </w:p>
    <w:p>
      <w:pPr>
        <w:jc w:val="right"/>
        <w:rPr>
          <w:color w:val="auto"/>
          <w:sz w:val="32"/>
          <w:szCs w:val="32"/>
        </w:rPr>
      </w:pPr>
      <w:r>
        <w:rPr>
          <w:rFonts w:hint="eastAsia"/>
          <w:color w:val="auto"/>
          <w:sz w:val="32"/>
          <w:szCs w:val="32"/>
        </w:rPr>
        <w:t>2021年11月14日印发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YWNlOWQ2ZGFhZWI2NTMzMmVlMGQwOGE2MmNkMDUifQ=="/>
  </w:docVars>
  <w:rsids>
    <w:rsidRoot w:val="00F55FE1"/>
    <w:rsid w:val="00016643"/>
    <w:rsid w:val="00023DCA"/>
    <w:rsid w:val="00044159"/>
    <w:rsid w:val="00085BFB"/>
    <w:rsid w:val="000A5A49"/>
    <w:rsid w:val="000D2375"/>
    <w:rsid w:val="00102BDE"/>
    <w:rsid w:val="0013410B"/>
    <w:rsid w:val="001532DB"/>
    <w:rsid w:val="00167078"/>
    <w:rsid w:val="00176CBA"/>
    <w:rsid w:val="00177E9D"/>
    <w:rsid w:val="0018533A"/>
    <w:rsid w:val="00190491"/>
    <w:rsid w:val="001B76C5"/>
    <w:rsid w:val="00212396"/>
    <w:rsid w:val="002371F2"/>
    <w:rsid w:val="00245D14"/>
    <w:rsid w:val="00253EF1"/>
    <w:rsid w:val="00260613"/>
    <w:rsid w:val="00261A44"/>
    <w:rsid w:val="002A11A3"/>
    <w:rsid w:val="002B3C72"/>
    <w:rsid w:val="002C5940"/>
    <w:rsid w:val="002D6E4C"/>
    <w:rsid w:val="002E0384"/>
    <w:rsid w:val="002F059A"/>
    <w:rsid w:val="002F17CC"/>
    <w:rsid w:val="002F4295"/>
    <w:rsid w:val="00306C20"/>
    <w:rsid w:val="003176FF"/>
    <w:rsid w:val="0033023A"/>
    <w:rsid w:val="00364F9B"/>
    <w:rsid w:val="00365FC4"/>
    <w:rsid w:val="0036619A"/>
    <w:rsid w:val="003D1864"/>
    <w:rsid w:val="003E1DEA"/>
    <w:rsid w:val="003F3EBC"/>
    <w:rsid w:val="00407405"/>
    <w:rsid w:val="00437163"/>
    <w:rsid w:val="00462CD1"/>
    <w:rsid w:val="00464DC6"/>
    <w:rsid w:val="004A3D75"/>
    <w:rsid w:val="004B6012"/>
    <w:rsid w:val="004C6A53"/>
    <w:rsid w:val="004D6CB5"/>
    <w:rsid w:val="00540586"/>
    <w:rsid w:val="00573C36"/>
    <w:rsid w:val="00574C57"/>
    <w:rsid w:val="00594DD4"/>
    <w:rsid w:val="005F1A51"/>
    <w:rsid w:val="00614823"/>
    <w:rsid w:val="00615546"/>
    <w:rsid w:val="0062764D"/>
    <w:rsid w:val="00656B38"/>
    <w:rsid w:val="006627B3"/>
    <w:rsid w:val="0066686B"/>
    <w:rsid w:val="006775DD"/>
    <w:rsid w:val="006B0F3F"/>
    <w:rsid w:val="007026D3"/>
    <w:rsid w:val="00754EBB"/>
    <w:rsid w:val="007632F6"/>
    <w:rsid w:val="00764416"/>
    <w:rsid w:val="00767CB2"/>
    <w:rsid w:val="00783D7A"/>
    <w:rsid w:val="0079238C"/>
    <w:rsid w:val="00793A86"/>
    <w:rsid w:val="007B3A40"/>
    <w:rsid w:val="007F45DB"/>
    <w:rsid w:val="00801945"/>
    <w:rsid w:val="008122DB"/>
    <w:rsid w:val="0082295C"/>
    <w:rsid w:val="00835CB7"/>
    <w:rsid w:val="0087610A"/>
    <w:rsid w:val="008D1D75"/>
    <w:rsid w:val="008E0078"/>
    <w:rsid w:val="0094052A"/>
    <w:rsid w:val="00941D3F"/>
    <w:rsid w:val="009425EA"/>
    <w:rsid w:val="00991720"/>
    <w:rsid w:val="009D4A69"/>
    <w:rsid w:val="00A52729"/>
    <w:rsid w:val="00A53E79"/>
    <w:rsid w:val="00A86B2A"/>
    <w:rsid w:val="00AA482E"/>
    <w:rsid w:val="00AC28B3"/>
    <w:rsid w:val="00AC4C38"/>
    <w:rsid w:val="00AF3299"/>
    <w:rsid w:val="00AF5F2A"/>
    <w:rsid w:val="00B31DFC"/>
    <w:rsid w:val="00B54B73"/>
    <w:rsid w:val="00B57460"/>
    <w:rsid w:val="00C13716"/>
    <w:rsid w:val="00C25AF3"/>
    <w:rsid w:val="00C5087F"/>
    <w:rsid w:val="00C5342D"/>
    <w:rsid w:val="00C92906"/>
    <w:rsid w:val="00C94F47"/>
    <w:rsid w:val="00CB6664"/>
    <w:rsid w:val="00CC78A5"/>
    <w:rsid w:val="00CE28B6"/>
    <w:rsid w:val="00DC35BB"/>
    <w:rsid w:val="00DC5869"/>
    <w:rsid w:val="00DE69B9"/>
    <w:rsid w:val="00DF675A"/>
    <w:rsid w:val="00E16109"/>
    <w:rsid w:val="00E277BE"/>
    <w:rsid w:val="00E37632"/>
    <w:rsid w:val="00E533A0"/>
    <w:rsid w:val="00E848F7"/>
    <w:rsid w:val="00EA4B3A"/>
    <w:rsid w:val="00EF3AC2"/>
    <w:rsid w:val="00F12FCD"/>
    <w:rsid w:val="00F23AC5"/>
    <w:rsid w:val="00F336A3"/>
    <w:rsid w:val="00F41CC6"/>
    <w:rsid w:val="00F55FE1"/>
    <w:rsid w:val="00FF2591"/>
    <w:rsid w:val="1C9B40FD"/>
    <w:rsid w:val="7BFDA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4595</Words>
  <Characters>4666</Characters>
  <Lines>36</Lines>
  <Paragraphs>10</Paragraphs>
  <TotalTime>15</TotalTime>
  <ScaleCrop>false</ScaleCrop>
  <LinksUpToDate>false</LinksUpToDate>
  <CharactersWithSpaces>4890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2021-12-31T17:14:00Z</dcterms:created>
  <dc:creator>dell</dc:creator>
  <cp:lastModifiedBy>greatwall</cp:lastModifiedBy>
  <dcterms:modified xsi:type="dcterms:W3CDTF">2023-04-14T09:30:28Z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E87451D2882945BE855DB26ECB13BBB7</vt:lpwstr>
  </property>
</Properties>
</file>