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附件3 </w:t>
      </w:r>
    </w:p>
    <w:p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中小企业声明函（服务）</w:t>
      </w:r>
    </w:p>
    <w:p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eastAsia="仿宋"/>
          <w:sz w:val="28"/>
          <w:szCs w:val="28"/>
        </w:rPr>
      </w:pPr>
    </w:p>
    <w:p>
      <w:pPr>
        <w:spacing w:line="500" w:lineRule="exact"/>
        <w:jc w:val="right"/>
        <w:rPr>
          <w:rFonts w:eastAsia="仿宋"/>
          <w:sz w:val="28"/>
          <w:szCs w:val="28"/>
        </w:rPr>
      </w:pPr>
    </w:p>
    <w:p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</w:pPr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708BA"/>
    <w:rsid w:val="185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2023-05-17T03:37:00Z</dcterms:created>
  <dc:creator>李耀明</dc:creator>
  <cp:lastModifiedBy>李耀明</cp:lastModifiedBy>
  <dcterms:modified xsi:type="dcterms:W3CDTF">2023-05-17T03:37:47Z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