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eastAsia="黑体" w:cs="Times New Roman"/>
          <w:sz w:val="32"/>
          <w:szCs w:val="32"/>
          <w:highlight w:val="none"/>
          <w:lang w:val="en-US" w:eastAsia="zh-CN"/>
        </w:rPr>
      </w:pPr>
      <w:r>
        <w:rPr>
          <w:rFonts w:hint="default" w:eastAsia="黑体" w:cs="Times New Roman"/>
          <w:sz w:val="32"/>
          <w:szCs w:val="32"/>
          <w:lang w:eastAsia="zh-CN"/>
        </w:rPr>
        <w:t>附件</w:t>
      </w:r>
      <w:r>
        <w:rPr>
          <w:rFonts w:hint="default" w:eastAsia="黑体" w:cs="Times New Roman"/>
          <w:sz w:val="32"/>
          <w:szCs w:val="32"/>
          <w:lang w:val="en-US" w:eastAsia="zh-CN"/>
        </w:rPr>
        <w:t>2</w:t>
      </w:r>
    </w:p>
    <w:p>
      <w:pPr>
        <w:spacing w:line="500" w:lineRule="exact"/>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评分表</w:t>
      </w:r>
    </w:p>
    <w:tbl>
      <w:tblPr>
        <w:tblStyle w:val="6"/>
        <w:tblW w:w="9917" w:type="dxa"/>
        <w:tblInd w:w="-42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62"/>
        <w:gridCol w:w="1595"/>
        <w:gridCol w:w="1030"/>
        <w:gridCol w:w="63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Header/>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_GB2312" w:cs="Times New Roman"/>
                <w:b/>
                <w:bCs w:val="0"/>
                <w:sz w:val="28"/>
                <w:szCs w:val="28"/>
              </w:rPr>
            </w:pPr>
            <w:r>
              <w:rPr>
                <w:rStyle w:val="5"/>
                <w:rFonts w:hint="default" w:ascii="Times New Roman" w:hAnsi="Times New Roman" w:eastAsia="仿宋_GB2312" w:cs="Times New Roman"/>
                <w:b/>
                <w:bCs w:val="0"/>
                <w:sz w:val="28"/>
                <w:szCs w:val="28"/>
              </w:rPr>
              <w:t>序号</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_GB2312" w:cs="Times New Roman"/>
                <w:b/>
                <w:bCs w:val="0"/>
                <w:sz w:val="28"/>
                <w:szCs w:val="28"/>
              </w:rPr>
            </w:pPr>
            <w:r>
              <w:rPr>
                <w:rStyle w:val="5"/>
                <w:rFonts w:hint="default" w:ascii="Times New Roman" w:hAnsi="Times New Roman" w:eastAsia="仿宋_GB2312" w:cs="Times New Roman"/>
                <w:b/>
                <w:bCs w:val="0"/>
                <w:sz w:val="28"/>
                <w:szCs w:val="28"/>
              </w:rPr>
              <w:t>评审内容</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_GB2312" w:cs="Times New Roman"/>
                <w:b/>
                <w:bCs w:val="0"/>
                <w:sz w:val="28"/>
                <w:szCs w:val="28"/>
              </w:rPr>
            </w:pPr>
            <w:r>
              <w:rPr>
                <w:rStyle w:val="5"/>
                <w:rFonts w:hint="default" w:ascii="Times New Roman" w:hAnsi="Times New Roman" w:eastAsia="仿宋_GB2312" w:cs="Times New Roman"/>
                <w:b/>
                <w:bCs w:val="0"/>
                <w:sz w:val="28"/>
                <w:szCs w:val="28"/>
              </w:rPr>
              <w:t>满分</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_GB2312" w:cs="Times New Roman"/>
                <w:b/>
                <w:bCs w:val="0"/>
                <w:sz w:val="28"/>
                <w:szCs w:val="28"/>
              </w:rPr>
            </w:pPr>
            <w:r>
              <w:rPr>
                <w:rStyle w:val="5"/>
                <w:rFonts w:hint="default" w:ascii="Times New Roman" w:hAnsi="Times New Roman" w:eastAsia="仿宋_GB2312" w:cs="Times New Roman"/>
                <w:b/>
                <w:bCs w:val="0"/>
                <w:sz w:val="28"/>
                <w:szCs w:val="28"/>
              </w:rPr>
              <w:t>评分细则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009"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napToGrid w:val="0"/>
              <w:jc w:val="center"/>
              <w:rPr>
                <w:rFonts w:hint="eastAsia" w:ascii="宋体" w:hAnsi="宋体" w:eastAsia="宋体" w:cs="宋体"/>
                <w:kern w:val="0"/>
                <w:sz w:val="24"/>
                <w:szCs w:val="24"/>
                <w:lang w:val="en"/>
              </w:rPr>
            </w:pPr>
            <w:r>
              <w:rPr>
                <w:rFonts w:hint="eastAsia" w:ascii="宋体" w:hAnsi="宋体" w:eastAsia="宋体" w:cs="宋体"/>
                <w:kern w:val="0"/>
                <w:sz w:val="24"/>
                <w:szCs w:val="24"/>
                <w:lang w:val="en"/>
              </w:rPr>
              <w:t>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sz w:val="28"/>
                <w:szCs w:val="28"/>
              </w:rPr>
            </w:pPr>
            <w:r>
              <w:rPr>
                <w:rFonts w:hint="eastAsia" w:ascii="宋体" w:hAnsi="宋体" w:eastAsia="宋体" w:cs="宋体"/>
                <w:kern w:val="0"/>
                <w:sz w:val="24"/>
                <w:szCs w:val="24"/>
                <w:lang w:val="en"/>
              </w:rPr>
              <w:t>（</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en"/>
              </w:rPr>
              <w:t>分）</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snapToGrid w:val="0"/>
              <w:spacing w:line="240" w:lineRule="atLeast"/>
              <w:rPr>
                <w:rFonts w:hint="eastAsia" w:ascii="宋体" w:hAnsi="宋体" w:eastAsia="宋体" w:cs="宋体"/>
                <w:b w:val="0"/>
                <w:bCs w:val="0"/>
                <w:kern w:val="0"/>
                <w:sz w:val="24"/>
                <w:szCs w:val="24"/>
                <w:lang w:val="en" w:bidi="ar"/>
              </w:rPr>
            </w:pPr>
            <w:r>
              <w:rPr>
                <w:rFonts w:hint="eastAsia" w:ascii="宋体" w:hAnsi="宋体" w:eastAsia="宋体" w:cs="宋体"/>
                <w:b w:val="0"/>
                <w:bCs w:val="0"/>
                <w:kern w:val="0"/>
                <w:sz w:val="24"/>
                <w:szCs w:val="24"/>
                <w:lang w:val="en" w:bidi="ar"/>
              </w:rPr>
              <w:t>根据</w:t>
            </w:r>
            <w:r>
              <w:rPr>
                <w:rFonts w:hint="eastAsia" w:ascii="宋体" w:hAnsi="宋体" w:eastAsia="宋体" w:cs="宋体"/>
                <w:b w:val="0"/>
                <w:bCs w:val="0"/>
                <w:kern w:val="0"/>
                <w:sz w:val="24"/>
                <w:szCs w:val="24"/>
                <w:lang w:val="en" w:eastAsia="zh-CN" w:bidi="ar"/>
              </w:rPr>
              <w:t>供应商</w:t>
            </w:r>
            <w:r>
              <w:rPr>
                <w:rFonts w:hint="eastAsia" w:ascii="宋体" w:hAnsi="宋体" w:eastAsia="宋体" w:cs="宋体"/>
                <w:b w:val="0"/>
                <w:bCs w:val="0"/>
                <w:kern w:val="0"/>
                <w:sz w:val="24"/>
                <w:szCs w:val="24"/>
                <w:lang w:val="en" w:bidi="ar"/>
              </w:rPr>
              <w:t>提供的整体服务方案情况进行评分：</w:t>
            </w:r>
          </w:p>
          <w:p>
            <w:pPr>
              <w:snapToGrid w:val="0"/>
              <w:spacing w:line="240" w:lineRule="atLeast"/>
              <w:rPr>
                <w:rFonts w:hint="eastAsia" w:ascii="宋体" w:hAnsi="宋体" w:eastAsia="宋体" w:cs="宋体"/>
                <w:kern w:val="0"/>
                <w:sz w:val="24"/>
                <w:szCs w:val="24"/>
                <w:lang w:val="en"/>
              </w:rPr>
            </w:pPr>
            <w:r>
              <w:rPr>
                <w:rFonts w:hint="eastAsia" w:ascii="宋体" w:hAnsi="宋体" w:eastAsia="宋体" w:cs="宋体"/>
                <w:kern w:val="0"/>
                <w:sz w:val="24"/>
                <w:szCs w:val="24"/>
                <w:lang w:val="en"/>
              </w:rPr>
              <w:t>对项目要求分析准确，具体方案全面、详细合理；服务实施流程科学、可行，完全满足用户需求，得20分；</w:t>
            </w:r>
          </w:p>
          <w:p>
            <w:pPr>
              <w:snapToGrid w:val="0"/>
              <w:spacing w:line="240" w:lineRule="atLeast"/>
              <w:rPr>
                <w:rFonts w:hint="eastAsia" w:ascii="宋体" w:hAnsi="宋体" w:eastAsia="宋体" w:cs="宋体"/>
                <w:kern w:val="0"/>
                <w:sz w:val="24"/>
                <w:szCs w:val="24"/>
                <w:lang w:val="en"/>
              </w:rPr>
            </w:pPr>
            <w:r>
              <w:rPr>
                <w:rFonts w:hint="eastAsia" w:ascii="宋体" w:hAnsi="宋体" w:eastAsia="宋体" w:cs="宋体"/>
                <w:kern w:val="0"/>
                <w:sz w:val="24"/>
                <w:szCs w:val="24"/>
                <w:lang w:val="en"/>
              </w:rPr>
              <w:t>对项目要求分析较准确，具体方案较全面、较合理；服务实施流程较可行，满足用户需求，得16分；</w:t>
            </w:r>
          </w:p>
          <w:p>
            <w:pPr>
              <w:snapToGrid w:val="0"/>
              <w:spacing w:line="240" w:lineRule="atLeast"/>
              <w:rPr>
                <w:rFonts w:hint="eastAsia" w:ascii="宋体" w:hAnsi="宋体" w:eastAsia="宋体" w:cs="宋体"/>
                <w:kern w:val="0"/>
                <w:sz w:val="24"/>
                <w:szCs w:val="24"/>
                <w:lang w:val="en"/>
              </w:rPr>
            </w:pPr>
            <w:r>
              <w:rPr>
                <w:rFonts w:hint="eastAsia" w:ascii="宋体" w:hAnsi="宋体" w:eastAsia="宋体" w:cs="宋体"/>
                <w:kern w:val="0"/>
                <w:sz w:val="24"/>
                <w:szCs w:val="24"/>
                <w:lang w:val="en"/>
              </w:rPr>
              <w:t>对项目要求分析基本准确，具体方案基本全面、合理；服务实施流程基本可行，基本满足用户需求，得12分；</w:t>
            </w:r>
          </w:p>
          <w:p>
            <w:pPr>
              <w:snapToGrid w:val="0"/>
              <w:spacing w:line="240" w:lineRule="atLeast"/>
              <w:rPr>
                <w:rFonts w:hint="eastAsia" w:ascii="宋体" w:hAnsi="宋体" w:eastAsia="宋体" w:cs="宋体"/>
                <w:kern w:val="0"/>
                <w:sz w:val="24"/>
                <w:szCs w:val="24"/>
                <w:lang w:val="en"/>
              </w:rPr>
            </w:pPr>
            <w:r>
              <w:rPr>
                <w:rFonts w:hint="eastAsia" w:ascii="宋体" w:hAnsi="宋体" w:eastAsia="宋体" w:cs="宋体"/>
                <w:kern w:val="0"/>
                <w:sz w:val="24"/>
                <w:szCs w:val="24"/>
                <w:lang w:val="en"/>
              </w:rPr>
              <w:t>对项目要求分析一般，具体方案不够全面、合理；服务实施流程有一定可行性，基本满足用户需求，得8分；</w:t>
            </w:r>
          </w:p>
          <w:p>
            <w:pPr>
              <w:snapToGrid w:val="0"/>
              <w:spacing w:line="240" w:lineRule="atLeast"/>
              <w:rPr>
                <w:rFonts w:hint="eastAsia" w:ascii="宋体" w:hAnsi="宋体" w:eastAsia="宋体" w:cs="宋体"/>
                <w:b w:val="0"/>
                <w:bCs/>
                <w:kern w:val="0"/>
                <w:sz w:val="28"/>
                <w:szCs w:val="28"/>
                <w:lang w:bidi="ar"/>
              </w:rPr>
            </w:pPr>
            <w:r>
              <w:rPr>
                <w:rFonts w:hint="eastAsia" w:ascii="宋体" w:hAnsi="宋体" w:eastAsia="宋体" w:cs="宋体"/>
                <w:kern w:val="0"/>
                <w:sz w:val="24"/>
                <w:szCs w:val="24"/>
                <w:lang w:val="en"/>
              </w:rPr>
              <w:t>对项目要求分析不准确，具体方案不合理；服务实施流程可行性低，无法满足用户需求或未提供方案的，得0分。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8"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kern w:val="0"/>
                <w:sz w:val="28"/>
                <w:szCs w:val="28"/>
                <w:lang w:val="en" w:eastAsia="zh-CN" w:bidi="ar"/>
              </w:rPr>
            </w:pPr>
            <w:r>
              <w:rPr>
                <w:rFonts w:hint="eastAsia" w:ascii="宋体" w:hAnsi="宋体" w:eastAsia="宋体" w:cs="宋体"/>
                <w:b w:val="0"/>
                <w:bCs w:val="0"/>
                <w:kern w:val="0"/>
                <w:sz w:val="24"/>
                <w:szCs w:val="24"/>
                <w:lang w:val="en" w:eastAsia="zh-CN" w:bidi="ar"/>
              </w:rPr>
              <w:t>质量保障以及措施</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15</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Chars="0"/>
              <w:textAlignment w:val="auto"/>
              <w:rPr>
                <w:rFonts w:hint="eastAsia" w:ascii="宋体" w:hAnsi="宋体" w:eastAsia="宋体" w:cs="宋体"/>
                <w:b w:val="0"/>
                <w:bCs w:val="0"/>
                <w:kern w:val="0"/>
                <w:sz w:val="24"/>
                <w:szCs w:val="24"/>
                <w:lang w:val="en" w:eastAsia="zh-CN" w:bidi="ar"/>
              </w:rPr>
            </w:pPr>
            <w:r>
              <w:rPr>
                <w:rFonts w:hint="eastAsia" w:ascii="宋体" w:hAnsi="宋体" w:eastAsia="宋体" w:cs="宋体"/>
                <w:b w:val="0"/>
                <w:bCs w:val="0"/>
                <w:kern w:val="0"/>
                <w:sz w:val="24"/>
                <w:szCs w:val="24"/>
                <w:lang w:val="en" w:eastAsia="zh-CN" w:bidi="ar"/>
              </w:rPr>
              <w:t>根据供应商对所有仪器设备维修及维护保养的方案和质量保证、数据安全保密措施进行评分：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leftChars="0" w:firstLine="0" w:firstLineChars="0"/>
              <w:textAlignment w:val="auto"/>
              <w:rPr>
                <w:rFonts w:hint="eastAsia" w:ascii="宋体" w:hAnsi="宋体" w:eastAsia="宋体" w:cs="宋体"/>
                <w:b w:val="0"/>
                <w:bCs/>
                <w:kern w:val="0"/>
                <w:sz w:val="28"/>
                <w:szCs w:val="28"/>
                <w:lang w:val="en-US" w:eastAsia="zh-CN" w:bidi="ar"/>
              </w:rPr>
            </w:pPr>
            <w:r>
              <w:rPr>
                <w:rFonts w:hint="eastAsia" w:ascii="宋体" w:hAnsi="宋体" w:eastAsia="宋体" w:cs="宋体"/>
                <w:b w:val="0"/>
                <w:bCs w:val="0"/>
                <w:kern w:val="0"/>
                <w:sz w:val="24"/>
                <w:szCs w:val="24"/>
                <w:lang w:val="en" w:eastAsia="zh-CN" w:bidi="ar"/>
              </w:rPr>
              <w:t>具有完善的对营运的环境质量数据管理和数据安全保证能力，对所有仪器设备维修及维护保养的方案非常详细、清晰，质量保证和数据安全保密措施完整、高效，得15分；具有对营运的环境质量数据管理和数据安全保证能力，对所有仪器设备维修及维护保养的方案较为详细、清晰，质量保证和数据安全保密措施基本完整，得12分；不具备对营运的环境质量数据管理和数据安全保证能力，对所有仪器设备维修及维护保养的方案不详细、不清晰，质量保证和数据安全保密措施不完整，得8分；对所有仪器设备维修及维护保养的方案差，质量保证和数据安全保密措施不合理，得3分。没有提供相关内容不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8"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 w:eastAsia="zh-CN"/>
              </w:rPr>
            </w:pPr>
            <w:r>
              <w:rPr>
                <w:rFonts w:hint="eastAsia" w:ascii="宋体" w:hAnsi="宋体" w:eastAsia="宋体" w:cs="宋体"/>
                <w:b w:val="0"/>
                <w:bCs w:val="0"/>
                <w:sz w:val="24"/>
                <w:szCs w:val="24"/>
                <w:highlight w:val="none"/>
                <w:lang w:val="en" w:eastAsia="zh-CN"/>
              </w:rPr>
              <w:t>3</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0"/>
                <w:sz w:val="24"/>
                <w:szCs w:val="24"/>
                <w:highlight w:val="none"/>
                <w:lang w:val="en" w:eastAsia="zh-CN" w:bidi="ar"/>
              </w:rPr>
            </w:pPr>
            <w:r>
              <w:rPr>
                <w:rFonts w:hint="eastAsia" w:ascii="宋体" w:hAnsi="宋体" w:eastAsia="宋体" w:cs="宋体"/>
                <w:b w:val="0"/>
                <w:bCs w:val="0"/>
                <w:kern w:val="0"/>
                <w:sz w:val="24"/>
                <w:szCs w:val="24"/>
                <w:highlight w:val="none"/>
                <w:lang w:val="en" w:eastAsia="zh-CN" w:bidi="ar"/>
              </w:rPr>
              <w:t>应急预案</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0"/>
                <w:sz w:val="24"/>
                <w:szCs w:val="24"/>
                <w:highlight w:val="none"/>
                <w:lang w:val="en" w:eastAsia="zh-CN" w:bidi="ar"/>
              </w:rPr>
            </w:pPr>
            <w:r>
              <w:rPr>
                <w:rFonts w:hint="eastAsia" w:ascii="宋体" w:hAnsi="宋体" w:eastAsia="宋体" w:cs="宋体"/>
                <w:b w:val="0"/>
                <w:bCs w:val="0"/>
                <w:kern w:val="0"/>
                <w:sz w:val="24"/>
                <w:szCs w:val="24"/>
                <w:highlight w:val="none"/>
                <w:lang w:val="en" w:eastAsia="zh-CN" w:bidi="ar"/>
              </w:rPr>
              <w:t>5</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leftChars="0" w:firstLine="0" w:firstLineChars="0"/>
              <w:textAlignment w:val="auto"/>
              <w:rPr>
                <w:rFonts w:hint="eastAsia" w:ascii="宋体" w:hAnsi="宋体" w:eastAsia="宋体" w:cs="宋体"/>
                <w:b w:val="0"/>
                <w:bCs w:val="0"/>
                <w:kern w:val="0"/>
                <w:sz w:val="24"/>
                <w:szCs w:val="24"/>
                <w:highlight w:val="none"/>
                <w:lang w:val="en" w:eastAsia="zh-CN" w:bidi="ar"/>
              </w:rPr>
            </w:pPr>
            <w:r>
              <w:rPr>
                <w:rFonts w:hint="eastAsia" w:ascii="宋体" w:hAnsi="宋体" w:eastAsia="宋体" w:cs="宋体"/>
                <w:b w:val="0"/>
                <w:bCs w:val="0"/>
                <w:kern w:val="0"/>
                <w:sz w:val="24"/>
                <w:szCs w:val="24"/>
                <w:highlight w:val="none"/>
                <w:lang w:val="en" w:eastAsia="zh-CN" w:bidi="ar"/>
              </w:rPr>
              <w:t>根据供应商针对突发事件的应急措施、投入人员、车辆、备机备件、应急设备等预案进行评分：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leftChars="0" w:firstLine="0" w:firstLineChars="0"/>
              <w:textAlignment w:val="auto"/>
              <w:rPr>
                <w:rFonts w:hint="eastAsia" w:ascii="宋体" w:hAnsi="宋体" w:eastAsia="宋体" w:cs="宋体"/>
                <w:b w:val="0"/>
                <w:bCs/>
                <w:kern w:val="0"/>
                <w:sz w:val="28"/>
                <w:szCs w:val="28"/>
                <w:highlight w:val="none"/>
                <w:lang w:val="en-US" w:eastAsia="zh-CN" w:bidi="ar"/>
              </w:rPr>
            </w:pPr>
            <w:r>
              <w:rPr>
                <w:rFonts w:hint="eastAsia" w:ascii="宋体" w:hAnsi="宋体" w:eastAsia="宋体" w:cs="宋体"/>
                <w:b w:val="0"/>
                <w:bCs w:val="0"/>
                <w:kern w:val="0"/>
                <w:sz w:val="24"/>
                <w:szCs w:val="24"/>
                <w:highlight w:val="none"/>
                <w:lang w:val="en" w:eastAsia="zh-CN" w:bidi="ar"/>
              </w:rPr>
              <w:t>针对突发事件的应急措施详细、合理，预案完整、有效，备机取得生产厂家术服务支持，得5分；针对突发事件的应急措施较详细、合理，预案较完整、有效，备机取得生产厂家技术服务支持，得3分；针对突发事件的应急措施简单、不够合理，预案不够完整、有效，得1分；针对突发事件的应急措施差，投入设备预案差以及不提供相关材料，不得分。注：须提供供应商所选备机的生产厂家技术服务支持承诺文件复印件加盖供应商公章，否则最多只能得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203"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拟投入本项目人员情况</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val="0"/>
                <w:sz w:val="24"/>
                <w:szCs w:val="24"/>
                <w:highlight w:val="none"/>
                <w:lang w:val="en-US" w:eastAsia="zh-CN"/>
              </w:rPr>
              <w:t>根据供应商拟投入本项目的人员情况进行评分（以下人员不重复计算）：</w:t>
            </w:r>
            <w:r>
              <w:rPr>
                <w:rFonts w:hint="eastAsia" w:ascii="宋体" w:hAnsi="宋体" w:eastAsia="宋体" w:cs="宋体"/>
                <w:highlight w:val="none"/>
              </w:rPr>
              <w:t>（1）项目</w:t>
            </w:r>
            <w:r>
              <w:rPr>
                <w:rFonts w:hint="eastAsia" w:ascii="宋体" w:hAnsi="宋体" w:eastAsia="宋体" w:cs="宋体"/>
                <w:highlight w:val="none"/>
                <w:lang w:eastAsia="zh-CN"/>
              </w:rPr>
              <w:t>负责人</w:t>
            </w:r>
            <w:r>
              <w:rPr>
                <w:rFonts w:hint="eastAsia" w:ascii="宋体" w:hAnsi="宋体" w:eastAsia="宋体" w:cs="宋体"/>
                <w:highlight w:val="none"/>
              </w:rPr>
              <w:t>（1人）：具备环境类、自动化类、信息类任一领域的副高级或以上职称，或具备以上任一领域的硕士研究生或以上学历的，得</w:t>
            </w:r>
            <w:r>
              <w:rPr>
                <w:rFonts w:hint="eastAsia" w:ascii="宋体" w:hAnsi="宋体" w:eastAsia="宋体" w:cs="宋体"/>
                <w:highlight w:val="none"/>
                <w:lang w:val="en-US" w:eastAsia="zh-CN"/>
              </w:rPr>
              <w:t>3</w:t>
            </w:r>
            <w:r>
              <w:rPr>
                <w:rFonts w:hint="eastAsia" w:ascii="宋体" w:hAnsi="宋体" w:eastAsia="宋体" w:cs="宋体"/>
                <w:highlight w:val="none"/>
              </w:rPr>
              <w:t>分（提供职称或学历证书复印件）</w:t>
            </w:r>
            <w:r>
              <w:rPr>
                <w:rFonts w:hint="eastAsia" w:ascii="宋体" w:hAnsi="宋体" w:eastAsia="宋体" w:cs="宋体"/>
                <w:highlight w:val="none"/>
                <w:lang w:eastAsia="zh-CN"/>
              </w:rPr>
              <w:t>；</w:t>
            </w:r>
            <w:r>
              <w:rPr>
                <w:rFonts w:hint="eastAsia" w:ascii="宋体" w:hAnsi="宋体" w:eastAsia="宋体" w:cs="宋体"/>
                <w:highlight w:val="none"/>
              </w:rPr>
              <w:t>具备5年或以上运维经验，得</w:t>
            </w:r>
            <w:r>
              <w:rPr>
                <w:rFonts w:hint="eastAsia" w:ascii="宋体" w:hAnsi="宋体" w:eastAsia="宋体" w:cs="宋体"/>
                <w:highlight w:val="none"/>
                <w:lang w:val="en-US" w:eastAsia="zh-CN"/>
              </w:rPr>
              <w:t>3</w:t>
            </w:r>
            <w:r>
              <w:rPr>
                <w:rFonts w:hint="eastAsia" w:ascii="宋体" w:hAnsi="宋体" w:eastAsia="宋体" w:cs="宋体"/>
                <w:highlight w:val="none"/>
              </w:rPr>
              <w:t>分（提供上述合格证或上岗证的复印件，时间以合格证或上岗证的发证日期计算）。</w:t>
            </w:r>
            <w:r>
              <w:rPr>
                <w:rFonts w:hint="eastAsia" w:ascii="宋体" w:hAnsi="宋体" w:eastAsia="宋体" w:cs="宋体"/>
                <w:highlight w:val="none"/>
                <w:lang w:eastAsia="zh-CN"/>
              </w:rPr>
              <w:t>本小项最高</w:t>
            </w:r>
            <w:r>
              <w:rPr>
                <w:rFonts w:hint="eastAsia" w:ascii="宋体" w:hAnsi="宋体" w:eastAsia="宋体" w:cs="宋体"/>
                <w:highlight w:val="none"/>
                <w:lang w:val="en-US" w:eastAsia="zh-CN"/>
              </w:rPr>
              <w:t>6分。</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ascii="宋体" w:hAnsi="宋体" w:eastAsia="宋体" w:cs="宋体"/>
                <w:color w:val="auto"/>
                <w:szCs w:val="21"/>
              </w:rPr>
              <w:t>项目团队成员</w:t>
            </w:r>
            <w:r>
              <w:rPr>
                <w:rFonts w:hint="eastAsia" w:ascii="宋体" w:hAnsi="宋体" w:eastAsia="宋体" w:cs="宋体"/>
                <w:highlight w:val="none"/>
              </w:rPr>
              <w:t>：持有</w:t>
            </w:r>
            <w:r>
              <w:rPr>
                <w:rFonts w:hint="eastAsia" w:ascii="宋体" w:hAnsi="宋体" w:eastAsia="宋体" w:cs="宋体"/>
                <w:highlight w:val="none"/>
                <w:lang w:eastAsia="zh-CN"/>
              </w:rPr>
              <w:t>省级以上</w:t>
            </w:r>
            <w:r>
              <w:rPr>
                <w:rFonts w:hint="eastAsia" w:ascii="宋体" w:hAnsi="宋体" w:eastAsia="宋体" w:cs="宋体"/>
                <w:highlight w:val="none"/>
              </w:rPr>
              <w:t>生态环境部门或相关环保行业协会颁发的环境空气自动监测培训合格证或上岗证</w:t>
            </w:r>
            <w:r>
              <w:rPr>
                <w:rFonts w:hint="eastAsia" w:ascii="宋体" w:hAnsi="宋体" w:eastAsia="宋体" w:cs="宋体"/>
                <w:highlight w:val="none"/>
                <w:lang w:eastAsia="zh-CN"/>
              </w:rPr>
              <w:t>且</w:t>
            </w:r>
            <w:r>
              <w:rPr>
                <w:rFonts w:hint="eastAsia" w:ascii="宋体" w:hAnsi="宋体" w:eastAsia="宋体" w:cs="宋体"/>
                <w:highlight w:val="none"/>
              </w:rPr>
              <w:t>具备3年或以上运维经验</w:t>
            </w:r>
            <w:r>
              <w:rPr>
                <w:rFonts w:hint="eastAsia" w:ascii="宋体" w:hAnsi="宋体" w:eastAsia="宋体" w:cs="宋体"/>
                <w:highlight w:val="none"/>
                <w:lang w:eastAsia="zh-CN"/>
              </w:rPr>
              <w:t>的，每人得</w:t>
            </w:r>
            <w:r>
              <w:rPr>
                <w:rFonts w:hint="eastAsia" w:ascii="宋体" w:hAnsi="宋体" w:eastAsia="宋体" w:cs="宋体"/>
                <w:highlight w:val="none"/>
                <w:lang w:val="en-US" w:eastAsia="zh-CN"/>
              </w:rPr>
              <w:t>3分</w:t>
            </w:r>
            <w:r>
              <w:rPr>
                <w:rFonts w:hint="eastAsia" w:ascii="宋体" w:hAnsi="宋体" w:eastAsia="宋体" w:cs="宋体"/>
                <w:highlight w:val="none"/>
                <w:lang w:eastAsia="zh-CN"/>
              </w:rPr>
              <w:t>；</w:t>
            </w:r>
            <w:r>
              <w:rPr>
                <w:rFonts w:hint="eastAsia" w:ascii="宋体" w:hAnsi="宋体" w:eastAsia="宋体" w:cs="宋体"/>
                <w:highlight w:val="none"/>
              </w:rPr>
              <w:t>持有</w:t>
            </w:r>
            <w:r>
              <w:rPr>
                <w:rFonts w:hint="eastAsia" w:ascii="宋体" w:hAnsi="宋体" w:eastAsia="宋体" w:cs="宋体"/>
                <w:highlight w:val="none"/>
                <w:lang w:eastAsia="zh-CN"/>
              </w:rPr>
              <w:t>省级以上</w:t>
            </w:r>
            <w:r>
              <w:rPr>
                <w:rFonts w:hint="eastAsia" w:ascii="宋体" w:hAnsi="宋体" w:eastAsia="宋体" w:cs="宋体"/>
                <w:highlight w:val="none"/>
              </w:rPr>
              <w:t>生态环境部门或相关环保行业协会颁发的环境空气自动监测培训合格证或上岗证</w:t>
            </w:r>
            <w:r>
              <w:rPr>
                <w:rFonts w:hint="eastAsia" w:ascii="宋体" w:hAnsi="宋体" w:eastAsia="宋体" w:cs="宋体"/>
                <w:highlight w:val="none"/>
                <w:lang w:eastAsia="zh-CN"/>
              </w:rPr>
              <w:t>且</w:t>
            </w:r>
            <w:r>
              <w:rPr>
                <w:rFonts w:hint="eastAsia" w:ascii="宋体" w:hAnsi="宋体" w:eastAsia="宋体" w:cs="宋体"/>
                <w:highlight w:val="none"/>
              </w:rPr>
              <w:t>具备</w:t>
            </w:r>
            <w:r>
              <w:rPr>
                <w:rFonts w:hint="eastAsia" w:ascii="宋体" w:hAnsi="宋体" w:eastAsia="宋体" w:cs="宋体"/>
                <w:highlight w:val="none"/>
                <w:lang w:val="en-US" w:eastAsia="zh-CN"/>
              </w:rPr>
              <w:t>1</w:t>
            </w:r>
            <w:r>
              <w:rPr>
                <w:rFonts w:hint="eastAsia" w:ascii="宋体" w:hAnsi="宋体" w:eastAsia="宋体" w:cs="宋体"/>
                <w:highlight w:val="none"/>
              </w:rPr>
              <w:t>年或以上运维经验</w:t>
            </w:r>
            <w:r>
              <w:rPr>
                <w:rFonts w:hint="eastAsia" w:ascii="宋体" w:hAnsi="宋体" w:eastAsia="宋体" w:cs="宋体"/>
                <w:highlight w:val="none"/>
                <w:lang w:eastAsia="zh-CN"/>
              </w:rPr>
              <w:t>的，</w:t>
            </w:r>
            <w:r>
              <w:rPr>
                <w:rFonts w:hint="eastAsia" w:ascii="宋体" w:hAnsi="宋体" w:eastAsia="宋体" w:cs="宋体"/>
                <w:highlight w:val="none"/>
              </w:rPr>
              <w:t>每人得</w:t>
            </w:r>
            <w:r>
              <w:rPr>
                <w:rFonts w:hint="eastAsia" w:ascii="宋体" w:hAnsi="宋体" w:eastAsia="宋体" w:cs="宋体"/>
                <w:highlight w:val="none"/>
                <w:lang w:val="en-US" w:eastAsia="zh-CN"/>
              </w:rPr>
              <w:t>1</w:t>
            </w:r>
            <w:r>
              <w:rPr>
                <w:rFonts w:hint="eastAsia" w:ascii="宋体" w:hAnsi="宋体" w:eastAsia="宋体" w:cs="宋体"/>
                <w:highlight w:val="none"/>
              </w:rPr>
              <w:t>分（提供上述合格证或上岗证的复印件，时间以合格证或上岗证的发证日期计算）。</w:t>
            </w:r>
            <w:r>
              <w:rPr>
                <w:rFonts w:hint="eastAsia" w:ascii="宋体" w:hAnsi="宋体" w:eastAsia="宋体" w:cs="宋体"/>
                <w:highlight w:val="none"/>
                <w:lang w:eastAsia="zh-CN"/>
              </w:rPr>
              <w:t>本小项最高</w:t>
            </w:r>
            <w:r>
              <w:rPr>
                <w:rFonts w:hint="eastAsia" w:ascii="宋体" w:hAnsi="宋体" w:eastAsia="宋体" w:cs="宋体"/>
                <w:highlight w:val="none"/>
                <w:lang w:val="en-US" w:eastAsia="zh-CN"/>
              </w:rPr>
              <w:t>9分。</w:t>
            </w:r>
            <w:r>
              <w:rPr>
                <w:rFonts w:hint="eastAsia" w:ascii="宋体" w:hAnsi="宋体" w:eastAsia="宋体" w:cs="宋体"/>
                <w:highlight w:val="none"/>
              </w:rPr>
              <w:t>注：须提供上述拟投入本项目的所有人员清单，标注已取得的证书，持证人员须提供证书复印件盖单位公章，以及</w:t>
            </w:r>
            <w:r>
              <w:rPr>
                <w:rFonts w:hint="eastAsia" w:ascii="宋体" w:hAnsi="宋体" w:eastAsia="宋体" w:cs="宋体"/>
                <w:highlight w:val="none"/>
                <w:lang w:eastAsia="zh-CN"/>
              </w:rPr>
              <w:t>近六个月</w:t>
            </w:r>
            <w:r>
              <w:rPr>
                <w:rFonts w:hint="eastAsia" w:ascii="宋体" w:hAnsi="宋体" w:eastAsia="宋体" w:cs="宋体"/>
                <w:highlight w:val="none"/>
              </w:rPr>
              <w:t>以来任意一个月</w:t>
            </w:r>
            <w:r>
              <w:rPr>
                <w:rFonts w:hint="eastAsia" w:ascii="宋体" w:hAnsi="宋体" w:eastAsia="宋体" w:cs="宋体"/>
                <w:highlight w:val="none"/>
                <w:lang w:eastAsia="zh-CN"/>
              </w:rPr>
              <w:t>供应商</w:t>
            </w:r>
            <w:r>
              <w:rPr>
                <w:rFonts w:hint="eastAsia" w:ascii="宋体" w:hAnsi="宋体" w:eastAsia="宋体" w:cs="宋体"/>
                <w:highlight w:val="none"/>
              </w:rPr>
              <w:t>为该人员缴纳社保的证明材料复印件。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203"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拟投入本项目设备情况</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val="0"/>
                <w:sz w:val="24"/>
                <w:szCs w:val="24"/>
                <w:highlight w:val="none"/>
                <w:lang w:val="en-US" w:eastAsia="zh-CN"/>
              </w:rPr>
              <w:t>供应商为本项目配备的SO</w:t>
            </w:r>
            <w:r>
              <w:rPr>
                <w:rFonts w:hint="eastAsia" w:ascii="宋体" w:hAnsi="宋体" w:eastAsia="宋体" w:cs="宋体"/>
                <w:b w:val="0"/>
                <w:bCs w:val="0"/>
                <w:sz w:val="24"/>
                <w:szCs w:val="24"/>
                <w:highlight w:val="none"/>
                <w:vertAlign w:val="subscript"/>
                <w:lang w:val="en-US" w:eastAsia="zh-CN"/>
              </w:rPr>
              <w:t>2</w:t>
            </w:r>
            <w:r>
              <w:rPr>
                <w:rFonts w:hint="eastAsia" w:ascii="宋体" w:hAnsi="宋体" w:eastAsia="宋体" w:cs="宋体"/>
                <w:b w:val="0"/>
                <w:bCs w:val="0"/>
                <w:sz w:val="24"/>
                <w:szCs w:val="24"/>
                <w:highlight w:val="none"/>
                <w:lang w:val="en-US" w:eastAsia="zh-CN"/>
              </w:rPr>
              <w:t>、NO</w:t>
            </w:r>
            <w:r>
              <w:rPr>
                <w:rFonts w:hint="eastAsia" w:ascii="宋体" w:hAnsi="宋体" w:eastAsia="宋体" w:cs="宋体"/>
                <w:b w:val="0"/>
                <w:bCs w:val="0"/>
                <w:sz w:val="24"/>
                <w:szCs w:val="24"/>
                <w:highlight w:val="none"/>
                <w:vertAlign w:val="subscript"/>
                <w:lang w:val="en-US" w:eastAsia="zh-CN"/>
              </w:rPr>
              <w:t>2</w:t>
            </w:r>
            <w:r>
              <w:rPr>
                <w:rFonts w:hint="eastAsia" w:ascii="宋体" w:hAnsi="宋体" w:eastAsia="宋体" w:cs="宋体"/>
                <w:b w:val="0"/>
                <w:bCs w:val="0"/>
                <w:sz w:val="24"/>
                <w:szCs w:val="24"/>
                <w:highlight w:val="none"/>
                <w:lang w:val="en-US" w:eastAsia="zh-CN"/>
              </w:rPr>
              <w:t>、CO、PM</w:t>
            </w:r>
            <w:r>
              <w:rPr>
                <w:rFonts w:hint="eastAsia" w:ascii="宋体" w:hAnsi="宋体" w:eastAsia="宋体" w:cs="宋体"/>
                <w:b w:val="0"/>
                <w:bCs w:val="0"/>
                <w:sz w:val="24"/>
                <w:szCs w:val="24"/>
                <w:highlight w:val="none"/>
                <w:vertAlign w:val="subscript"/>
                <w:lang w:val="en-US" w:eastAsia="zh-CN"/>
              </w:rPr>
              <w:t>10</w:t>
            </w:r>
            <w:r>
              <w:rPr>
                <w:rFonts w:hint="eastAsia" w:ascii="宋体" w:hAnsi="宋体" w:eastAsia="宋体" w:cs="宋体"/>
                <w:b w:val="0"/>
                <w:bCs w:val="0"/>
                <w:sz w:val="24"/>
                <w:szCs w:val="24"/>
                <w:highlight w:val="none"/>
                <w:lang w:val="en-US" w:eastAsia="zh-CN"/>
              </w:rPr>
              <w:t>、PM</w:t>
            </w:r>
            <w:r>
              <w:rPr>
                <w:rFonts w:hint="eastAsia" w:ascii="宋体" w:hAnsi="宋体" w:eastAsia="宋体" w:cs="宋体"/>
                <w:b w:val="0"/>
                <w:bCs w:val="0"/>
                <w:sz w:val="24"/>
                <w:szCs w:val="24"/>
                <w:highlight w:val="none"/>
                <w:vertAlign w:val="subscript"/>
                <w:lang w:val="en-US" w:eastAsia="zh-CN"/>
              </w:rPr>
              <w:t>2.5</w:t>
            </w:r>
            <w:r>
              <w:rPr>
                <w:rFonts w:hint="eastAsia" w:ascii="宋体" w:hAnsi="宋体" w:eastAsia="宋体" w:cs="宋体"/>
                <w:b w:val="0"/>
                <w:bCs w:val="0"/>
                <w:sz w:val="24"/>
                <w:szCs w:val="24"/>
                <w:highlight w:val="none"/>
                <w:lang w:val="en-US" w:eastAsia="zh-CN"/>
              </w:rPr>
              <w:t>、O</w:t>
            </w:r>
            <w:r>
              <w:rPr>
                <w:rFonts w:hint="eastAsia" w:ascii="宋体" w:hAnsi="宋体" w:eastAsia="宋体" w:cs="宋体"/>
                <w:b w:val="0"/>
                <w:bCs w:val="0"/>
                <w:sz w:val="24"/>
                <w:szCs w:val="24"/>
                <w:highlight w:val="none"/>
                <w:vertAlign w:val="subscript"/>
                <w:lang w:val="en-US" w:eastAsia="zh-CN"/>
              </w:rPr>
              <w:t>3</w:t>
            </w:r>
            <w:r>
              <w:rPr>
                <w:rFonts w:hint="eastAsia" w:ascii="宋体" w:hAnsi="宋体" w:eastAsia="宋体" w:cs="宋体"/>
                <w:b w:val="0"/>
                <w:bCs w:val="0"/>
                <w:sz w:val="24"/>
                <w:szCs w:val="24"/>
                <w:highlight w:val="none"/>
                <w:lang w:val="en-US" w:eastAsia="zh-CN"/>
              </w:rPr>
              <w:t>等监测项目和校准设备的备用机各至少3台，在仪表发生故障不能在短期内维修完毕时可直接使用备用机替代工作。满足上述要求的得15分，每项监测设备缺少1台备机，扣1分，扣完为止。注：须提供备用分析仪表的清单（包括但不限于设备名称、型号、品牌）、仪器照片及销售合同（复印件加盖供应商公章）、相关证明/证书（复印件加盖供应商公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798"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5</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同类业绩</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w:t>
            </w:r>
            <w:r>
              <w:rPr>
                <w:rFonts w:hint="eastAsia" w:ascii="宋体" w:hAnsi="宋体" w:eastAsia="宋体" w:cs="宋体"/>
                <w:b w:val="0"/>
                <w:bCs w:val="0"/>
                <w:sz w:val="24"/>
                <w:szCs w:val="24"/>
                <w:highlight w:val="none"/>
                <w:lang w:eastAsia="zh-CN"/>
              </w:rPr>
              <w:t>自</w:t>
            </w:r>
            <w:r>
              <w:rPr>
                <w:rFonts w:hint="eastAsia" w:ascii="宋体" w:hAnsi="宋体" w:eastAsia="宋体" w:cs="宋体"/>
                <w:b w:val="0"/>
                <w:bCs w:val="0"/>
                <w:sz w:val="24"/>
                <w:szCs w:val="24"/>
                <w:highlight w:val="none"/>
              </w:rPr>
              <w:t>2019年1月1日</w:t>
            </w:r>
            <w:r>
              <w:rPr>
                <w:rFonts w:hint="eastAsia" w:ascii="宋体" w:hAnsi="宋体" w:eastAsia="宋体" w:cs="宋体"/>
                <w:b w:val="0"/>
                <w:bCs w:val="0"/>
                <w:sz w:val="24"/>
                <w:szCs w:val="24"/>
                <w:highlight w:val="none"/>
                <w:lang w:eastAsia="zh-CN"/>
              </w:rPr>
              <w:t>起</w:t>
            </w:r>
            <w:r>
              <w:rPr>
                <w:rFonts w:hint="eastAsia" w:ascii="宋体" w:hAnsi="宋体" w:eastAsia="宋体" w:cs="宋体"/>
                <w:b w:val="0"/>
                <w:bCs w:val="0"/>
                <w:sz w:val="24"/>
                <w:szCs w:val="24"/>
                <w:highlight w:val="none"/>
              </w:rPr>
              <w:t>承担过</w:t>
            </w:r>
            <w:r>
              <w:rPr>
                <w:rFonts w:hint="eastAsia" w:ascii="宋体" w:hAnsi="宋体" w:eastAsia="宋体" w:cs="宋体"/>
                <w:b w:val="0"/>
                <w:bCs w:val="0"/>
                <w:sz w:val="24"/>
                <w:szCs w:val="24"/>
                <w:highlight w:val="none"/>
                <w:lang w:eastAsia="zh-CN"/>
              </w:rPr>
              <w:t>环境空气自动监测运维</w:t>
            </w:r>
            <w:r>
              <w:rPr>
                <w:rFonts w:hint="eastAsia" w:ascii="宋体" w:hAnsi="宋体" w:eastAsia="宋体" w:cs="宋体"/>
                <w:b w:val="0"/>
                <w:bCs w:val="0"/>
                <w:sz w:val="24"/>
                <w:szCs w:val="24"/>
                <w:highlight w:val="none"/>
              </w:rPr>
              <w:t>项目业绩情况：每提供一个合同得5分；最高得</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left"/>
              <w:textAlignment w:val="auto"/>
              <w:rPr>
                <w:rFonts w:hint="eastAsia" w:ascii="宋体" w:hAnsi="宋体" w:eastAsia="宋体" w:cs="宋体"/>
                <w:b w:val="0"/>
                <w:bCs/>
                <w:sz w:val="28"/>
                <w:szCs w:val="28"/>
                <w:highlight w:val="none"/>
              </w:rPr>
            </w:pPr>
            <w:r>
              <w:rPr>
                <w:rFonts w:hint="eastAsia" w:ascii="宋体" w:hAnsi="宋体" w:eastAsia="宋体" w:cs="宋体"/>
                <w:b w:val="0"/>
                <w:bCs w:val="0"/>
                <w:sz w:val="24"/>
                <w:szCs w:val="24"/>
                <w:highlight w:val="none"/>
              </w:rPr>
              <w:t>注：提供合同的关键页（含签订合同双方的名称、合同项目名称、项目内容、双方签字盖章页、签订日期）复印件</w:t>
            </w:r>
            <w:r>
              <w:rPr>
                <w:rFonts w:hint="eastAsia" w:ascii="宋体" w:hAnsi="宋体" w:eastAsia="宋体" w:cs="宋体"/>
                <w:b w:val="0"/>
                <w:bCs w:val="0"/>
                <w:sz w:val="24"/>
                <w:szCs w:val="24"/>
                <w:highlight w:val="none"/>
                <w:lang w:eastAsia="zh-CN"/>
              </w:rPr>
              <w:t>并加盖公章</w:t>
            </w:r>
            <w:r>
              <w:rPr>
                <w:rFonts w:hint="eastAsia" w:ascii="宋体" w:hAnsi="宋体" w:eastAsia="宋体" w:cs="宋体"/>
                <w:b w:val="0"/>
                <w:bCs w:val="0"/>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858" w:hRule="atLeast"/>
        </w:trPr>
        <w:tc>
          <w:tcPr>
            <w:tcW w:w="9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default" w:ascii="Times New Roman" w:hAnsi="Times New Roman" w:eastAsia="宋体" w:cs="Times New Roman"/>
                <w:b w:val="0"/>
                <w:bCs w:val="0"/>
                <w:sz w:val="24"/>
                <w:szCs w:val="24"/>
                <w:highlight w:val="none"/>
                <w:lang w:eastAsia="zh-CN"/>
              </w:rPr>
            </w:pPr>
            <w:r>
              <w:rPr>
                <w:rFonts w:hint="default" w:eastAsia="宋体" w:cs="Times New Roman"/>
                <w:b w:val="0"/>
                <w:bCs w:val="0"/>
                <w:sz w:val="24"/>
                <w:szCs w:val="24"/>
                <w:highlight w:val="none"/>
                <w:lang w:val="en-US" w:eastAsia="zh-CN"/>
              </w:rPr>
              <w:t>6</w:t>
            </w:r>
          </w:p>
        </w:tc>
        <w:tc>
          <w:tcPr>
            <w:tcW w:w="1595"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价格评分</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10</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left"/>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取满足采购文件要求且价格扣除后的最低投标报价作为评标基准价，其价格分为满分。其他供应商的价格分统一按照下列公式计算：价格扣除后的投标报价得分=（评标基准价/价格扣除后的投标报价）×10%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left"/>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lang w:eastAsia="zh-CN"/>
              </w:rPr>
              <w:t>注：</w:t>
            </w:r>
            <w:r>
              <w:rPr>
                <w:rFonts w:hint="default" w:ascii="Times New Roman" w:hAnsi="Times New Roman" w:eastAsia="宋体" w:cs="Times New Roman"/>
                <w:b w:val="0"/>
                <w:bCs w:val="0"/>
                <w:sz w:val="24"/>
                <w:szCs w:val="24"/>
                <w:highlight w:val="none"/>
              </w:rPr>
              <w:t>对符合规定的小型和微型企业（监狱企业、残疾人福利单位视同小型、微型企业）报价给予1</w:t>
            </w:r>
            <w:r>
              <w:rPr>
                <w:rFonts w:hint="default" w:ascii="Times New Roman" w:hAnsi="Times New Roman" w:eastAsia="宋体" w:cs="Times New Roman"/>
                <w:b w:val="0"/>
                <w:bCs w:val="0"/>
                <w:sz w:val="24"/>
                <w:szCs w:val="24"/>
                <w:highlight w:val="none"/>
                <w:lang w:val="en-US" w:eastAsia="zh-CN"/>
              </w:rPr>
              <w:t>5</w:t>
            </w:r>
            <w:r>
              <w:rPr>
                <w:rFonts w:hint="default" w:ascii="Times New Roman" w:hAnsi="Times New Roman" w:eastAsia="宋体" w:cs="Times New Roman"/>
                <w:b w:val="0"/>
                <w:bCs w:val="0"/>
                <w:sz w:val="24"/>
                <w:szCs w:val="24"/>
                <w:highlight w:val="none"/>
              </w:rPr>
              <w:t>%的价格扣除。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2557" w:type="dxa"/>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合计</w:t>
            </w:r>
          </w:p>
        </w:tc>
        <w:tc>
          <w:tcPr>
            <w:tcW w:w="10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100</w:t>
            </w:r>
          </w:p>
        </w:tc>
        <w:tc>
          <w:tcPr>
            <w:tcW w:w="6330"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ind w:left="0" w:right="0" w:firstLine="0"/>
              <w:jc w:val="center"/>
              <w:textAlignment w:val="auto"/>
              <w:rPr>
                <w:rFonts w:hint="default" w:ascii="Times New Roman" w:hAnsi="Times New Roman" w:eastAsia="宋体" w:cs="Times New Roman"/>
                <w:b w:val="0"/>
                <w:bCs w:val="0"/>
                <w:sz w:val="24"/>
                <w:szCs w:val="24"/>
                <w:highlight w:val="none"/>
              </w:rPr>
            </w:pPr>
          </w:p>
        </w:tc>
      </w:tr>
    </w:tbl>
    <w:p>
      <w:r>
        <w:rPr>
          <w:rFonts w:hint="eastAsia" w:ascii="宋体" w:hAnsi="宋体" w:eastAsia="宋体"/>
          <w:b/>
          <w:sz w:val="28"/>
          <w:szCs w:val="22"/>
        </w:rPr>
        <w:t>注：请</w:t>
      </w:r>
      <w:r>
        <w:rPr>
          <w:rFonts w:hint="eastAsia" w:ascii="宋体" w:hAnsi="宋体" w:eastAsia="宋体"/>
          <w:b/>
          <w:sz w:val="28"/>
          <w:szCs w:val="22"/>
          <w:lang w:eastAsia="zh-CN"/>
        </w:rPr>
        <w:t>供应商</w:t>
      </w:r>
      <w:r>
        <w:rPr>
          <w:rFonts w:hint="eastAsia" w:ascii="宋体" w:hAnsi="宋体" w:eastAsia="宋体"/>
          <w:b/>
          <w:sz w:val="28"/>
          <w:szCs w:val="22"/>
        </w:rPr>
        <w:t>在投标文件中标注以上评分项目证明资料对应的页码。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318BB"/>
    <w:rsid w:val="7053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Cs w:val="20"/>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2023-06-02T09:07:00Z</dcterms:created>
  <dc:creator>李耀明</dc:creator>
  <cp:lastModifiedBy>李耀明</cp:lastModifiedBy>
  <dcterms:modified xsi:type="dcterms:W3CDTF">2023-06-02T09:07:40Z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