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default" w:eastAsia="黑体" w:cs="Times New Roman"/>
          <w:sz w:val="32"/>
          <w:szCs w:val="32"/>
          <w:lang w:eastAsia="zh-CN"/>
        </w:rPr>
        <w:t>附件</w:t>
      </w:r>
      <w:r>
        <w:rPr>
          <w:rFonts w:hint="default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评分表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809" w:type="dxa"/>
        <w:jc w:val="center"/>
        <w:tblInd w:w="1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46"/>
        <w:gridCol w:w="946"/>
        <w:gridCol w:w="7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eastAsia="仿宋_GB2312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eastAsia="仿宋_GB2312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评审内容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eastAsia="仿宋_GB2312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满分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/>
                <w:bCs w:val="0"/>
                <w:szCs w:val="21"/>
              </w:rPr>
            </w:pPr>
            <w:r>
              <w:rPr>
                <w:rFonts w:hint="default" w:ascii="Times New Roman" w:eastAsia="仿宋_GB2312" w:cs="Times New Roman"/>
                <w:b/>
                <w:bCs w:val="0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</w:rPr>
            </w:pPr>
            <w:r>
              <w:rPr>
                <w:rFonts w:hint="default" w:ascii="Times New Roman" w:eastAsia="仿宋_GB2312" w:cs="Times New Roman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对项目的理解程度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1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6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根据供应商对项目的理解程度进行综合评分：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（1）对项目背景、工作内容理解和认识分析完整到位、理解深入全面，得1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6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（2）对项目背景、工作内容理解和认识分析较完整、理解较全面，得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12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（3）对项目背景、工作内容理解和认识分析基本到位，理解基本准确，得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8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（4）对项目背景、工作内容理解和认识分析不到位，理解不准确，或不提供相关内容不得分。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</w:rPr>
            </w:pPr>
            <w:r>
              <w:rPr>
                <w:rFonts w:hint="default" w:ascii="Times New Roman" w:eastAsia="仿宋_GB2312" w:cs="Times New Roman"/>
                <w:szCs w:val="21"/>
              </w:rPr>
              <w:t>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重点难点分析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1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6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根据供应商对项目重点难点分析进行综合评分：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（1）对项目重点难点分析把握准确，分析深刻透彻，且有全面的应对方法和优势，得16分；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（2）对项目重点难点分析把握较准确，分析较深刻透彻，且有部分的应对方法和优势，得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12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（3）对项目重点难点分析把握基本准确，分析基本到位，但无应对方法和优势，得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8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（4）对项目重点难点分析把握不准确，分析不到位，或不提供相关内容不得分。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</w:rPr>
            </w:pPr>
            <w:r>
              <w:rPr>
                <w:rFonts w:hint="default" w:ascii="Times New Roman" w:eastAsia="仿宋_GB2312" w:cs="Times New Roman"/>
                <w:szCs w:val="21"/>
              </w:rPr>
              <w:t>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项目实施工作方案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1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6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根据供应商的响应文件中提供的实施方案的完整性、可行性和详细程度、进度安排的合理性进行综合评分：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（1）项目实施方案很完整、详细有效；对本项目实施的内容明确、清晰；项目工作计划清晰、合理、可行；得1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6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（2）项目实施方案基本完整；对本项目实施的内容较明确、清晰；项目工作计划较清晰、合理、可行；得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12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（3）提供了基本的工作方案，但对本项目实施的内容描述不够明确、清晰；工作计划论述简单、基本合理，得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8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（4）提供了简单的工作方案，对本项目实施的内容描述不明确；工作计划论述不合理，或没有提供项目实施方案相关内容的不得分。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eastAsia="仿宋_GB2312" w:cs="Times New Roman"/>
                <w:szCs w:val="21"/>
                <w:lang w:eastAsia="zh-CN"/>
              </w:rPr>
              <w:t>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保障措施和服务承诺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5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根据供应商对完成本项目提供的保障措施及服务是否完善、合理、可行进行综合评分：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（1）保障措施和服务承诺完善、合理、可行性高的，得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5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（2）保障措施和服务承诺较完善、合理、可行性较高的，得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3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（3）保障措施和服务承诺不够完善、不够合理、可行性一般的，得</w:t>
            </w:r>
            <w:r>
              <w:rPr>
                <w:rFonts w:hint="default" w:ascii="Times New Roman" w:eastAsia="仿宋_GB2312" w:cs="Times New Roman"/>
                <w:sz w:val="24"/>
                <w:szCs w:val="18"/>
                <w:lang w:eastAsia="zh-CN"/>
              </w:rPr>
              <w:t>1</w:t>
            </w:r>
            <w:r>
              <w:rPr>
                <w:rFonts w:hint="default" w:ascii="Times New Roman" w:eastAsia="仿宋_GB2312" w:cs="Times New Roman"/>
                <w:sz w:val="24"/>
                <w:szCs w:val="1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b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sz w:val="24"/>
                <w:szCs w:val="18"/>
              </w:rPr>
              <w:t>（4）保障措施和服务承诺不完善、不合理、可行性低的，或没有提供相关内容不得分。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eastAsia="仿宋_GB2312" w:cs="Times New Roman"/>
                <w:color w:val="auto"/>
                <w:szCs w:val="21"/>
                <w:lang w:eastAsia="zh-CN"/>
              </w:rPr>
              <w:t>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供应商资质与实力情况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  <w:lang w:val="en-US" w:eastAsia="zh-CN"/>
              </w:rPr>
              <w:t>供应商获得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  <w:lang w:eastAsia="zh-CN"/>
              </w:rPr>
              <w:t>省级及以上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  <w:lang w:val="en-US" w:eastAsia="zh-CN"/>
              </w:rPr>
              <w:t>政府主管部门认可的碳标签评价机构证书的，得6分，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</w:rPr>
              <w:t>没有不得分；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color w:val="auto"/>
                <w:sz w:val="24"/>
                <w:szCs w:val="18"/>
                <w:highlight w:val="none"/>
              </w:rPr>
            </w:pP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</w:rPr>
              <w:t>供应商建立低碳环保类省级及以上重点实验室的，牵头建立的得2分，联合建立的得1分，建立低碳环保类市级重点实验室的得1分，没有不得分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eastAsia="仿宋_GB2312" w:cs="Times New Roman"/>
                <w:color w:val="auto"/>
                <w:sz w:val="24"/>
                <w:szCs w:val="18"/>
                <w:highlight w:val="none"/>
              </w:rPr>
            </w:pP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highlight w:val="none"/>
              </w:rPr>
              <w:t>注：须提供上述相关证书或证明材料复印件加盖供应商公章。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拟投入本项目的技术水平与技术力量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（1）项目负责人（仅1人）：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①具有正高级技术职称，得2分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具有副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高级技术职称，得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，没有不得分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②作为项目负责人主持过低碳发展相关项目的（如：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低碳发展战略、碳达峰碳中和研究、双碳类试点示范等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），每项得1分，最高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分，没有不得分。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）项目参与人员（不含项目负责人）：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有高级技术职称的，每人得1分；有中级技术职称的，每人得0.5分，最高4分，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最多4人得分，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没有不得分。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注：同一人具备多证的，按一人计算，不重复得分。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项目负责人和拟配备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人员不包括外聘、兼职人员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提供学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证书、职称证明复印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件以及2022年11月至今任意1个月的社保证明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lang w:eastAsia="zh-CN"/>
              </w:rPr>
              <w:t>或劳动合同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等相关证明文件复印件加盖供应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相关业绩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分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供应商承担过企业碳排放核算相关项目（如：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温室气体清单编制、企业碳排放核查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），每项得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分，最高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分，没有不得分。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供应商承担过碳交易研究相关项目（如：碳排放配额分配方案、碳普惠方法学开发等），每项的2分，最高6分，没有不得分。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以上业绩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提供项目合同关键页（含签订合同双方的名称、合同项目名称、项目内容、双方签字盖章页、签订日期）或相关证明材料复印件加盖供应商公章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价格评分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1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  <w:lang w:eastAsia="zh-CN"/>
              </w:rPr>
              <w:t>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取满足采购文件要求且价格扣除后的最低投标报价作为评标基准价，其价格分为满分。其他供应商的价格分统一按照下列公式计算：价格扣除后的投标报价得分=（评标基准价/价格扣除后的投标报价）×1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18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对符合规定的小型和微型企业（监狱企业、残疾人福利单位视同小型、微型企业）报价给予1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</w:rPr>
              <w:t>%的价格扣除。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1F8A1"/>
    <w:multiLevelType w:val="singleLevel"/>
    <w:tmpl w:val="89E1F8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404D"/>
    <w:rsid w:val="70E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szCs w:val="18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2023-06-05T06:56:00Z</dcterms:created>
  <dc:creator>李耀明</dc:creator>
  <cp:lastModifiedBy>李耀明</cp:lastModifiedBy>
  <dcterms:modified xsi:type="dcterms:W3CDTF">2023-06-05T06:57:28Z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