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outlineLvl w:val="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附件2</w:t>
      </w:r>
    </w:p>
    <w:p>
      <w:pPr>
        <w:autoSpaceDE w:val="0"/>
        <w:autoSpaceDN w:val="0"/>
        <w:adjustRightInd w:val="0"/>
        <w:jc w:val="center"/>
        <w:outlineLvl w:val="0"/>
        <w:rPr>
          <w:rFonts w:ascii="Times New Roman" w:hAnsi="Times New Roman" w:cs="Times New Roman"/>
          <w:color w:val="000000"/>
          <w:kern w:val="0"/>
          <w:sz w:val="21"/>
          <w:szCs w:val="21"/>
          <w:highlight w:val="none"/>
        </w:rPr>
      </w:pPr>
      <w:r>
        <w:rPr>
          <w:rFonts w:hint="default" w:ascii="Times New Roman" w:hAnsi="Times New Roman" w:eastAsia="黑体" w:cs="Times New Roman"/>
          <w:b w:val="0"/>
          <w:color w:val="000000"/>
          <w:kern w:val="0"/>
          <w:sz w:val="32"/>
          <w:szCs w:val="32"/>
          <w:highlight w:val="none"/>
          <w:lang w:val="en" w:eastAsia="zh-CN" w:bidi="ar-SA"/>
        </w:rPr>
        <w:t>江门市2023-2024年建设用地土壤污染状况调查报告评审及质量监督检查项目招标评分表</w:t>
      </w:r>
    </w:p>
    <w:tbl>
      <w:tblPr>
        <w:tblStyle w:val="3"/>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
        <w:gridCol w:w="1501"/>
        <w:gridCol w:w="10037"/>
        <w:gridCol w:w="885"/>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89"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jc w:val="center"/>
              <w:rPr>
                <w:rFonts w:hint="default" w:ascii="Times New Roman" w:eastAsia="仿宋_GB2312"/>
                <w:b/>
                <w:bCs/>
                <w:color w:val="000000"/>
                <w:sz w:val="32"/>
                <w:szCs w:val="32"/>
                <w:highlight w:val="none"/>
                <w:lang w:val="en"/>
              </w:rPr>
            </w:pPr>
            <w:r>
              <w:rPr>
                <w:rFonts w:hint="default" w:ascii="Times New Roman" w:eastAsia="仿宋_GB2312"/>
                <w:b/>
                <w:bCs/>
                <w:color w:val="000000"/>
                <w:sz w:val="32"/>
                <w:szCs w:val="32"/>
                <w:highlight w:val="none"/>
                <w:lang w:val="en" w:eastAsia="zh-CN"/>
              </w:rPr>
              <w:t>类别</w:t>
            </w:r>
          </w:p>
        </w:tc>
        <w:tc>
          <w:tcPr>
            <w:tcW w:w="1501"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jc w:val="center"/>
              <w:rPr>
                <w:rFonts w:hint="default" w:ascii="Times New Roman" w:eastAsia="仿宋_GB2312"/>
                <w:b/>
                <w:bCs/>
                <w:color w:val="000000"/>
                <w:sz w:val="32"/>
                <w:szCs w:val="32"/>
                <w:highlight w:val="none"/>
                <w:lang w:val="en"/>
              </w:rPr>
            </w:pPr>
            <w:r>
              <w:rPr>
                <w:rFonts w:hint="default" w:ascii="Times New Roman" w:eastAsia="仿宋_GB2312"/>
                <w:b/>
                <w:bCs/>
                <w:color w:val="000000"/>
                <w:sz w:val="32"/>
                <w:szCs w:val="32"/>
                <w:highlight w:val="none"/>
                <w:lang w:val="en" w:eastAsia="zh-CN"/>
              </w:rPr>
              <w:t>具体项目</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jc w:val="center"/>
              <w:rPr>
                <w:rFonts w:hint="default" w:ascii="Times New Roman" w:eastAsia="仿宋_GB2312"/>
                <w:b/>
                <w:bCs/>
                <w:color w:val="000000"/>
                <w:sz w:val="32"/>
                <w:szCs w:val="32"/>
                <w:highlight w:val="none"/>
                <w:lang w:val="en"/>
              </w:rPr>
            </w:pPr>
            <w:r>
              <w:rPr>
                <w:rFonts w:hint="default" w:ascii="Times New Roman" w:eastAsia="仿宋_GB2312"/>
                <w:b/>
                <w:bCs/>
                <w:color w:val="000000"/>
                <w:sz w:val="32"/>
                <w:szCs w:val="32"/>
                <w:highlight w:val="none"/>
                <w:lang w:val="en" w:eastAsia="zh-CN"/>
              </w:rPr>
              <w:t>要求</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jc w:val="center"/>
              <w:rPr>
                <w:rFonts w:hint="default" w:ascii="Times New Roman" w:eastAsia="仿宋_GB2312"/>
                <w:b/>
                <w:bCs/>
                <w:color w:val="000000"/>
                <w:sz w:val="32"/>
                <w:szCs w:val="32"/>
                <w:highlight w:val="none"/>
                <w:lang w:val="en"/>
              </w:rPr>
            </w:pPr>
            <w:r>
              <w:rPr>
                <w:rFonts w:hint="default" w:ascii="Times New Roman" w:eastAsia="仿宋_GB2312"/>
                <w:b/>
                <w:bCs/>
                <w:color w:val="000000"/>
                <w:sz w:val="32"/>
                <w:szCs w:val="32"/>
                <w:highlight w:val="none"/>
                <w:lang w:val="en" w:eastAsia="zh-CN"/>
              </w:rPr>
              <w:t>分值</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jc w:val="center"/>
              <w:rPr>
                <w:rFonts w:hint="default" w:ascii="Times New Roman" w:eastAsia="仿宋_GB2312"/>
                <w:b/>
                <w:bCs/>
                <w:color w:val="000000"/>
                <w:sz w:val="32"/>
                <w:szCs w:val="32"/>
                <w:highlight w:val="none"/>
                <w:lang w:val="en"/>
              </w:rPr>
            </w:pPr>
            <w:r>
              <w:rPr>
                <w:rFonts w:hint="default" w:ascii="Times New Roman" w:eastAsia="仿宋_GB2312"/>
                <w:b/>
                <w:bCs/>
                <w:color w:val="000000"/>
                <w:sz w:val="32"/>
                <w:szCs w:val="32"/>
                <w:highlight w:val="none"/>
                <w:lang w:val="en"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0" w:hRule="atLeast"/>
        </w:trPr>
        <w:tc>
          <w:tcPr>
            <w:tcW w:w="889" w:type="dxa"/>
            <w:vMerge w:val="restart"/>
            <w:tcBorders>
              <w:top w:val="single" w:color="000000" w:sz="4" w:space="0"/>
              <w:left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一、技术能力（4</w:t>
            </w:r>
            <w:r>
              <w:rPr>
                <w:rFonts w:hint="eastAsia" w:eastAsia="仿宋_GB2312"/>
                <w:color w:val="000000"/>
                <w:sz w:val="28"/>
                <w:szCs w:val="28"/>
                <w:highlight w:val="none"/>
                <w:lang w:val="en-US" w:eastAsia="zh-CN"/>
              </w:rPr>
              <w:t>5</w:t>
            </w:r>
            <w:r>
              <w:rPr>
                <w:rFonts w:hint="default" w:ascii="Times New Roman" w:eastAsia="仿宋_GB2312"/>
                <w:color w:val="000000"/>
                <w:sz w:val="28"/>
                <w:szCs w:val="28"/>
                <w:highlight w:val="none"/>
                <w:lang w:val="en" w:eastAsia="zh-CN"/>
              </w:rPr>
              <w:t>分）</w:t>
            </w:r>
          </w:p>
        </w:tc>
        <w:tc>
          <w:tcPr>
            <w:tcW w:w="1501"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（一）对实施项目的理解、认知情况及整体服务方案</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考查、对比项目的理解及认知情况，包括对项目背景及需求理解的深度、针对性及准确性，项目整体服务方案的全面性、可行性等。</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1.对项目背景及需求有深度、准确的理解，对项目重难点有针对性的分析与理解，项目整体服务方案内容全面、详细，得10分；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2.对项目背景及需求有深度、准确的理解，对项目重难点有针对性的分析与理解，但项目整体服务方案内容不全面、不详细，得7分；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3.对项目背景及需求无深度、准确的理解，对项目重难点无针对性的分析与理解，项目整体服务方案内容不全面、详细，得4分；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4.没有的不得分。</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10</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0" w:hRule="atLeast"/>
        </w:trPr>
        <w:tc>
          <w:tcPr>
            <w:tcW w:w="889" w:type="dxa"/>
            <w:vMerge w:val="continue"/>
            <w:tcBorders>
              <w:left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c>
          <w:tcPr>
            <w:tcW w:w="1501"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（二）项目工作思路和方法</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考查、对比供应商的工作思路和方法，包括：项目工作思路和方法，技术路线和任务分解是否合理、可行等。</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1.项目工作思路清晰、方法合理，技术路线和任务分解合理可行的，得15分；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2.项目工作思路清晰，方法合理，但技术路线和任务分解不合理不可行，得10分；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3.项目工作思路不清晰，方法不合理，技术路线和任务分解不合理不可行，得5分；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4.没有的不得分。</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15</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2" w:hRule="atLeast"/>
        </w:trPr>
        <w:tc>
          <w:tcPr>
            <w:tcW w:w="889" w:type="dxa"/>
            <w:vMerge w:val="continue"/>
            <w:tcBorders>
              <w:left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c>
          <w:tcPr>
            <w:tcW w:w="1501"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（三）项目成果质量保证措施</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考查、对比项目成果质量保证措施和进度保障措施是否全面、合理，保证措施是否得当等。</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1.项目成果质量保证和进度保障措施全面、合理、得当的，得10分；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2.项目成果质量保证和进度保障措施较全面、较合理、较得当的，得7分；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3.项目成果质量保证和进度保障措施一般的，得4分；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4.项目成果质量保证和进度保障措施较差的，得1分；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5.没有的不得分。</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10</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5" w:hRule="atLeast"/>
        </w:trPr>
        <w:tc>
          <w:tcPr>
            <w:tcW w:w="889" w:type="dxa"/>
            <w:vMerge w:val="continue"/>
            <w:tcBorders>
              <w:left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c>
          <w:tcPr>
            <w:tcW w:w="1501"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（四）规章管理制度</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1.各项规章管理制度、内控制度、技术经济档案管理制度健全、合理，可有效执行，得5分；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2.各项规章管理制度、内控制度、技术经济档案管理制度存在缺项，或存在不合理、不可有效执行内容，得3分；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3.各项规章管理制度、内控制度、技术经济档案管理制度存在缺项，存在不合理、不可有效执行内容，得1分；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4.无相关内容，得0分。</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5</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8" w:hRule="atLeast"/>
        </w:trPr>
        <w:tc>
          <w:tcPr>
            <w:tcW w:w="889" w:type="dxa"/>
            <w:vMerge w:val="continue"/>
            <w:tcBorders>
              <w:left w:val="single" w:color="000000" w:sz="4" w:space="0"/>
              <w:bottom w:val="single" w:color="auto"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c>
          <w:tcPr>
            <w:tcW w:w="1501" w:type="dxa"/>
            <w:tcBorders>
              <w:top w:val="single" w:color="000000" w:sz="4" w:space="0"/>
              <w:left w:val="single" w:color="auto" w:sz="4" w:space="0"/>
              <w:bottom w:val="single" w:color="000000" w:sz="4" w:space="0"/>
              <w:right w:val="single" w:color="000000" w:sz="4" w:space="0"/>
            </w:tcBorders>
            <w:vAlign w:val="center"/>
          </w:tcPr>
          <w:p>
            <w:pPr>
              <w:tabs>
                <w:tab w:val="left" w:pos="1755"/>
              </w:tabs>
              <w:spacing w:line="560" w:lineRule="exact"/>
              <w:rPr>
                <w:rFonts w:hint="default" w:ascii="Times New Roman" w:hAnsi="Times New Roman" w:eastAsia="仿宋_GB2312" w:cs="Times New Roman"/>
                <w:color w:val="000000"/>
                <w:kern w:val="2"/>
                <w:sz w:val="28"/>
                <w:szCs w:val="28"/>
                <w:highlight w:val="none"/>
                <w:lang w:val="en-US" w:eastAsia="zh-CN" w:bidi="ar-SA"/>
              </w:rPr>
            </w:pPr>
            <w:r>
              <w:rPr>
                <w:rFonts w:hint="eastAsia" w:eastAsia="仿宋_GB2312"/>
                <w:color w:val="000000"/>
                <w:sz w:val="28"/>
                <w:szCs w:val="28"/>
                <w:highlight w:val="none"/>
                <w:lang w:val="en" w:eastAsia="zh-CN"/>
              </w:rPr>
              <w:t>（五）</w:t>
            </w:r>
            <w:r>
              <w:rPr>
                <w:rFonts w:hint="default" w:ascii="Times New Roman" w:eastAsia="仿宋_GB2312"/>
                <w:color w:val="000000"/>
                <w:sz w:val="28"/>
                <w:szCs w:val="28"/>
                <w:highlight w:val="none"/>
                <w:lang w:val="en" w:eastAsia="zh-CN"/>
              </w:rPr>
              <w:t>保密</w:t>
            </w:r>
            <w:r>
              <w:rPr>
                <w:rFonts w:hint="eastAsia" w:eastAsia="仿宋_GB2312"/>
                <w:color w:val="000000"/>
                <w:sz w:val="28"/>
                <w:szCs w:val="28"/>
                <w:highlight w:val="none"/>
                <w:lang w:val="en" w:eastAsia="zh-CN"/>
              </w:rPr>
              <w:t>措施</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hAnsi="Times New Roman" w:eastAsia="仿宋_GB2312" w:cs="Times New Roman"/>
                <w:color w:val="000000"/>
                <w:kern w:val="2"/>
                <w:sz w:val="28"/>
                <w:szCs w:val="28"/>
                <w:highlight w:val="none"/>
                <w:lang w:val="en" w:eastAsia="zh-CN" w:bidi="ar-SA"/>
              </w:rPr>
            </w:pPr>
            <w:r>
              <w:rPr>
                <w:rFonts w:hint="default" w:ascii="Times New Roman" w:eastAsia="仿宋_GB2312"/>
                <w:color w:val="000000"/>
                <w:sz w:val="28"/>
                <w:szCs w:val="28"/>
                <w:highlight w:val="none"/>
                <w:lang w:val="en" w:eastAsia="zh-CN"/>
              </w:rPr>
              <w:t>包括但不限于专家选取、质控结果、材料归档等环节的保密措施：</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1.保密措施具体、详细，可行性高，得5分；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2.保密措施较具体、详细，可行性较高，得3分；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3.保密措施不够具体，有一定可行性，得1分；</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4.未提供得0分。</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hAnsi="Times New Roman" w:eastAsia="仿宋_GB2312" w:cs="Times New Roman"/>
                <w:color w:val="000000"/>
                <w:kern w:val="2"/>
                <w:sz w:val="28"/>
                <w:szCs w:val="28"/>
                <w:highlight w:val="none"/>
                <w:lang w:val="en" w:eastAsia="zh-CN" w:bidi="ar-SA"/>
              </w:rPr>
            </w:pPr>
            <w:r>
              <w:rPr>
                <w:rFonts w:hint="default" w:ascii="Times New Roman" w:eastAsia="仿宋_GB2312"/>
                <w:color w:val="000000"/>
                <w:sz w:val="28"/>
                <w:szCs w:val="28"/>
                <w:highlight w:val="none"/>
                <w:lang w:val="en" w:eastAsia="zh-CN"/>
              </w:rPr>
              <w:t>5</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hAnsi="Times New Roman" w:eastAsia="仿宋_GB2312" w:cs="Times New Roman"/>
                <w:color w:val="000000"/>
                <w:kern w:val="2"/>
                <w:sz w:val="28"/>
                <w:szCs w:val="28"/>
                <w:highlight w:val="none"/>
                <w:lang w:val="e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0" w:hRule="atLeast"/>
        </w:trPr>
        <w:tc>
          <w:tcPr>
            <w:tcW w:w="889" w:type="dxa"/>
            <w:tcBorders>
              <w:top w:val="single" w:color="auto" w:sz="4" w:space="0"/>
              <w:left w:val="single" w:color="000000" w:sz="4" w:space="0"/>
              <w:bottom w:val="nil"/>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二、服务能力（</w:t>
            </w:r>
            <w:r>
              <w:rPr>
                <w:rFonts w:hint="eastAsia" w:eastAsia="仿宋_GB2312"/>
                <w:color w:val="000000"/>
                <w:sz w:val="28"/>
                <w:szCs w:val="28"/>
                <w:highlight w:val="none"/>
                <w:lang w:val="en-US" w:eastAsia="zh-CN"/>
              </w:rPr>
              <w:t>21</w:t>
            </w:r>
            <w:r>
              <w:rPr>
                <w:rFonts w:hint="default" w:ascii="Times New Roman" w:eastAsia="仿宋_GB2312"/>
                <w:color w:val="000000"/>
                <w:sz w:val="28"/>
                <w:szCs w:val="28"/>
                <w:highlight w:val="none"/>
                <w:lang w:val="en" w:eastAsia="zh-CN"/>
              </w:rPr>
              <w:t>分）</w:t>
            </w:r>
          </w:p>
        </w:tc>
        <w:tc>
          <w:tcPr>
            <w:tcW w:w="1501" w:type="dxa"/>
            <w:tcBorders>
              <w:top w:val="single" w:color="000000" w:sz="4" w:space="0"/>
              <w:left w:val="single" w:color="000000" w:sz="4" w:space="0"/>
              <w:bottom w:val="nil"/>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（一）</w:t>
            </w:r>
            <w:r>
              <w:rPr>
                <w:rFonts w:hint="eastAsia" w:eastAsia="仿宋_GB2312"/>
                <w:color w:val="000000"/>
                <w:sz w:val="28"/>
                <w:szCs w:val="28"/>
                <w:highlight w:val="none"/>
                <w:lang w:val="en" w:eastAsia="zh-CN"/>
              </w:rPr>
              <w:t>其他</w:t>
            </w:r>
            <w:r>
              <w:rPr>
                <w:rFonts w:hint="default" w:ascii="Times New Roman" w:eastAsia="仿宋_GB2312"/>
                <w:color w:val="000000"/>
                <w:sz w:val="28"/>
                <w:szCs w:val="28"/>
                <w:highlight w:val="none"/>
                <w:lang w:val="en" w:eastAsia="zh-CN"/>
              </w:rPr>
              <w:t>人员情况</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rPr>
              <w:t>拟投入本项</w:t>
            </w:r>
            <w:r>
              <w:rPr>
                <w:rFonts w:hint="eastAsia" w:eastAsia="仿宋_GB2312"/>
                <w:color w:val="000000"/>
                <w:sz w:val="28"/>
                <w:szCs w:val="28"/>
                <w:highlight w:val="none"/>
                <w:lang w:val="en" w:eastAsia="zh-CN"/>
              </w:rPr>
              <w:t>目</w:t>
            </w:r>
            <w:r>
              <w:rPr>
                <w:rFonts w:hint="default" w:ascii="Times New Roman" w:eastAsia="仿宋_GB2312"/>
                <w:color w:val="000000"/>
                <w:sz w:val="28"/>
                <w:szCs w:val="28"/>
                <w:highlight w:val="none"/>
                <w:lang w:val="en"/>
              </w:rPr>
              <w:t>的其他人员（除</w:t>
            </w:r>
            <w:r>
              <w:rPr>
                <w:rFonts w:hint="eastAsia" w:eastAsia="仿宋_GB2312"/>
                <w:color w:val="000000"/>
                <w:sz w:val="28"/>
                <w:szCs w:val="28"/>
                <w:highlight w:val="none"/>
                <w:lang w:val="en" w:eastAsia="zh-CN"/>
              </w:rPr>
              <w:t>项目资质要求的</w:t>
            </w:r>
            <w:r>
              <w:rPr>
                <w:rFonts w:hint="eastAsia" w:ascii="Times New Roman" w:hAnsi="Times New Roman" w:eastAsia="仿宋_GB2312" w:cs="Times New Roman"/>
                <w:color w:val="000000"/>
                <w:kern w:val="0"/>
                <w:sz w:val="32"/>
                <w:szCs w:val="32"/>
                <w:highlight w:val="none"/>
                <w:lang w:val="en"/>
              </w:rPr>
              <w:t>3名</w:t>
            </w:r>
            <w:r>
              <w:rPr>
                <w:rFonts w:hint="eastAsia" w:eastAsia="仿宋_GB2312" w:cs="Times New Roman"/>
                <w:color w:val="000000"/>
                <w:kern w:val="0"/>
                <w:sz w:val="32"/>
                <w:szCs w:val="32"/>
                <w:highlight w:val="none"/>
                <w:lang w:val="en" w:eastAsia="zh-CN"/>
              </w:rPr>
              <w:t>高级技术人员</w:t>
            </w:r>
            <w:r>
              <w:rPr>
                <w:rFonts w:hint="default" w:ascii="Times New Roman" w:eastAsia="仿宋_GB2312"/>
                <w:color w:val="000000"/>
                <w:sz w:val="28"/>
                <w:szCs w:val="28"/>
                <w:highlight w:val="none"/>
                <w:lang w:val="en"/>
              </w:rPr>
              <w:t xml:space="preserve">外）具有以下证书的： </w:t>
            </w:r>
          </w:p>
          <w:p>
            <w:pPr>
              <w:numPr>
                <w:ilvl w:val="0"/>
                <w:numId w:val="0"/>
              </w:numPr>
              <w:tabs>
                <w:tab w:val="left" w:pos="1755"/>
              </w:tabs>
              <w:spacing w:line="560" w:lineRule="exact"/>
              <w:rPr>
                <w:rFonts w:hint="default" w:ascii="Times New Roman" w:eastAsia="仿宋_GB2312"/>
                <w:color w:val="000000"/>
                <w:sz w:val="28"/>
                <w:szCs w:val="28"/>
                <w:highlight w:val="none"/>
                <w:lang w:val="en"/>
              </w:rPr>
            </w:pPr>
            <w:r>
              <w:rPr>
                <w:rFonts w:hint="eastAsia" w:eastAsia="仿宋_GB2312"/>
                <w:color w:val="000000"/>
                <w:sz w:val="28"/>
                <w:szCs w:val="28"/>
                <w:highlight w:val="none"/>
                <w:lang w:val="en-US" w:eastAsia="zh-CN"/>
              </w:rPr>
              <w:t>1.</w:t>
            </w:r>
            <w:r>
              <w:rPr>
                <w:rFonts w:hint="default" w:ascii="Times New Roman" w:eastAsia="仿宋_GB2312"/>
                <w:color w:val="000000"/>
                <w:sz w:val="28"/>
                <w:szCs w:val="28"/>
                <w:highlight w:val="none"/>
                <w:lang w:val="en"/>
              </w:rPr>
              <w:t>具备环境类专业初级职称（或资格认定）证书的，每提供一人得</w:t>
            </w:r>
            <w:r>
              <w:rPr>
                <w:rFonts w:hint="eastAsia" w:eastAsia="仿宋_GB2312"/>
                <w:color w:val="000000"/>
                <w:sz w:val="28"/>
                <w:szCs w:val="28"/>
                <w:highlight w:val="none"/>
                <w:lang w:val="en-US" w:eastAsia="zh-CN"/>
              </w:rPr>
              <w:t>3</w:t>
            </w:r>
            <w:r>
              <w:rPr>
                <w:rFonts w:hint="default" w:ascii="Times New Roman" w:eastAsia="仿宋_GB2312"/>
                <w:color w:val="000000"/>
                <w:sz w:val="28"/>
                <w:szCs w:val="28"/>
                <w:highlight w:val="none"/>
                <w:lang w:val="en"/>
              </w:rPr>
              <w:t>分；</w:t>
            </w:r>
          </w:p>
          <w:p>
            <w:pPr>
              <w:numPr>
                <w:ilvl w:val="0"/>
                <w:numId w:val="0"/>
              </w:numPr>
              <w:tabs>
                <w:tab w:val="left" w:pos="1755"/>
              </w:tabs>
              <w:spacing w:line="560" w:lineRule="exact"/>
              <w:rPr>
                <w:rFonts w:hint="eastAsia" w:eastAsia="仿宋_GB2312"/>
                <w:color w:val="000000"/>
                <w:sz w:val="28"/>
                <w:szCs w:val="28"/>
                <w:highlight w:val="none"/>
                <w:lang w:val="en" w:eastAsia="zh-CN"/>
              </w:rPr>
            </w:pPr>
            <w:r>
              <w:rPr>
                <w:rFonts w:hint="eastAsia" w:eastAsia="仿宋_GB2312"/>
                <w:color w:val="000000"/>
                <w:sz w:val="28"/>
                <w:szCs w:val="28"/>
                <w:highlight w:val="none"/>
                <w:lang w:val="en-US" w:eastAsia="zh-CN"/>
              </w:rPr>
              <w:t>2.</w:t>
            </w:r>
            <w:r>
              <w:rPr>
                <w:rFonts w:hint="default" w:ascii="Times New Roman" w:eastAsia="仿宋_GB2312"/>
                <w:color w:val="000000"/>
                <w:sz w:val="28"/>
                <w:szCs w:val="28"/>
                <w:highlight w:val="none"/>
                <w:lang w:val="en"/>
              </w:rPr>
              <w:t>具备环境类专业中级职称（或资格认定）证书的，每提供一人得</w:t>
            </w:r>
            <w:r>
              <w:rPr>
                <w:rFonts w:hint="eastAsia" w:eastAsia="仿宋_GB2312"/>
                <w:color w:val="000000"/>
                <w:sz w:val="28"/>
                <w:szCs w:val="28"/>
                <w:highlight w:val="none"/>
                <w:lang w:val="en-US" w:eastAsia="zh-CN"/>
              </w:rPr>
              <w:t>5</w:t>
            </w:r>
            <w:r>
              <w:rPr>
                <w:rFonts w:hint="default" w:ascii="Times New Roman" w:eastAsia="仿宋_GB2312"/>
                <w:color w:val="000000"/>
                <w:sz w:val="28"/>
                <w:szCs w:val="28"/>
                <w:highlight w:val="none"/>
                <w:lang w:val="en"/>
              </w:rPr>
              <w:t>分</w:t>
            </w:r>
            <w:r>
              <w:rPr>
                <w:rFonts w:hint="eastAsia" w:eastAsia="仿宋_GB2312"/>
                <w:color w:val="000000"/>
                <w:sz w:val="28"/>
                <w:szCs w:val="28"/>
                <w:highlight w:val="none"/>
                <w:lang w:val="en" w:eastAsia="zh-CN"/>
              </w:rPr>
              <w:t>；</w:t>
            </w:r>
          </w:p>
          <w:p>
            <w:pPr>
              <w:numPr>
                <w:ilvl w:val="0"/>
                <w:numId w:val="0"/>
              </w:numPr>
              <w:tabs>
                <w:tab w:val="left" w:pos="1755"/>
              </w:tabs>
              <w:spacing w:line="560" w:lineRule="exact"/>
              <w:rPr>
                <w:rFonts w:hint="default" w:ascii="Times New Roman" w:eastAsia="仿宋_GB2312"/>
                <w:color w:val="000000"/>
                <w:sz w:val="28"/>
                <w:szCs w:val="28"/>
                <w:highlight w:val="none"/>
                <w:lang w:val="en"/>
              </w:rPr>
            </w:pPr>
            <w:r>
              <w:rPr>
                <w:rFonts w:hint="eastAsia" w:eastAsia="仿宋_GB2312"/>
                <w:color w:val="000000"/>
                <w:sz w:val="28"/>
                <w:szCs w:val="28"/>
                <w:highlight w:val="none"/>
                <w:lang w:val="en-US" w:eastAsia="zh-CN"/>
              </w:rPr>
              <w:t>3.</w:t>
            </w:r>
            <w:r>
              <w:rPr>
                <w:rFonts w:hint="default" w:ascii="Times New Roman" w:eastAsia="仿宋_GB2312"/>
                <w:color w:val="000000"/>
                <w:sz w:val="28"/>
                <w:szCs w:val="28"/>
                <w:highlight w:val="none"/>
                <w:lang w:val="en"/>
              </w:rPr>
              <w:t>具备环境类专业</w:t>
            </w:r>
            <w:r>
              <w:rPr>
                <w:rFonts w:hint="eastAsia" w:eastAsia="仿宋_GB2312"/>
                <w:color w:val="000000"/>
                <w:sz w:val="28"/>
                <w:szCs w:val="28"/>
                <w:highlight w:val="none"/>
                <w:lang w:val="en" w:eastAsia="zh-CN"/>
              </w:rPr>
              <w:t>高级</w:t>
            </w:r>
            <w:r>
              <w:rPr>
                <w:rFonts w:hint="default" w:ascii="Times New Roman" w:eastAsia="仿宋_GB2312"/>
                <w:color w:val="000000"/>
                <w:sz w:val="28"/>
                <w:szCs w:val="28"/>
                <w:highlight w:val="none"/>
                <w:lang w:val="en"/>
              </w:rPr>
              <w:t>职称（或资格认定）证书的，每提供一人得</w:t>
            </w:r>
            <w:r>
              <w:rPr>
                <w:rFonts w:hint="eastAsia" w:eastAsia="仿宋_GB2312"/>
                <w:color w:val="000000"/>
                <w:sz w:val="28"/>
                <w:szCs w:val="28"/>
                <w:highlight w:val="none"/>
                <w:lang w:val="en-US" w:eastAsia="zh-CN"/>
              </w:rPr>
              <w:t>7</w:t>
            </w:r>
            <w:r>
              <w:rPr>
                <w:rFonts w:hint="default" w:ascii="Times New Roman" w:eastAsia="仿宋_GB2312"/>
                <w:color w:val="000000"/>
                <w:sz w:val="28"/>
                <w:szCs w:val="28"/>
                <w:highlight w:val="none"/>
                <w:lang w:val="en"/>
              </w:rPr>
              <w:t>分。</w:t>
            </w:r>
          </w:p>
          <w:p>
            <w:pPr>
              <w:numPr>
                <w:ilvl w:val="0"/>
                <w:numId w:val="0"/>
              </w:numPr>
              <w:tabs>
                <w:tab w:val="left" w:pos="1755"/>
              </w:tabs>
              <w:spacing w:line="560" w:lineRule="exact"/>
              <w:rPr>
                <w:rFonts w:hint="eastAsia" w:ascii="Times New Roman" w:eastAsia="仿宋_GB2312"/>
                <w:color w:val="000000"/>
                <w:sz w:val="28"/>
                <w:szCs w:val="28"/>
                <w:highlight w:val="none"/>
                <w:lang w:val="en" w:eastAsia="zh-CN"/>
              </w:rPr>
            </w:pPr>
            <w:r>
              <w:rPr>
                <w:rFonts w:hint="default" w:ascii="Times New Roman" w:eastAsia="仿宋_GB2312"/>
                <w:color w:val="000000"/>
                <w:sz w:val="28"/>
                <w:szCs w:val="28"/>
                <w:highlight w:val="none"/>
                <w:lang w:val="en"/>
              </w:rPr>
              <w:t>本项最高得</w:t>
            </w:r>
            <w:r>
              <w:rPr>
                <w:rFonts w:hint="eastAsia" w:eastAsia="仿宋_GB2312"/>
                <w:color w:val="000000"/>
                <w:sz w:val="28"/>
                <w:szCs w:val="28"/>
                <w:highlight w:val="none"/>
                <w:lang w:val="en-US" w:eastAsia="zh-CN"/>
              </w:rPr>
              <w:t>21</w:t>
            </w:r>
            <w:r>
              <w:rPr>
                <w:rFonts w:hint="default" w:ascii="Times New Roman" w:eastAsia="仿宋_GB2312"/>
                <w:color w:val="000000"/>
                <w:sz w:val="28"/>
                <w:szCs w:val="28"/>
                <w:highlight w:val="none"/>
                <w:lang w:val="en"/>
              </w:rPr>
              <w:t xml:space="preserve">分。 </w:t>
            </w:r>
            <w:r>
              <w:rPr>
                <w:rFonts w:hint="default" w:ascii="Times New Roman" w:eastAsia="仿宋_GB2312"/>
                <w:color w:val="000000"/>
                <w:sz w:val="28"/>
                <w:szCs w:val="28"/>
                <w:highlight w:val="none"/>
                <w:lang w:val="en" w:eastAsia="zh-CN"/>
              </w:rPr>
              <w:t>【</w:t>
            </w:r>
            <w:r>
              <w:rPr>
                <w:rFonts w:hint="default" w:ascii="Times New Roman" w:eastAsia="仿宋_GB2312"/>
                <w:color w:val="000000"/>
                <w:sz w:val="28"/>
                <w:szCs w:val="28"/>
                <w:highlight w:val="none"/>
                <w:lang w:val="en"/>
              </w:rPr>
              <w:t>注：同一人员具有多个级别证书的，仅按最高得分计算一次</w:t>
            </w:r>
            <w:r>
              <w:rPr>
                <w:rFonts w:hint="eastAsia" w:eastAsia="仿宋_GB2312"/>
                <w:color w:val="000000"/>
                <w:sz w:val="28"/>
                <w:szCs w:val="28"/>
                <w:highlight w:val="none"/>
                <w:lang w:val="en" w:eastAsia="zh-CN"/>
              </w:rPr>
              <w:t>，最多</w:t>
            </w:r>
            <w:r>
              <w:rPr>
                <w:rFonts w:hint="eastAsia" w:eastAsia="仿宋_GB2312"/>
                <w:color w:val="000000"/>
                <w:sz w:val="28"/>
                <w:szCs w:val="28"/>
                <w:highlight w:val="none"/>
                <w:lang w:val="en-US" w:eastAsia="zh-CN"/>
              </w:rPr>
              <w:t>3人得分</w:t>
            </w:r>
            <w:r>
              <w:rPr>
                <w:rFonts w:hint="default" w:ascii="Times New Roman" w:eastAsia="仿宋_GB2312"/>
                <w:color w:val="000000"/>
                <w:sz w:val="28"/>
                <w:szCs w:val="28"/>
                <w:highlight w:val="none"/>
                <w:lang w:val="en"/>
              </w:rPr>
              <w:t>。同时提供上述人员相关证书扫描件及（近3个月内任意一个月在供应商单位为其缴纳社保证明等证明文件扫描件。</w:t>
            </w:r>
            <w:r>
              <w:rPr>
                <w:rFonts w:hint="eastAsia" w:eastAsia="仿宋_GB2312"/>
                <w:color w:val="000000"/>
                <w:sz w:val="28"/>
                <w:szCs w:val="28"/>
                <w:highlight w:val="none"/>
                <w:lang w:val="en" w:eastAsia="zh-CN"/>
              </w:rPr>
              <w:t>）</w:t>
            </w:r>
            <w:r>
              <w:rPr>
                <w:rFonts w:hint="default" w:ascii="Times New Roman" w:eastAsia="仿宋_GB2312"/>
                <w:color w:val="000000"/>
                <w:sz w:val="28"/>
                <w:szCs w:val="28"/>
                <w:highlight w:val="none"/>
                <w:lang w:val="en"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US"/>
              </w:rPr>
            </w:pPr>
            <w:r>
              <w:rPr>
                <w:rFonts w:hint="eastAsia" w:eastAsia="仿宋_GB2312"/>
                <w:color w:val="000000"/>
                <w:sz w:val="28"/>
                <w:szCs w:val="28"/>
                <w:highlight w:val="none"/>
                <w:lang w:val="en-US" w:eastAsia="zh-CN"/>
              </w:rPr>
              <w:t>21</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889"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三、业绩情况（</w:t>
            </w:r>
            <w:r>
              <w:rPr>
                <w:rFonts w:hint="eastAsia" w:eastAsia="仿宋_GB2312"/>
                <w:color w:val="000000"/>
                <w:sz w:val="28"/>
                <w:szCs w:val="28"/>
                <w:highlight w:val="none"/>
                <w:lang w:val="en-US" w:eastAsia="zh-CN"/>
              </w:rPr>
              <w:t>24</w:t>
            </w:r>
            <w:r>
              <w:rPr>
                <w:rFonts w:hint="default" w:ascii="Times New Roman" w:eastAsia="仿宋_GB2312"/>
                <w:color w:val="000000"/>
                <w:sz w:val="28"/>
                <w:szCs w:val="28"/>
                <w:highlight w:val="none"/>
                <w:lang w:val="en" w:eastAsia="zh-CN"/>
              </w:rPr>
              <w:t>分）</w:t>
            </w:r>
          </w:p>
        </w:tc>
        <w:tc>
          <w:tcPr>
            <w:tcW w:w="1501"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（一）供应商同类型业绩情况</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eastAsia="zh-CN"/>
              </w:rPr>
            </w:pPr>
            <w:r>
              <w:rPr>
                <w:rFonts w:hint="default" w:ascii="Times New Roman" w:eastAsia="仿宋_GB2312"/>
                <w:color w:val="000000"/>
                <w:sz w:val="28"/>
                <w:szCs w:val="28"/>
                <w:highlight w:val="none"/>
                <w:lang w:val="en" w:eastAsia="zh-CN"/>
              </w:rPr>
              <w:t>供应商自2020年1月1日以来（以签订合同为准）完成建设用地土壤污染状况调查报告评审和质量监督检查工作</w:t>
            </w:r>
            <w:r>
              <w:rPr>
                <w:rFonts w:hint="eastAsia" w:eastAsia="仿宋_GB2312"/>
                <w:color w:val="000000"/>
                <w:sz w:val="28"/>
                <w:szCs w:val="28"/>
                <w:highlight w:val="none"/>
                <w:lang w:val="en" w:eastAsia="zh-CN"/>
              </w:rPr>
              <w:t>同类项目</w:t>
            </w:r>
            <w:r>
              <w:rPr>
                <w:rFonts w:hint="default" w:ascii="Times New Roman" w:eastAsia="仿宋_GB2312"/>
                <w:color w:val="000000"/>
                <w:sz w:val="28"/>
                <w:szCs w:val="28"/>
                <w:highlight w:val="none"/>
                <w:lang w:val="en" w:eastAsia="zh-CN"/>
              </w:rPr>
              <w:t>：</w:t>
            </w:r>
          </w:p>
          <w:p>
            <w:pPr>
              <w:numPr>
                <w:ilvl w:val="0"/>
                <w:numId w:val="0"/>
              </w:numPr>
              <w:tabs>
                <w:tab w:val="left" w:pos="1755"/>
              </w:tabs>
              <w:spacing w:line="560" w:lineRule="exact"/>
              <w:rPr>
                <w:rFonts w:hint="eastAsia" w:eastAsia="仿宋_GB2312"/>
                <w:color w:val="000000"/>
                <w:sz w:val="28"/>
                <w:szCs w:val="28"/>
                <w:highlight w:val="none"/>
                <w:lang w:val="en" w:eastAsia="zh-CN"/>
              </w:rPr>
            </w:pPr>
            <w:r>
              <w:rPr>
                <w:rFonts w:hint="eastAsia" w:eastAsia="仿宋_GB2312"/>
                <w:color w:val="000000"/>
                <w:sz w:val="28"/>
                <w:szCs w:val="28"/>
                <w:highlight w:val="none"/>
                <w:lang w:val="en-US" w:eastAsia="zh-CN"/>
              </w:rPr>
              <w:t>1.</w:t>
            </w:r>
            <w:r>
              <w:rPr>
                <w:rFonts w:hint="eastAsia" w:eastAsia="仿宋_GB2312"/>
                <w:color w:val="000000"/>
                <w:sz w:val="28"/>
                <w:szCs w:val="28"/>
                <w:highlight w:val="none"/>
                <w:lang w:val="en" w:eastAsia="zh-CN"/>
              </w:rPr>
              <w:t>完成地级市以上（含地级市）的同类项目，每个</w:t>
            </w:r>
            <w:r>
              <w:rPr>
                <w:rFonts w:hint="default" w:ascii="Times New Roman" w:eastAsia="仿宋_GB2312"/>
                <w:color w:val="000000"/>
                <w:sz w:val="28"/>
                <w:szCs w:val="28"/>
                <w:highlight w:val="none"/>
                <w:lang w:val="en" w:eastAsia="zh-CN"/>
              </w:rPr>
              <w:t>得</w:t>
            </w:r>
            <w:r>
              <w:rPr>
                <w:rFonts w:hint="eastAsia" w:eastAsia="仿宋_GB2312"/>
                <w:color w:val="000000"/>
                <w:sz w:val="28"/>
                <w:szCs w:val="28"/>
                <w:highlight w:val="none"/>
                <w:lang w:val="en-US" w:eastAsia="zh-CN"/>
              </w:rPr>
              <w:t>6</w:t>
            </w:r>
            <w:r>
              <w:rPr>
                <w:rFonts w:hint="default" w:ascii="Times New Roman" w:eastAsia="仿宋_GB2312"/>
                <w:color w:val="000000"/>
                <w:sz w:val="28"/>
                <w:szCs w:val="28"/>
                <w:highlight w:val="none"/>
                <w:lang w:val="en" w:eastAsia="zh-CN"/>
              </w:rPr>
              <w:t>分</w:t>
            </w:r>
            <w:r>
              <w:rPr>
                <w:rFonts w:hint="eastAsia" w:eastAsia="仿宋_GB2312"/>
                <w:color w:val="000000"/>
                <w:sz w:val="28"/>
                <w:szCs w:val="28"/>
                <w:highlight w:val="none"/>
                <w:lang w:val="en" w:eastAsia="zh-CN"/>
              </w:rPr>
              <w:t>；</w:t>
            </w:r>
          </w:p>
          <w:p>
            <w:pPr>
              <w:numPr>
                <w:ilvl w:val="0"/>
                <w:numId w:val="0"/>
              </w:numPr>
              <w:tabs>
                <w:tab w:val="left" w:pos="1755"/>
              </w:tabs>
              <w:spacing w:line="560" w:lineRule="exact"/>
              <w:rPr>
                <w:rFonts w:hint="default" w:ascii="Times New Roman" w:eastAsia="仿宋_GB2312"/>
                <w:color w:val="000000"/>
                <w:sz w:val="28"/>
                <w:szCs w:val="28"/>
                <w:highlight w:val="none"/>
                <w:lang w:val="en" w:eastAsia="zh-CN"/>
              </w:rPr>
            </w:pPr>
            <w:r>
              <w:rPr>
                <w:rFonts w:hint="eastAsia" w:eastAsia="仿宋_GB2312"/>
                <w:color w:val="000000"/>
                <w:sz w:val="28"/>
                <w:szCs w:val="28"/>
                <w:highlight w:val="none"/>
                <w:lang w:val="en-US" w:eastAsia="zh-CN"/>
              </w:rPr>
              <w:t>2.</w:t>
            </w:r>
            <w:r>
              <w:rPr>
                <w:rFonts w:hint="eastAsia" w:eastAsia="仿宋_GB2312"/>
                <w:color w:val="000000"/>
                <w:sz w:val="28"/>
                <w:szCs w:val="28"/>
                <w:highlight w:val="none"/>
                <w:lang w:val="en" w:eastAsia="zh-CN"/>
              </w:rPr>
              <w:t>完成县级</w:t>
            </w:r>
            <w:r>
              <w:rPr>
                <w:rFonts w:hint="default" w:ascii="Times New Roman" w:eastAsia="仿宋_GB2312"/>
                <w:color w:val="000000"/>
                <w:sz w:val="28"/>
                <w:szCs w:val="28"/>
                <w:highlight w:val="none"/>
                <w:lang w:val="en" w:eastAsia="zh-CN"/>
              </w:rPr>
              <w:t>的</w:t>
            </w:r>
            <w:r>
              <w:rPr>
                <w:rFonts w:hint="eastAsia" w:eastAsia="仿宋_GB2312"/>
                <w:color w:val="000000"/>
                <w:sz w:val="28"/>
                <w:szCs w:val="28"/>
                <w:highlight w:val="none"/>
                <w:lang w:val="en" w:eastAsia="zh-CN"/>
              </w:rPr>
              <w:t>同类项目，每个</w:t>
            </w:r>
            <w:r>
              <w:rPr>
                <w:rFonts w:hint="default" w:ascii="Times New Roman" w:eastAsia="仿宋_GB2312"/>
                <w:color w:val="000000"/>
                <w:sz w:val="28"/>
                <w:szCs w:val="28"/>
                <w:highlight w:val="none"/>
                <w:lang w:val="en" w:eastAsia="zh-CN"/>
              </w:rPr>
              <w:t>得</w:t>
            </w:r>
            <w:r>
              <w:rPr>
                <w:rFonts w:hint="eastAsia" w:eastAsia="仿宋_GB2312"/>
                <w:color w:val="000000"/>
                <w:sz w:val="28"/>
                <w:szCs w:val="28"/>
                <w:highlight w:val="none"/>
                <w:lang w:val="en-US" w:eastAsia="zh-CN"/>
              </w:rPr>
              <w:t>3</w:t>
            </w:r>
            <w:r>
              <w:rPr>
                <w:rFonts w:hint="default" w:ascii="Times New Roman" w:eastAsia="仿宋_GB2312"/>
                <w:color w:val="000000"/>
                <w:sz w:val="28"/>
                <w:szCs w:val="28"/>
                <w:highlight w:val="none"/>
                <w:lang w:val="en" w:eastAsia="zh-CN"/>
              </w:rPr>
              <w:t>分。</w:t>
            </w:r>
          </w:p>
          <w:p>
            <w:pPr>
              <w:numPr>
                <w:ilvl w:val="0"/>
                <w:numId w:val="0"/>
              </w:numPr>
              <w:tabs>
                <w:tab w:val="left" w:pos="1755"/>
              </w:tabs>
              <w:spacing w:line="560" w:lineRule="exact"/>
              <w:rPr>
                <w:rFonts w:hint="default"/>
                <w:color w:val="000000"/>
                <w:highlight w:val="none"/>
                <w:lang w:val="en" w:eastAsia="zh-CN"/>
              </w:rPr>
            </w:pPr>
            <w:r>
              <w:rPr>
                <w:rFonts w:hint="default" w:ascii="Times New Roman" w:eastAsia="仿宋_GB2312"/>
                <w:color w:val="000000"/>
                <w:sz w:val="28"/>
                <w:szCs w:val="28"/>
                <w:highlight w:val="none"/>
                <w:lang w:val="en"/>
              </w:rPr>
              <w:t>本项最高得</w:t>
            </w:r>
            <w:r>
              <w:rPr>
                <w:rFonts w:hint="eastAsia" w:eastAsia="仿宋_GB2312"/>
                <w:color w:val="000000"/>
                <w:sz w:val="28"/>
                <w:szCs w:val="28"/>
                <w:highlight w:val="none"/>
                <w:lang w:val="en-US" w:eastAsia="zh-CN"/>
              </w:rPr>
              <w:t>24</w:t>
            </w:r>
            <w:r>
              <w:rPr>
                <w:rFonts w:hint="default" w:ascii="Times New Roman" w:eastAsia="仿宋_GB2312"/>
                <w:color w:val="000000"/>
                <w:sz w:val="28"/>
                <w:szCs w:val="28"/>
                <w:highlight w:val="none"/>
                <w:lang w:val="en"/>
              </w:rPr>
              <w:t>分。</w:t>
            </w:r>
            <w:r>
              <w:rPr>
                <w:rFonts w:hint="default" w:ascii="Times New Roman" w:eastAsia="仿宋_GB2312"/>
                <w:color w:val="000000"/>
                <w:sz w:val="28"/>
                <w:szCs w:val="28"/>
                <w:highlight w:val="none"/>
                <w:lang w:val="en" w:eastAsia="zh-CN"/>
              </w:rPr>
              <w:t>【注：</w:t>
            </w:r>
            <w:r>
              <w:rPr>
                <w:rFonts w:hint="eastAsia" w:eastAsia="仿宋_GB2312"/>
                <w:color w:val="000000"/>
                <w:sz w:val="28"/>
                <w:szCs w:val="28"/>
                <w:highlight w:val="none"/>
                <w:lang w:val="en" w:eastAsia="zh-CN"/>
              </w:rPr>
              <w:t>最多</w:t>
            </w:r>
            <w:r>
              <w:rPr>
                <w:rFonts w:hint="eastAsia" w:eastAsia="仿宋_GB2312"/>
                <w:color w:val="000000"/>
                <w:sz w:val="28"/>
                <w:szCs w:val="28"/>
                <w:highlight w:val="none"/>
                <w:lang w:val="en-US" w:eastAsia="zh-CN"/>
              </w:rPr>
              <w:t>4个项目得分。须</w:t>
            </w:r>
            <w:r>
              <w:rPr>
                <w:rFonts w:hint="default" w:ascii="Times New Roman" w:eastAsia="仿宋_GB2312"/>
                <w:color w:val="000000"/>
                <w:sz w:val="28"/>
                <w:szCs w:val="28"/>
                <w:highlight w:val="none"/>
                <w:lang w:val="en" w:eastAsia="zh-CN"/>
              </w:rPr>
              <w:t>提供加盖公章的合同关键信息（含签订合同双方的单位名称、合同项目名称、服务内容与含签订合同双方的落款盖章、签订日期的关键页）复印件作为得分依据。】</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eastAsia" w:eastAsia="仿宋_GB2312"/>
                <w:color w:val="000000"/>
                <w:sz w:val="28"/>
                <w:szCs w:val="28"/>
                <w:highlight w:val="none"/>
                <w:lang w:val="en-US" w:eastAsia="zh-CN"/>
              </w:rPr>
              <w:t>24</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20" w:hRule="atLeast"/>
        </w:trPr>
        <w:tc>
          <w:tcPr>
            <w:tcW w:w="889"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四、报价情况（10分）</w:t>
            </w:r>
          </w:p>
        </w:tc>
        <w:tc>
          <w:tcPr>
            <w:tcW w:w="1501"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（一）本项目报价情况</w:t>
            </w:r>
          </w:p>
        </w:tc>
        <w:tc>
          <w:tcPr>
            <w:tcW w:w="10037"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 xml:space="preserve">取满足采购文件要求且价格扣除后的最低投标报价作为评标基准价，其价格分为满分。其他供应商的价格分统一按照下列公式计算：价格扣除后的投标报价得分=（评标基准价/价格扣除后的投标报价）×10 </w:t>
            </w:r>
            <w:r>
              <w:rPr>
                <w:rFonts w:hint="default" w:ascii="Times New Roman" w:eastAsia="仿宋_GB2312"/>
                <w:color w:val="000000"/>
                <w:sz w:val="28"/>
                <w:szCs w:val="28"/>
                <w:highlight w:val="none"/>
                <w:lang w:val="en" w:eastAsia="zh-CN"/>
              </w:rPr>
              <w:br w:type="textWrapping"/>
            </w:r>
            <w:r>
              <w:rPr>
                <w:rFonts w:hint="default" w:ascii="Times New Roman" w:eastAsia="仿宋_GB2312"/>
                <w:color w:val="000000"/>
                <w:sz w:val="28"/>
                <w:szCs w:val="28"/>
                <w:highlight w:val="none"/>
                <w:lang w:val="en" w:eastAsia="zh-CN"/>
              </w:rPr>
              <w:t>（对符合规定的小型和微型企业（监狱企业、残疾人福利单位视同小型、微型企业）报价给予10%的价格扣除。）</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10</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12427"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合计</w:t>
            </w:r>
          </w:p>
        </w:tc>
        <w:tc>
          <w:tcPr>
            <w:tcW w:w="885"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r>
              <w:rPr>
                <w:rFonts w:hint="default" w:ascii="Times New Roman" w:eastAsia="仿宋_GB2312"/>
                <w:color w:val="000000"/>
                <w:sz w:val="28"/>
                <w:szCs w:val="28"/>
                <w:highlight w:val="none"/>
                <w:lang w:val="en" w:eastAsia="zh-CN"/>
              </w:rPr>
              <w:t>100</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1755"/>
              </w:tabs>
              <w:spacing w:line="560" w:lineRule="exact"/>
              <w:rPr>
                <w:rFonts w:hint="default" w:ascii="Times New Roman" w:eastAsia="仿宋_GB2312"/>
                <w:color w:val="000000"/>
                <w:sz w:val="28"/>
                <w:szCs w:val="28"/>
                <w:highlight w:val="none"/>
                <w:lang w:val="en"/>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240AE"/>
    <w:rsid w:val="5FF24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2023-06-06T08:48:00Z</dcterms:created>
  <dc:creator>李耀明</dc:creator>
  <cp:lastModifiedBy>李耀明</cp:lastModifiedBy>
  <dcterms:modified xsi:type="dcterms:W3CDTF">2023-06-06T08:49:37Z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