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cs="宋体" w:asciiTheme="majorEastAsia" w:hAnsiTheme="majorEastAsia" w:eastAsiaTheme="majorEastAsia"/>
          <w:b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sz w:val="44"/>
          <w:szCs w:val="44"/>
        </w:rPr>
        <w:t>采购包1报价单</w:t>
      </w:r>
    </w:p>
    <w:p>
      <w:pPr>
        <w:spacing w:line="580" w:lineRule="exact"/>
        <w:jc w:val="left"/>
        <w:rPr>
          <w:rFonts w:ascii="仿宋_GB2312" w:hAnsi="宋体" w:eastAsia="仿宋_GB2312" w:cs="宋体"/>
          <w:sz w:val="32"/>
          <w:szCs w:val="32"/>
        </w:rPr>
      </w:pPr>
    </w:p>
    <w:tbl>
      <w:tblPr>
        <w:tblStyle w:val="3"/>
        <w:tblW w:w="852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5"/>
        <w:gridCol w:w="607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报价单位</w:t>
            </w: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（盖公章）</w:t>
            </w:r>
          </w:p>
        </w:tc>
        <w:tc>
          <w:tcPr>
            <w:tcW w:w="607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联系人及联系方式</w:t>
            </w:r>
          </w:p>
        </w:tc>
        <w:tc>
          <w:tcPr>
            <w:tcW w:w="607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"/>
              </w:rPr>
              <w:t>项目名称</w:t>
            </w:r>
          </w:p>
        </w:tc>
        <w:tc>
          <w:tcPr>
            <w:tcW w:w="607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"/>
              </w:rPr>
              <w:t>项目公告日期</w:t>
            </w:r>
          </w:p>
        </w:tc>
        <w:tc>
          <w:tcPr>
            <w:tcW w:w="607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投报标包</w:t>
            </w:r>
          </w:p>
        </w:tc>
        <w:tc>
          <w:tcPr>
            <w:tcW w:w="607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单个加油站平均监测价格</w:t>
            </w:r>
          </w:p>
        </w:tc>
        <w:tc>
          <w:tcPr>
            <w:tcW w:w="607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napToGrid w:val="0"/>
              <w:spacing w:line="360" w:lineRule="exact"/>
              <w:rPr>
                <w:rFonts w:ascii="仿宋_GB2312" w:hAnsi="宋体" w:eastAsia="仿宋_GB2312" w:cs="宋体"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"/>
              </w:rPr>
              <w:t>￥        元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"/>
              </w:rPr>
              <w:t>（大写：                        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投报加油站监测数量（个）</w:t>
            </w:r>
          </w:p>
        </w:tc>
        <w:tc>
          <w:tcPr>
            <w:tcW w:w="607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"/>
              </w:rPr>
              <w:t>计算项目总价</w:t>
            </w:r>
          </w:p>
        </w:tc>
        <w:tc>
          <w:tcPr>
            <w:tcW w:w="607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napToGrid w:val="0"/>
              <w:spacing w:line="360" w:lineRule="exact"/>
              <w:rPr>
                <w:rFonts w:ascii="仿宋_GB2312" w:hAnsi="宋体" w:eastAsia="仿宋_GB2312" w:cs="宋体"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"/>
              </w:rPr>
              <w:t>￥        元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"/>
              </w:rPr>
              <w:t>（大写：                        ）</w:t>
            </w:r>
          </w:p>
        </w:tc>
      </w:tr>
    </w:tbl>
    <w:p>
      <w:pPr>
        <w:spacing w:line="580" w:lineRule="exact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备注：1、投报监测数量少于114家为无效报价；</w:t>
      </w:r>
    </w:p>
    <w:p>
      <w:pPr>
        <w:spacing w:line="580" w:lineRule="exact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2、计算项目总价不得高于35.3万元。</w:t>
      </w:r>
    </w:p>
    <w:p>
      <w:pPr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br w:type="page"/>
      </w:r>
    </w:p>
    <w:p>
      <w:pPr>
        <w:spacing w:line="580" w:lineRule="exact"/>
        <w:jc w:val="center"/>
        <w:rPr>
          <w:rFonts w:cs="宋体" w:asciiTheme="majorEastAsia" w:hAnsiTheme="majorEastAsia" w:eastAsiaTheme="majorEastAsia"/>
          <w:b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sz w:val="44"/>
          <w:szCs w:val="44"/>
        </w:rPr>
        <w:t>采购包2报价单</w:t>
      </w:r>
    </w:p>
    <w:p>
      <w:pPr>
        <w:spacing w:line="580" w:lineRule="exact"/>
        <w:jc w:val="left"/>
        <w:rPr>
          <w:rFonts w:ascii="仿宋_GB2312" w:hAnsi="宋体" w:eastAsia="仿宋_GB2312" w:cs="宋体"/>
          <w:sz w:val="32"/>
          <w:szCs w:val="32"/>
        </w:rPr>
      </w:pPr>
    </w:p>
    <w:tbl>
      <w:tblPr>
        <w:tblStyle w:val="3"/>
        <w:tblW w:w="852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5"/>
        <w:gridCol w:w="607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报价单位</w:t>
            </w: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（盖公章）</w:t>
            </w:r>
          </w:p>
        </w:tc>
        <w:tc>
          <w:tcPr>
            <w:tcW w:w="607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联系人及联系方式</w:t>
            </w:r>
          </w:p>
        </w:tc>
        <w:tc>
          <w:tcPr>
            <w:tcW w:w="607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"/>
              </w:rPr>
              <w:t>项目名称</w:t>
            </w:r>
          </w:p>
        </w:tc>
        <w:tc>
          <w:tcPr>
            <w:tcW w:w="607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"/>
              </w:rPr>
              <w:t>项目公告日期</w:t>
            </w:r>
          </w:p>
        </w:tc>
        <w:tc>
          <w:tcPr>
            <w:tcW w:w="607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投报标包</w:t>
            </w:r>
          </w:p>
        </w:tc>
        <w:tc>
          <w:tcPr>
            <w:tcW w:w="607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单个加油站平均监测价格</w:t>
            </w:r>
          </w:p>
        </w:tc>
        <w:tc>
          <w:tcPr>
            <w:tcW w:w="607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napToGrid w:val="0"/>
              <w:spacing w:line="360" w:lineRule="exact"/>
              <w:rPr>
                <w:rFonts w:ascii="仿宋_GB2312" w:hAnsi="宋体" w:eastAsia="仿宋_GB2312" w:cs="宋体"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"/>
              </w:rPr>
              <w:t>￥        元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"/>
              </w:rPr>
              <w:t>（大写：                        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投报加油站监测数量（个）</w:t>
            </w:r>
          </w:p>
        </w:tc>
        <w:tc>
          <w:tcPr>
            <w:tcW w:w="607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"/>
              </w:rPr>
              <w:t>计算项目总价</w:t>
            </w:r>
          </w:p>
        </w:tc>
        <w:tc>
          <w:tcPr>
            <w:tcW w:w="607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napToGrid w:val="0"/>
              <w:spacing w:line="360" w:lineRule="exact"/>
              <w:rPr>
                <w:rFonts w:ascii="仿宋_GB2312" w:hAnsi="宋体" w:eastAsia="仿宋_GB2312" w:cs="宋体"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"/>
              </w:rPr>
              <w:t>￥        元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"/>
              </w:rPr>
              <w:t>（大写：                        ）</w:t>
            </w:r>
          </w:p>
        </w:tc>
      </w:tr>
    </w:tbl>
    <w:p>
      <w:pPr>
        <w:spacing w:line="580" w:lineRule="exact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备注：1、投报监测数量少于103家为无效报价；</w:t>
      </w:r>
    </w:p>
    <w:p>
      <w:pPr>
        <w:spacing w:line="580" w:lineRule="exact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2、计算项目总价不得高于31.9万元。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55709"/>
    <w:rsid w:val="7A15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2023-06-14T03:22:00Z</dcterms:created>
  <dc:creator>李耀明</dc:creator>
  <cp:lastModifiedBy>李耀明</cp:lastModifiedBy>
  <dcterms:modified xsi:type="dcterms:W3CDTF">2023-06-14T03:22:40Z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