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S275百上线K68+482大头桥施工便道工程材料（土方、河砂、角石等地材）采购询价函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Y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30714-</w:t>
      </w:r>
      <w:r>
        <w:rPr>
          <w:rFonts w:hint="eastAsia"/>
          <w:u w:val="single"/>
        </w:rPr>
        <w:t>1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因我单位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S275百上线K68+482大头桥施工便道工程需要，现需采购一批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工程建设材料。采购预算金额约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以上费用包含税费及运输费，具体以实际结算）。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1、土方；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2、河砂；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3、5-31.5mm碎石；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4、级配碎石。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台山公路局端芬养护中心汶村养护站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供应商必须有</w:t>
      </w:r>
      <w:r>
        <w:rPr>
          <w:rFonts w:hint="eastAsia" w:ascii="仿宋" w:hAnsi="仿宋" w:eastAsia="仿宋"/>
          <w:sz w:val="28"/>
          <w:szCs w:val="28"/>
          <w:lang w:eastAsia="zh-CN"/>
        </w:rPr>
        <w:t>河砂、碎石、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土方等地材</w:t>
      </w:r>
      <w:r>
        <w:rPr>
          <w:rFonts w:hint="eastAsia" w:ascii="仿宋" w:hAnsi="仿宋" w:eastAsia="仿宋"/>
          <w:sz w:val="28"/>
          <w:szCs w:val="28"/>
          <w:lang w:eastAsia="zh-CN"/>
        </w:rPr>
        <w:t>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1.报价时间</w:t>
      </w:r>
      <w:r>
        <w:rPr>
          <w:rFonts w:hint="eastAsia" w:ascii="仿宋" w:hAnsi="仿宋" w:eastAsia="仿宋"/>
          <w:color w:val="auto"/>
          <w:sz w:val="28"/>
          <w:szCs w:val="28"/>
        </w:rPr>
        <w:t>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（北京时间）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江门市台山公路局端芬养护中心汶村养护站（汶村镇双龙路5-1号）。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材料最高限</w:t>
      </w:r>
      <w:r>
        <w:rPr>
          <w:rFonts w:hint="eastAsia" w:ascii="仿宋" w:hAnsi="仿宋" w:eastAsia="仿宋"/>
          <w:sz w:val="28"/>
          <w:szCs w:val="28"/>
          <w:lang w:eastAsia="zh-CN"/>
        </w:rPr>
        <w:t>价：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1）土方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/>
          <w:sz w:val="28"/>
          <w:szCs w:val="28"/>
          <w:lang w:eastAsia="zh-CN"/>
        </w:rPr>
        <w:t>河砂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3）5-31.5mm碎石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ind w:firstLine="840" w:firstLineChars="300"/>
        <w:jc w:val="left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4）级配碎石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220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采购方将综合考虑供应商的报价、经营范围、进行选取。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骆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5719799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江门市台山公路局端芬养护中心</w:t>
      </w:r>
    </w:p>
    <w:p>
      <w:pPr>
        <w:jc w:val="righ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30714-</w:t>
      </w:r>
      <w:r>
        <w:rPr>
          <w:rFonts w:hint="eastAsia" w:ascii="仿宋" w:hAnsi="仿宋" w:eastAsia="仿宋"/>
          <w:sz w:val="28"/>
          <w:szCs w:val="28"/>
        </w:rPr>
        <w:t>1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土方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河砂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5-31.5mm碎石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级配碎石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</w:docVars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4A42800"/>
    <w:rsid w:val="058004A3"/>
    <w:rsid w:val="060542EA"/>
    <w:rsid w:val="06E47C44"/>
    <w:rsid w:val="07E42430"/>
    <w:rsid w:val="09CD27F9"/>
    <w:rsid w:val="0A2543E3"/>
    <w:rsid w:val="0A99714F"/>
    <w:rsid w:val="0CBA43A8"/>
    <w:rsid w:val="0E6574A4"/>
    <w:rsid w:val="0EF418C3"/>
    <w:rsid w:val="0FF26B15"/>
    <w:rsid w:val="15F0514C"/>
    <w:rsid w:val="176003EC"/>
    <w:rsid w:val="177249E0"/>
    <w:rsid w:val="18A90440"/>
    <w:rsid w:val="1A5332B4"/>
    <w:rsid w:val="1D455816"/>
    <w:rsid w:val="21571350"/>
    <w:rsid w:val="23FB184B"/>
    <w:rsid w:val="24704055"/>
    <w:rsid w:val="290C0D3D"/>
    <w:rsid w:val="298B3ED2"/>
    <w:rsid w:val="29990DA5"/>
    <w:rsid w:val="29A0718A"/>
    <w:rsid w:val="2ED95B70"/>
    <w:rsid w:val="30FF4005"/>
    <w:rsid w:val="31D00412"/>
    <w:rsid w:val="34AB5C99"/>
    <w:rsid w:val="34FA3BF3"/>
    <w:rsid w:val="351A0346"/>
    <w:rsid w:val="364E1CA7"/>
    <w:rsid w:val="378A3AF4"/>
    <w:rsid w:val="37D5513E"/>
    <w:rsid w:val="39AC724B"/>
    <w:rsid w:val="39D64135"/>
    <w:rsid w:val="3E5474D4"/>
    <w:rsid w:val="3F3C12AC"/>
    <w:rsid w:val="41423F32"/>
    <w:rsid w:val="41C070E5"/>
    <w:rsid w:val="43813CAA"/>
    <w:rsid w:val="44AD0C81"/>
    <w:rsid w:val="45540203"/>
    <w:rsid w:val="459953B3"/>
    <w:rsid w:val="45ED50AE"/>
    <w:rsid w:val="463B406B"/>
    <w:rsid w:val="481000D8"/>
    <w:rsid w:val="495E69EE"/>
    <w:rsid w:val="4D232C5A"/>
    <w:rsid w:val="4E2976E3"/>
    <w:rsid w:val="4FE76D2B"/>
    <w:rsid w:val="505C355C"/>
    <w:rsid w:val="55214D74"/>
    <w:rsid w:val="55772700"/>
    <w:rsid w:val="57763DF4"/>
    <w:rsid w:val="58293787"/>
    <w:rsid w:val="58FE12B9"/>
    <w:rsid w:val="59FE6D52"/>
    <w:rsid w:val="5ADD34AA"/>
    <w:rsid w:val="5B495134"/>
    <w:rsid w:val="5B5A6076"/>
    <w:rsid w:val="60160AA9"/>
    <w:rsid w:val="61B218C7"/>
    <w:rsid w:val="62D41C8E"/>
    <w:rsid w:val="67E26ABE"/>
    <w:rsid w:val="68A1569B"/>
    <w:rsid w:val="6A8514EA"/>
    <w:rsid w:val="6B584B9D"/>
    <w:rsid w:val="6BFD630C"/>
    <w:rsid w:val="6C0E79A8"/>
    <w:rsid w:val="6D3C6164"/>
    <w:rsid w:val="719C15B2"/>
    <w:rsid w:val="719D6DB9"/>
    <w:rsid w:val="73781BAB"/>
    <w:rsid w:val="7463525A"/>
    <w:rsid w:val="75BB1DEF"/>
    <w:rsid w:val="76AF1F55"/>
    <w:rsid w:val="774E700A"/>
    <w:rsid w:val="79520F38"/>
    <w:rsid w:val="7CBC6FAC"/>
    <w:rsid w:val="7EAA29B8"/>
    <w:rsid w:val="7EB61DE8"/>
    <w:rsid w:val="7EDC4CB0"/>
    <w:rsid w:val="7EF75BB1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707</Words>
  <Characters>820</Characters>
  <Lines>6</Lines>
  <Paragraphs>1</Paragraphs>
  <TotalTime>3</TotalTime>
  <ScaleCrop>false</ScaleCrop>
  <LinksUpToDate>false</LinksUpToDate>
  <CharactersWithSpaces>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端芬养护中心收文员</cp:lastModifiedBy>
  <cp:lastPrinted>2022-11-10T02:22:00Z</cp:lastPrinted>
  <dcterms:modified xsi:type="dcterms:W3CDTF">2023-07-14T02:03:03Z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EF84E6E8976741ABA4B6E4F42780728A</vt:lpwstr>
  </property>
</Properties>
</file>