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ind w:firstLine="0" w:firstLineChars="0"/>
      </w:pPr>
    </w:p>
    <w:p>
      <w:pPr>
        <w:spacing w:line="600" w:lineRule="exact"/>
        <w:jc w:val="center"/>
        <w:rPr>
          <w:rFonts w:ascii="方正小标宋简体" w:hAnsi="宋体" w:cs="宋体" w:eastAsiaTheme="majorEastAsia"/>
          <w:b/>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t>江门市市场监督管理局购买特殊岗位</w:t>
      </w:r>
      <w: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br w:type="textWrapping"/>
      </w:r>
      <w: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t>人员意外险项</w:t>
      </w:r>
      <w:bookmarkStart w:id="0" w:name="_GoBack"/>
      <w:bookmarkEnd w:id="0"/>
      <w:r>
        <w:rPr>
          <w:rFonts w:hint="eastAsia" w:asciiTheme="majorEastAsia" w:hAnsiTheme="majorEastAsia" w:eastAsiaTheme="majorEastAsia" w:cstheme="majorEastAsia"/>
          <w:b/>
          <w:bCs/>
          <w:color w:val="000000" w:themeColor="text1"/>
          <w:sz w:val="44"/>
          <w:szCs w:val="44"/>
          <w:shd w:val="clear" w:color="auto" w:fill="FFFFFF"/>
          <w14:textFill>
            <w14:solidFill>
              <w14:schemeClr w14:val="tx1"/>
            </w14:solidFill>
          </w14:textFill>
        </w:rPr>
        <w:t>目合同</w:t>
      </w:r>
    </w:p>
    <w:p>
      <w:pPr>
        <w:pStyle w:val="11"/>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江门市蓬江区东华二路</w:t>
      </w:r>
      <w:r>
        <w:rPr>
          <w:rFonts w:ascii="仿宋" w:hAnsi="仿宋" w:eastAsia="仿宋" w:cs="仿宋"/>
          <w:color w:val="000000"/>
          <w:sz w:val="28"/>
          <w:szCs w:val="28"/>
          <w:u w:val="single"/>
        </w:rPr>
        <w:t>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w:t>
      </w:r>
    </w:p>
    <w:p>
      <w:pPr>
        <w:pStyle w:val="11"/>
        <w:spacing w:line="480" w:lineRule="exact"/>
        <w:ind w:firstLine="560" w:firstLineChars="200"/>
        <w:rPr>
          <w:rFonts w:ascii="仿宋" w:hAnsi="仿宋" w:eastAsia="仿宋" w:cs="仿宋"/>
          <w:sz w:val="28"/>
          <w:szCs w:val="28"/>
        </w:rPr>
      </w:pPr>
    </w:p>
    <w:p>
      <w:pPr>
        <w:pStyle w:val="11"/>
        <w:adjustRightInd w:val="0"/>
        <w:spacing w:line="48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甲、乙双方根据“江门市市场监督管理局购买特殊岗位人员意外险项目”（项目编号：      ）（以下简称项目）的采购公告、项目采购结果公告的要求，按照《中华人民共和国政府采购法》及其实施条例等相关法律法规的规定，经双方协商，本着平等互利和诚实信用的原则，一致同意签订本合同如下：</w:t>
      </w:r>
    </w:p>
    <w:p>
      <w:pPr>
        <w:pStyle w:val="12"/>
        <w:widowControl/>
        <w:numPr>
          <w:ilvl w:val="0"/>
          <w:numId w:val="1"/>
        </w:numPr>
        <w:spacing w:line="480" w:lineRule="exact"/>
        <w:ind w:left="0" w:firstLine="562" w:firstLineChars="200"/>
        <w:jc w:val="left"/>
        <w:rPr>
          <w:rFonts w:ascii="仿宋" w:hAnsi="仿宋" w:eastAsia="仿宋" w:cs="仿宋"/>
          <w:b/>
          <w:sz w:val="28"/>
          <w:szCs w:val="28"/>
        </w:rPr>
      </w:pPr>
      <w:r>
        <w:rPr>
          <w:rFonts w:hint="eastAsia" w:ascii="仿宋" w:hAnsi="仿宋" w:eastAsia="仿宋" w:cs="仿宋"/>
          <w:b/>
          <w:sz w:val="28"/>
          <w:szCs w:val="28"/>
        </w:rPr>
        <w:t>保险对象及保险期间</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Hans"/>
        </w:rPr>
        <w:t>甲方作为投保人为</w:t>
      </w:r>
      <w:r>
        <w:rPr>
          <w:rFonts w:hint="eastAsia" w:ascii="仿宋" w:hAnsi="仿宋" w:eastAsia="仿宋" w:cs="仿宋"/>
          <w:sz w:val="28"/>
          <w:szCs w:val="28"/>
        </w:rPr>
        <w:t>本项目保险对象（以下简称“被保险人”）为甲方特殊岗位人员133人</w:t>
      </w:r>
      <w:r>
        <w:rPr>
          <w:rFonts w:hint="eastAsia" w:ascii="仿宋" w:hAnsi="仿宋" w:eastAsia="仿宋" w:cs="仿宋"/>
          <w:sz w:val="28"/>
          <w:szCs w:val="28"/>
          <w:lang w:eastAsia="zh-Hans"/>
        </w:rPr>
        <w:t>向甲方购买《团体意外保险》</w:t>
      </w:r>
      <w:r>
        <w:rPr>
          <w:rFonts w:hint="eastAsia" w:ascii="仿宋" w:hAnsi="仿宋" w:eastAsia="仿宋" w:cs="仿宋"/>
          <w:sz w:val="28"/>
          <w:szCs w:val="28"/>
        </w:rPr>
        <w:t>，</w:t>
      </w:r>
      <w:r>
        <w:rPr>
          <w:rFonts w:hint="eastAsia" w:ascii="仿宋" w:hAnsi="仿宋" w:eastAsia="仿宋" w:cs="仿宋"/>
          <w:sz w:val="28"/>
          <w:szCs w:val="28"/>
          <w:lang w:eastAsia="zh-Hans"/>
        </w:rPr>
        <w:t>被保险人的</w:t>
      </w:r>
      <w:r>
        <w:rPr>
          <w:rFonts w:hint="eastAsia" w:ascii="仿宋" w:hAnsi="仿宋" w:eastAsia="仿宋" w:cs="仿宋"/>
          <w:sz w:val="28"/>
          <w:szCs w:val="28"/>
        </w:rPr>
        <w:t>具体名单见附件。</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（二）本项目的保险期间</w:t>
      </w:r>
      <w:r>
        <w:rPr>
          <w:rFonts w:hint="eastAsia" w:ascii="仿宋" w:hAnsi="仿宋" w:eastAsia="仿宋" w:cs="仿宋"/>
          <w:sz w:val="28"/>
          <w:szCs w:val="28"/>
          <w:lang w:eastAsia="zh-Hans"/>
        </w:rPr>
        <w:t>（也即保险单的保险期间）</w:t>
      </w:r>
      <w:r>
        <w:rPr>
          <w:rFonts w:hint="eastAsia" w:ascii="仿宋" w:hAnsi="仿宋" w:eastAsia="仿宋" w:cs="仿宋"/>
          <w:sz w:val="28"/>
          <w:szCs w:val="28"/>
        </w:rPr>
        <w:t>为1年，共12个月。</w:t>
      </w:r>
    </w:p>
    <w:p>
      <w:pPr>
        <w:pStyle w:val="12"/>
        <w:widowControl/>
        <w:numPr>
          <w:ilvl w:val="0"/>
          <w:numId w:val="1"/>
        </w:numPr>
        <w:spacing w:line="480" w:lineRule="exact"/>
        <w:ind w:left="0" w:firstLine="562" w:firstLineChars="200"/>
        <w:jc w:val="left"/>
        <w:rPr>
          <w:rFonts w:ascii="仿宋" w:hAnsi="仿宋" w:eastAsia="仿宋" w:cs="仿宋"/>
          <w:b/>
          <w:sz w:val="28"/>
          <w:szCs w:val="28"/>
        </w:rPr>
      </w:pPr>
      <w:r>
        <w:rPr>
          <w:rFonts w:hint="eastAsia" w:ascii="仿宋" w:hAnsi="仿宋" w:eastAsia="仿宋" w:cs="仿宋"/>
          <w:b/>
          <w:sz w:val="28"/>
          <w:szCs w:val="28"/>
        </w:rPr>
        <w:t>保险责任</w:t>
      </w:r>
    </w:p>
    <w:p>
      <w:pPr>
        <w:pStyle w:val="12"/>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意外身故保险责任：</w:t>
      </w:r>
      <w:r>
        <w:rPr>
          <w:rFonts w:hint="eastAsia" w:ascii="仿宋" w:hAnsi="仿宋" w:eastAsia="仿宋" w:cs="仿宋"/>
          <w:sz w:val="28"/>
          <w:szCs w:val="28"/>
          <w:lang w:eastAsia="zh-Hans"/>
        </w:rPr>
        <w:t>在保险期间内，</w:t>
      </w:r>
      <w:r>
        <w:rPr>
          <w:rFonts w:hint="eastAsia" w:ascii="仿宋" w:hAnsi="仿宋" w:eastAsia="仿宋" w:cs="仿宋"/>
          <w:sz w:val="28"/>
          <w:szCs w:val="28"/>
        </w:rPr>
        <w:t>被保险人因遭受</w:t>
      </w:r>
      <w:r>
        <w:rPr>
          <w:rFonts w:ascii="仿宋" w:hAnsi="仿宋" w:eastAsia="仿宋" w:cs="仿宋"/>
          <w:sz w:val="28"/>
          <w:szCs w:val="28"/>
        </w:rPr>
        <w:t>保险事故</w:t>
      </w:r>
      <w:r>
        <w:rPr>
          <w:rFonts w:hint="eastAsia" w:ascii="仿宋" w:hAnsi="仿宋" w:eastAsia="仿宋" w:cs="仿宋"/>
          <w:sz w:val="28"/>
          <w:szCs w:val="28"/>
        </w:rPr>
        <w:t>身故的，乙方向该被保险人给付“意外残疾保险金”人民币20万元。</w:t>
      </w:r>
    </w:p>
    <w:p>
      <w:pPr>
        <w:pStyle w:val="12"/>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意外残疾保险责任：</w:t>
      </w:r>
      <w:r>
        <w:rPr>
          <w:rFonts w:hint="eastAsia" w:ascii="仿宋" w:hAnsi="仿宋" w:eastAsia="仿宋" w:cs="仿宋"/>
          <w:sz w:val="28"/>
          <w:szCs w:val="28"/>
          <w:lang w:eastAsia="zh-Hans"/>
        </w:rPr>
        <w:t>在保险期间内，</w:t>
      </w:r>
      <w:r>
        <w:rPr>
          <w:rFonts w:hint="eastAsia" w:ascii="仿宋" w:hAnsi="仿宋" w:eastAsia="仿宋" w:cs="仿宋"/>
          <w:sz w:val="28"/>
          <w:szCs w:val="28"/>
        </w:rPr>
        <w:t>被保险人因遭受</w:t>
      </w:r>
      <w:r>
        <w:rPr>
          <w:rFonts w:ascii="仿宋" w:hAnsi="仿宋" w:eastAsia="仿宋" w:cs="仿宋"/>
          <w:sz w:val="28"/>
          <w:szCs w:val="28"/>
        </w:rPr>
        <w:t>保险事故</w:t>
      </w:r>
      <w:r>
        <w:rPr>
          <w:rFonts w:hint="eastAsia" w:ascii="仿宋" w:hAnsi="仿宋" w:eastAsia="仿宋" w:cs="仿宋"/>
          <w:sz w:val="28"/>
          <w:szCs w:val="28"/>
        </w:rPr>
        <w:t>而残疾，乙方按合同附件《残疾程度与给付比例表》给付“意外残疾保险金”，意外残疾保险金</w:t>
      </w:r>
      <w:r>
        <w:rPr>
          <w:rFonts w:hint="eastAsia" w:ascii="仿宋" w:hAnsi="仿宋" w:eastAsia="仿宋" w:cs="仿宋"/>
          <w:sz w:val="28"/>
          <w:szCs w:val="28"/>
          <w:lang w:eastAsia="zh-Hans"/>
        </w:rPr>
        <w:t>的给付限额</w:t>
      </w:r>
      <w:r>
        <w:rPr>
          <w:rFonts w:hint="eastAsia" w:ascii="仿宋" w:hAnsi="仿宋" w:eastAsia="仿宋" w:cs="仿宋"/>
          <w:sz w:val="28"/>
          <w:szCs w:val="28"/>
        </w:rPr>
        <w:t>最高不超过人民币20万元。如</w:t>
      </w:r>
      <w:r>
        <w:rPr>
          <w:rFonts w:hint="eastAsia" w:ascii="仿宋" w:hAnsi="仿宋" w:eastAsia="仿宋" w:cs="仿宋"/>
          <w:sz w:val="28"/>
          <w:szCs w:val="28"/>
          <w:lang w:eastAsia="zh-Hans"/>
        </w:rPr>
        <w:t>保险期限届满但是被保险人的</w:t>
      </w:r>
      <w:r>
        <w:rPr>
          <w:rFonts w:hint="eastAsia" w:ascii="仿宋" w:hAnsi="仿宋" w:eastAsia="仿宋" w:cs="仿宋"/>
          <w:sz w:val="28"/>
          <w:szCs w:val="28"/>
        </w:rPr>
        <w:t>治疗</w:t>
      </w:r>
      <w:r>
        <w:rPr>
          <w:rFonts w:hint="eastAsia" w:ascii="仿宋" w:hAnsi="仿宋" w:eastAsia="仿宋" w:cs="仿宋"/>
          <w:sz w:val="28"/>
          <w:szCs w:val="28"/>
          <w:lang w:eastAsia="zh-Hans"/>
        </w:rPr>
        <w:t>期</w:t>
      </w:r>
      <w:r>
        <w:rPr>
          <w:rFonts w:hint="eastAsia" w:ascii="仿宋" w:hAnsi="仿宋" w:eastAsia="仿宋" w:cs="仿宋"/>
          <w:sz w:val="28"/>
          <w:szCs w:val="28"/>
        </w:rPr>
        <w:t>仍未</w:t>
      </w:r>
      <w:r>
        <w:rPr>
          <w:rFonts w:hint="eastAsia" w:ascii="仿宋" w:hAnsi="仿宋" w:eastAsia="仿宋" w:cs="仿宋"/>
          <w:sz w:val="28"/>
          <w:szCs w:val="28"/>
          <w:lang w:eastAsia="zh-Hans"/>
        </w:rPr>
        <w:t>终结的</w:t>
      </w:r>
      <w:r>
        <w:rPr>
          <w:rFonts w:hint="eastAsia" w:ascii="仿宋" w:hAnsi="仿宋" w:eastAsia="仿宋" w:cs="仿宋"/>
          <w:sz w:val="28"/>
          <w:szCs w:val="28"/>
        </w:rPr>
        <w:t>，</w:t>
      </w:r>
      <w:r>
        <w:rPr>
          <w:rFonts w:hint="eastAsia" w:ascii="仿宋" w:hAnsi="仿宋" w:eastAsia="仿宋" w:cs="仿宋"/>
          <w:sz w:val="28"/>
          <w:szCs w:val="28"/>
          <w:lang w:eastAsia="zh-Hans"/>
        </w:rPr>
        <w:t>乙方同意在被保险人的治疗期终结之日起算</w:t>
      </w:r>
      <w:r>
        <w:rPr>
          <w:rFonts w:hint="eastAsia" w:ascii="仿宋" w:hAnsi="仿宋" w:eastAsia="仿宋" w:cs="仿宋"/>
          <w:sz w:val="28"/>
          <w:szCs w:val="28"/>
        </w:rPr>
        <w:t>一百八十日</w:t>
      </w:r>
      <w:r>
        <w:rPr>
          <w:rFonts w:hint="eastAsia" w:ascii="仿宋" w:hAnsi="仿宋" w:eastAsia="仿宋" w:cs="仿宋"/>
          <w:sz w:val="28"/>
          <w:szCs w:val="28"/>
          <w:lang w:eastAsia="zh-Hans"/>
        </w:rPr>
        <w:t>内对</w:t>
      </w:r>
      <w:r>
        <w:rPr>
          <w:rFonts w:hint="eastAsia" w:ascii="仿宋" w:hAnsi="仿宋" w:eastAsia="仿宋" w:cs="仿宋"/>
          <w:sz w:val="28"/>
          <w:szCs w:val="28"/>
        </w:rPr>
        <w:t>身体残疾</w:t>
      </w:r>
      <w:r>
        <w:rPr>
          <w:rFonts w:hint="eastAsia" w:ascii="仿宋" w:hAnsi="仿宋" w:eastAsia="仿宋" w:cs="仿宋"/>
          <w:sz w:val="28"/>
          <w:szCs w:val="28"/>
          <w:lang w:eastAsia="zh-Hans"/>
        </w:rPr>
        <w:t>情况进行</w:t>
      </w:r>
      <w:r>
        <w:rPr>
          <w:rFonts w:hint="eastAsia" w:ascii="仿宋" w:hAnsi="仿宋" w:eastAsia="仿宋" w:cs="仿宋"/>
          <w:sz w:val="28"/>
          <w:szCs w:val="28"/>
        </w:rPr>
        <w:t>鉴定，</w:t>
      </w:r>
      <w:r>
        <w:rPr>
          <w:rFonts w:hint="eastAsia" w:ascii="仿宋" w:hAnsi="仿宋" w:eastAsia="仿宋" w:cs="仿宋"/>
          <w:sz w:val="28"/>
          <w:szCs w:val="28"/>
          <w:lang w:eastAsia="zh-Hans"/>
        </w:rPr>
        <w:t>按照鉴定机构出具的伤残等级级别比对</w:t>
      </w:r>
      <w:r>
        <w:rPr>
          <w:rFonts w:hint="eastAsia" w:ascii="仿宋" w:hAnsi="仿宋" w:eastAsia="仿宋" w:cs="仿宋"/>
          <w:sz w:val="28"/>
          <w:szCs w:val="28"/>
        </w:rPr>
        <w:t>《残疾程度与给付比例表》给付“意外伤害保险金”</w:t>
      </w:r>
      <w:r>
        <w:rPr>
          <w:rFonts w:hint="eastAsia" w:ascii="仿宋" w:hAnsi="仿宋" w:eastAsia="仿宋" w:cs="仿宋"/>
          <w:sz w:val="28"/>
          <w:szCs w:val="28"/>
          <w:lang w:eastAsia="zh-Hans"/>
        </w:rPr>
        <w:t>给被保险人</w:t>
      </w:r>
      <w:r>
        <w:rPr>
          <w:rFonts w:hint="eastAsia" w:ascii="仿宋" w:hAnsi="仿宋" w:eastAsia="仿宋" w:cs="仿宋"/>
          <w:sz w:val="28"/>
          <w:szCs w:val="28"/>
        </w:rPr>
        <w:t>。</w:t>
      </w:r>
      <w:r>
        <w:rPr>
          <w:rFonts w:hint="eastAsia" w:ascii="仿宋" w:hAnsi="仿宋" w:eastAsia="仿宋" w:cs="仿宋"/>
          <w:sz w:val="28"/>
          <w:szCs w:val="28"/>
          <w:lang w:eastAsia="zh-Hans"/>
        </w:rPr>
        <w:t>另：</w:t>
      </w:r>
      <w:r>
        <w:rPr>
          <w:rFonts w:hint="eastAsia" w:ascii="仿宋" w:hAnsi="仿宋" w:eastAsia="仿宋" w:cs="仿宋"/>
          <w:sz w:val="28"/>
          <w:szCs w:val="28"/>
        </w:rPr>
        <w:br w:type="textWrapping"/>
      </w:r>
      <w:r>
        <w:rPr>
          <w:rFonts w:hint="eastAsia" w:ascii="仿宋" w:hAnsi="仿宋" w:eastAsia="仿宋" w:cs="仿宋"/>
          <w:sz w:val="28"/>
          <w:szCs w:val="28"/>
        </w:rPr>
        <w:t xml:space="preserve">    甲方所属每一被保险人因同一意外伤害事故造成《残疾程度与给付比例表》所列残疾程度两项以上者，乙方给付各对应项“意外伤害保险金”之和；但不同残疾项目属于同一手或同一足时，仅给付一项“意外伤害保险金”，若残疾项目所属残疾等级不同时，给付较严重项目的“意外伤害保险金”。</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ascii="仿宋" w:hAnsi="仿宋" w:eastAsia="仿宋" w:cs="仿宋"/>
          <w:sz w:val="28"/>
          <w:szCs w:val="28"/>
        </w:rPr>
        <w:t>3.</w:t>
      </w:r>
      <w:r>
        <w:rPr>
          <w:rFonts w:hint="eastAsia" w:ascii="仿宋" w:hAnsi="仿宋" w:eastAsia="仿宋" w:cs="仿宋"/>
          <w:sz w:val="28"/>
          <w:szCs w:val="28"/>
        </w:rPr>
        <w:t>医疗</w:t>
      </w:r>
      <w:r>
        <w:rPr>
          <w:rFonts w:hint="eastAsia" w:ascii="仿宋" w:hAnsi="仿宋" w:eastAsia="仿宋" w:cs="仿宋"/>
          <w:sz w:val="28"/>
          <w:szCs w:val="28"/>
          <w:lang w:eastAsia="zh-Hans"/>
        </w:rPr>
        <w:t>费用的</w:t>
      </w:r>
      <w:r>
        <w:rPr>
          <w:rFonts w:hint="eastAsia" w:ascii="仿宋" w:hAnsi="仿宋" w:eastAsia="仿宋" w:cs="仿宋"/>
          <w:sz w:val="28"/>
          <w:szCs w:val="28"/>
        </w:rPr>
        <w:t>保障：被保险人因遭受保险事故（未达残疾标准）而产生医疗费用的，乙方根据被保险人在治疗期间的实际支出进行赔付，范围包括但不限于医生诊断、处方、药费、检查、护理、医疗用品等支付的费用。</w:t>
      </w:r>
    </w:p>
    <w:p>
      <w:pPr>
        <w:pStyle w:val="12"/>
        <w:widowControl/>
        <w:numPr>
          <w:ilvl w:val="0"/>
          <w:numId w:val="1"/>
        </w:numPr>
        <w:spacing w:line="480" w:lineRule="exact"/>
        <w:ind w:left="0" w:firstLine="562" w:firstLineChars="200"/>
        <w:jc w:val="left"/>
        <w:rPr>
          <w:rFonts w:ascii="仿宋" w:hAnsi="仿宋" w:eastAsia="仿宋" w:cs="仿宋"/>
          <w:b/>
          <w:sz w:val="28"/>
          <w:szCs w:val="28"/>
        </w:rPr>
      </w:pPr>
      <w:r>
        <w:rPr>
          <w:rFonts w:hint="eastAsia" w:ascii="仿宋" w:hAnsi="仿宋" w:eastAsia="仿宋" w:cs="仿宋"/>
          <w:b/>
          <w:sz w:val="28"/>
          <w:szCs w:val="28"/>
        </w:rPr>
        <w:t>保险费、保险金额及支付方式</w:t>
      </w:r>
    </w:p>
    <w:p>
      <w:pPr>
        <w:pStyle w:val="12"/>
        <w:numPr>
          <w:ilvl w:val="0"/>
          <w:numId w:val="0"/>
        </w:numPr>
        <w:tabs>
          <w:tab w:val="left" w:pos="720"/>
        </w:tabs>
        <w:spacing w:line="480" w:lineRule="exact"/>
        <w:ind w:left="420" w:leftChars="200" w:firstLine="140" w:firstLineChars="50"/>
        <w:rPr>
          <w:rFonts w:ascii="仿宋" w:hAnsi="仿宋" w:eastAsia="仿宋" w:cs="仿宋"/>
          <w:sz w:val="28"/>
          <w:szCs w:val="28"/>
        </w:rPr>
      </w:pPr>
      <w:r>
        <w:rPr>
          <w:rFonts w:hint="eastAsia" w:ascii="仿宋" w:hAnsi="仿宋" w:eastAsia="仿宋" w:cs="仿宋"/>
          <w:sz w:val="28"/>
          <w:szCs w:val="28"/>
        </w:rPr>
        <w:t>（一）本项目被保险人的保费为￥</w:t>
      </w:r>
      <w:r>
        <w:rPr>
          <w:rFonts w:hint="eastAsia" w:ascii="仿宋" w:hAnsi="仿宋" w:eastAsia="仿宋" w:cs="仿宋"/>
          <w:sz w:val="28"/>
          <w:szCs w:val="28"/>
          <w:u w:val="single"/>
        </w:rPr>
        <w:t xml:space="preserve">    </w:t>
      </w:r>
      <w:r>
        <w:rPr>
          <w:rFonts w:hint="eastAsia" w:ascii="仿宋" w:hAnsi="仿宋" w:eastAsia="仿宋" w:cs="仿宋"/>
          <w:sz w:val="28"/>
          <w:szCs w:val="28"/>
        </w:rPr>
        <w:t>元/人，项目总费用为（</w:t>
      </w:r>
      <w:r>
        <w:rPr>
          <w:rFonts w:hint="eastAsia" w:ascii="仿宋" w:hAnsi="仿宋" w:eastAsia="仿宋" w:cs="仿宋"/>
          <w:color w:val="000000"/>
          <w:sz w:val="28"/>
          <w:szCs w:val="28"/>
        </w:rPr>
        <w:t>即保费总额、含税价）为</w:t>
      </w:r>
      <w:r>
        <w:rPr>
          <w:rFonts w:hint="eastAsia" w:ascii="仿宋" w:hAnsi="仿宋" w:eastAsia="仿宋" w:cs="仿宋"/>
          <w:bCs/>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宋体" w:hAnsi="宋体"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pPr>
        <w:numPr>
          <w:ilvl w:val="0"/>
          <w:numId w:val="0"/>
        </w:numPr>
        <w:spacing w:line="480" w:lineRule="exact"/>
        <w:ind w:left="560" w:firstLine="0"/>
      </w:pPr>
      <w:r>
        <w:rPr>
          <w:rFonts w:hint="eastAsia" w:ascii="仿宋" w:hAnsi="仿宋" w:eastAsia="仿宋" w:cs="仿宋"/>
          <w:color w:val="000000"/>
          <w:sz w:val="28"/>
          <w:szCs w:val="28"/>
        </w:rPr>
        <w:t>（二）付款时间、方式</w:t>
      </w:r>
      <w:r>
        <w:rPr>
          <w:rFonts w:hint="eastAsia" w:ascii="仿宋" w:hAnsi="仿宋" w:eastAsia="仿宋" w:cs="仿宋"/>
          <w:sz w:val="28"/>
          <w:szCs w:val="28"/>
          <w:lang w:eastAsia="zh-Hans"/>
        </w:rPr>
        <w:t>：</w:t>
      </w:r>
      <w:r>
        <w:rPr>
          <w:rFonts w:ascii="仿宋" w:hAnsi="仿宋" w:eastAsia="仿宋" w:cs="仿宋"/>
          <w:sz w:val="28"/>
          <w:szCs w:val="28"/>
          <w:lang w:eastAsia="zh-Hans"/>
        </w:rPr>
        <w:t xml:space="preserve"> </w:t>
      </w:r>
    </w:p>
    <w:p>
      <w:pPr>
        <w:numPr>
          <w:ilvl w:val="255"/>
          <w:numId w:val="0"/>
        </w:numPr>
        <w:spacing w:line="480" w:lineRule="exact"/>
        <w:ind w:firstLine="420" w:firstLineChars="150"/>
        <w:rPr>
          <w:rFonts w:ascii="仿宋" w:hAnsi="仿宋" w:eastAsia="仿宋" w:cs="仿宋"/>
          <w:bCs/>
          <w:sz w:val="28"/>
          <w:szCs w:val="28"/>
          <w:lang w:eastAsia="zh-Hans"/>
        </w:rPr>
      </w:pPr>
      <w:r>
        <w:rPr>
          <w:rFonts w:hint="eastAsia" w:ascii="仿宋" w:hAnsi="仿宋" w:eastAsia="仿宋" w:cs="仿宋"/>
          <w:sz w:val="28"/>
          <w:szCs w:val="28"/>
        </w:rPr>
        <w:t>甲、乙双方签订本合同之日起30</w:t>
      </w:r>
      <w:r>
        <w:rPr>
          <w:rFonts w:hint="eastAsia" w:ascii="仿宋" w:hAnsi="仿宋" w:eastAsia="仿宋" w:cs="仿宋"/>
          <w:sz w:val="28"/>
          <w:szCs w:val="28"/>
          <w:lang w:eastAsia="zh-Hans"/>
        </w:rPr>
        <w:t>个工作日</w:t>
      </w:r>
      <w:r>
        <w:rPr>
          <w:rFonts w:hint="eastAsia" w:ascii="仿宋" w:hAnsi="仿宋" w:eastAsia="仿宋" w:cs="仿宋"/>
          <w:bCs/>
          <w:sz w:val="28"/>
          <w:szCs w:val="28"/>
        </w:rPr>
        <w:t>内</w:t>
      </w:r>
      <w:r>
        <w:rPr>
          <w:rFonts w:hint="eastAsia" w:ascii="仿宋" w:hAnsi="仿宋" w:eastAsia="仿宋" w:cs="仿宋"/>
          <w:sz w:val="28"/>
          <w:szCs w:val="28"/>
        </w:rPr>
        <w:t>，甲方</w:t>
      </w:r>
      <w:r>
        <w:rPr>
          <w:rFonts w:hint="eastAsia" w:ascii="仿宋" w:hAnsi="仿宋" w:eastAsia="仿宋" w:cs="仿宋"/>
          <w:bCs/>
          <w:sz w:val="28"/>
          <w:szCs w:val="28"/>
        </w:rPr>
        <w:t>向乙方一次性支付项目总费用。</w:t>
      </w:r>
      <w:r>
        <w:rPr>
          <w:rFonts w:hint="eastAsia" w:ascii="仿宋" w:hAnsi="仿宋" w:eastAsia="仿宋" w:cs="仿宋"/>
          <w:bCs/>
          <w:sz w:val="28"/>
          <w:szCs w:val="28"/>
          <w:lang w:eastAsia="zh-Hans"/>
        </w:rPr>
        <w:t>乙方收到甲方或者财政部门支付的款项之日起</w:t>
      </w:r>
      <w:r>
        <w:rPr>
          <w:rFonts w:hint="eastAsia" w:ascii="仿宋" w:hAnsi="仿宋" w:eastAsia="仿宋" w:cs="仿宋"/>
          <w:bCs/>
          <w:sz w:val="28"/>
          <w:szCs w:val="28"/>
        </w:rPr>
        <w:t>3</w:t>
      </w:r>
      <w:r>
        <w:rPr>
          <w:rFonts w:hint="eastAsia" w:ascii="仿宋" w:hAnsi="仿宋" w:eastAsia="仿宋" w:cs="仿宋"/>
          <w:bCs/>
          <w:sz w:val="28"/>
          <w:szCs w:val="28"/>
          <w:lang w:eastAsia="zh-Hans"/>
        </w:rPr>
        <w:t>日内，应当开具相应的发票给甲方。</w:t>
      </w:r>
    </w:p>
    <w:p>
      <w:pPr>
        <w:numPr>
          <w:ilvl w:val="255"/>
          <w:numId w:val="0"/>
        </w:numPr>
        <w:spacing w:line="480" w:lineRule="exact"/>
        <w:ind w:firstLine="560" w:firstLineChars="200"/>
        <w:rPr>
          <w:rFonts w:ascii="仿宋" w:hAnsi="仿宋" w:eastAsia="仿宋" w:cs="仿宋"/>
          <w:bCs/>
          <w:sz w:val="28"/>
          <w:szCs w:val="28"/>
        </w:rPr>
      </w:pPr>
      <w:r>
        <w:rPr>
          <w:rFonts w:hint="eastAsia" w:ascii="仿宋" w:hAnsi="仿宋" w:eastAsia="仿宋" w:cs="仿宋"/>
          <w:sz w:val="28"/>
          <w:szCs w:val="28"/>
          <w:lang w:eastAsia="zh-Hans"/>
        </w:rPr>
        <w:t>（三）</w:t>
      </w:r>
      <w:r>
        <w:rPr>
          <w:rFonts w:hint="eastAsia" w:ascii="仿宋" w:hAnsi="仿宋" w:eastAsia="仿宋" w:cs="仿宋"/>
          <w:sz w:val="28"/>
          <w:szCs w:val="28"/>
        </w:rPr>
        <w:t>因甲方使用的是财政资</w:t>
      </w:r>
      <w:r>
        <w:rPr>
          <w:rFonts w:hint="eastAsia" w:ascii="仿宋" w:hAnsi="仿宋" w:eastAsia="仿宋" w:cs="仿宋"/>
          <w:bCs/>
          <w:sz w:val="28"/>
          <w:szCs w:val="28"/>
        </w:rPr>
        <w:t>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numPr>
          <w:ilvl w:val="255"/>
          <w:numId w:val="0"/>
        </w:num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lang w:eastAsia="zh-Hans"/>
        </w:rPr>
        <w:t>但乙方应当在本合同签订</w:t>
      </w:r>
      <w:r>
        <w:rPr>
          <w:rFonts w:hint="eastAsia" w:ascii="仿宋" w:hAnsi="仿宋" w:eastAsia="仿宋" w:cs="仿宋"/>
          <w:bCs/>
          <w:sz w:val="28"/>
          <w:szCs w:val="28"/>
        </w:rPr>
        <w:t>生效</w:t>
      </w:r>
      <w:r>
        <w:rPr>
          <w:rFonts w:hint="eastAsia" w:ascii="仿宋" w:hAnsi="仿宋" w:eastAsia="仿宋" w:cs="仿宋"/>
          <w:bCs/>
          <w:sz w:val="28"/>
          <w:szCs w:val="28"/>
          <w:lang w:eastAsia="zh-Hans"/>
        </w:rPr>
        <w:t>之日起</w:t>
      </w:r>
      <w:r>
        <w:rPr>
          <w:rFonts w:ascii="仿宋" w:hAnsi="仿宋" w:eastAsia="仿宋" w:cs="仿宋"/>
          <w:bCs/>
          <w:sz w:val="28"/>
          <w:szCs w:val="28"/>
          <w:lang w:eastAsia="zh-Hans"/>
        </w:rPr>
        <w:t>30</w:t>
      </w:r>
      <w:r>
        <w:rPr>
          <w:rFonts w:hint="eastAsia" w:ascii="仿宋" w:hAnsi="仿宋" w:eastAsia="仿宋" w:cs="仿宋"/>
          <w:bCs/>
          <w:sz w:val="28"/>
          <w:szCs w:val="28"/>
          <w:lang w:eastAsia="zh-Hans"/>
        </w:rPr>
        <w:t>日内出具保险单给甲方，乙方承担的保险责任自保险单约定的保险期限起算的日期之日起算，并不因财政部门迟延支付款项而影响保险期限的起算时间。</w:t>
      </w:r>
    </w:p>
    <w:p>
      <w:pPr>
        <w:numPr>
          <w:ilvl w:val="0"/>
          <w:numId w:val="0"/>
        </w:numPr>
        <w:spacing w:line="480" w:lineRule="exact"/>
        <w:ind w:left="420" w:leftChars="200" w:firstLine="140" w:firstLineChars="50"/>
        <w:rPr>
          <w:rFonts w:ascii="仿宋" w:hAnsi="仿宋" w:eastAsia="仿宋" w:cs="仿宋"/>
          <w:sz w:val="28"/>
          <w:szCs w:val="28"/>
        </w:rPr>
      </w:pPr>
      <w:r>
        <w:rPr>
          <w:rFonts w:hint="eastAsia" w:ascii="仿宋" w:hAnsi="仿宋" w:eastAsia="仿宋" w:cs="仿宋"/>
          <w:sz w:val="28"/>
          <w:szCs w:val="28"/>
        </w:rPr>
        <w:t>（四）乙方账户信息如下：</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开户名：</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pStyle w:val="7"/>
        <w:numPr>
          <w:ilvl w:val="0"/>
          <w:numId w:val="0"/>
        </w:numPr>
        <w:spacing w:line="480" w:lineRule="exact"/>
        <w:ind w:left="560" w:firstLine="0" w:firstLineChars="0"/>
        <w:rPr>
          <w:rFonts w:ascii="仿宋" w:hAnsi="仿宋" w:eastAsia="仿宋" w:cs="仿宋"/>
          <w:sz w:val="28"/>
          <w:szCs w:val="28"/>
        </w:rPr>
      </w:pPr>
      <w:r>
        <w:rPr>
          <w:rFonts w:hint="eastAsia" w:ascii="仿宋" w:hAnsi="仿宋" w:eastAsia="仿宋" w:cs="仿宋"/>
          <w:sz w:val="28"/>
          <w:szCs w:val="28"/>
        </w:rPr>
        <w:t>（五）甲方开票信息如下：</w:t>
      </w:r>
    </w:p>
    <w:p>
      <w:pPr>
        <w:pStyle w:val="7"/>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w:t>
      </w:r>
      <w:r>
        <w:rPr>
          <w:rFonts w:hint="eastAsia" w:ascii="仿宋" w:hAnsi="仿宋" w:eastAsia="仿宋" w:cs="仿宋"/>
          <w:sz w:val="28"/>
          <w:szCs w:val="28"/>
          <w:u w:val="single"/>
          <w:lang w:bidi="ar"/>
        </w:rPr>
        <w:t>江门市市场监督管理局</w:t>
      </w:r>
    </w:p>
    <w:p>
      <w:pPr>
        <w:pStyle w:val="7"/>
        <w:spacing w:line="480" w:lineRule="exact"/>
        <w:ind w:firstLine="560" w:firstLineChars="200"/>
        <w:rPr>
          <w:rFonts w:ascii="仿宋" w:hAnsi="仿宋" w:eastAsia="仿宋" w:cs="仿宋"/>
          <w:sz w:val="28"/>
          <w:szCs w:val="28"/>
          <w:u w:val="single"/>
          <w:lang w:bidi="ar"/>
        </w:rPr>
      </w:pPr>
      <w:r>
        <w:rPr>
          <w:rFonts w:hint="eastAsia" w:ascii="仿宋" w:hAnsi="仿宋" w:eastAsia="仿宋" w:cs="仿宋"/>
          <w:sz w:val="28"/>
          <w:szCs w:val="28"/>
          <w:lang w:bidi="ar"/>
        </w:rPr>
        <w:t>统一信用代码：</w:t>
      </w:r>
      <w:r>
        <w:rPr>
          <w:rFonts w:hint="eastAsia" w:ascii="仿宋" w:hAnsi="仿宋" w:eastAsia="仿宋" w:cs="仿宋"/>
          <w:sz w:val="28"/>
          <w:szCs w:val="28"/>
          <w:u w:val="single"/>
          <w:lang w:bidi="ar"/>
        </w:rPr>
        <w:t>11440700MB2C90725T</w:t>
      </w:r>
    </w:p>
    <w:p>
      <w:pPr>
        <w:pStyle w:val="7"/>
        <w:numPr>
          <w:ilvl w:val="0"/>
          <w:numId w:val="3"/>
        </w:numPr>
        <w:spacing w:line="480" w:lineRule="exact"/>
        <w:ind w:firstLine="562" w:firstLineChars="200"/>
        <w:rPr>
          <w:rFonts w:ascii="仿宋" w:hAnsi="仿宋" w:eastAsia="仿宋" w:cs="仿宋"/>
          <w:b/>
          <w:bCs/>
          <w:sz w:val="28"/>
          <w:szCs w:val="28"/>
          <w:lang w:bidi="ar"/>
        </w:rPr>
      </w:pPr>
      <w:r>
        <w:rPr>
          <w:rFonts w:hint="eastAsia" w:ascii="仿宋" w:hAnsi="仿宋" w:eastAsia="仿宋" w:cs="仿宋"/>
          <w:b/>
          <w:bCs/>
          <w:sz w:val="28"/>
          <w:szCs w:val="28"/>
          <w:lang w:bidi="ar"/>
        </w:rPr>
        <w:t>双方的权利义务</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（一）甲方的权利义务</w:t>
      </w:r>
    </w:p>
    <w:p>
      <w:pPr>
        <w:pStyle w:val="12"/>
        <w:widowControl/>
        <w:numPr>
          <w:ilvl w:val="0"/>
          <w:numId w:val="4"/>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甲方按照合同约定向乙方支付保险费。</w:t>
      </w:r>
    </w:p>
    <w:p>
      <w:pPr>
        <w:pStyle w:val="12"/>
        <w:widowControl/>
        <w:numPr>
          <w:ilvl w:val="0"/>
          <w:numId w:val="4"/>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甲方、</w:t>
      </w:r>
      <w:r>
        <w:rPr>
          <w:rFonts w:ascii="仿宋" w:hAnsi="仿宋" w:eastAsia="仿宋" w:cs="仿宋"/>
          <w:sz w:val="28"/>
          <w:szCs w:val="28"/>
        </w:rPr>
        <w:t>被保险人</w:t>
      </w:r>
      <w:r>
        <w:rPr>
          <w:rFonts w:hint="eastAsia" w:ascii="仿宋" w:hAnsi="仿宋" w:eastAsia="仿宋" w:cs="仿宋"/>
          <w:sz w:val="28"/>
          <w:szCs w:val="28"/>
        </w:rPr>
        <w:t>应当如实向乙方告知甲方、</w:t>
      </w:r>
      <w:r>
        <w:rPr>
          <w:rFonts w:ascii="仿宋" w:hAnsi="仿宋" w:eastAsia="仿宋" w:cs="仿宋"/>
          <w:sz w:val="28"/>
          <w:szCs w:val="28"/>
        </w:rPr>
        <w:t>被保险人</w:t>
      </w:r>
      <w:r>
        <w:rPr>
          <w:rFonts w:hint="eastAsia" w:ascii="仿宋" w:hAnsi="仿宋" w:eastAsia="仿宋" w:cs="仿宋"/>
          <w:sz w:val="28"/>
          <w:szCs w:val="28"/>
        </w:rPr>
        <w:t>的有关情况。</w:t>
      </w:r>
    </w:p>
    <w:p>
      <w:pPr>
        <w:pStyle w:val="12"/>
        <w:widowControl/>
        <w:numPr>
          <w:ilvl w:val="0"/>
          <w:numId w:val="4"/>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甲方、被保险人或者受益人知道保险事故发生后，应当及时通知乙方。保险事故发生后依照本合同请求乙方赔偿或者给付保险金时，甲方、被保险人或者受益人应当向乙方提供其所能提供的与确认事故的性质、原因、损失程度等有关的证明和资料。</w:t>
      </w:r>
    </w:p>
    <w:p>
      <w:pPr>
        <w:pStyle w:val="12"/>
        <w:numPr>
          <w:ilvl w:val="0"/>
          <w:numId w:val="5"/>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乙方的权利义务</w:t>
      </w:r>
    </w:p>
    <w:p>
      <w:pPr>
        <w:pStyle w:val="12"/>
        <w:widowControl/>
        <w:numPr>
          <w:ilvl w:val="0"/>
          <w:numId w:val="6"/>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按照合同约定的时间开始承担保险责任。</w:t>
      </w:r>
    </w:p>
    <w:p>
      <w:pPr>
        <w:pStyle w:val="12"/>
        <w:widowControl/>
        <w:numPr>
          <w:ilvl w:val="0"/>
          <w:numId w:val="6"/>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依照合同的约定，认为有关的证明和资料不完整的，应当通知甲方、被保险人或者受益人补充提供有关的证明和资料。</w:t>
      </w:r>
    </w:p>
    <w:p>
      <w:pPr>
        <w:pStyle w:val="7"/>
        <w:numPr>
          <w:ilvl w:val="0"/>
          <w:numId w:val="3"/>
        </w:numPr>
        <w:spacing w:line="480" w:lineRule="exact"/>
        <w:ind w:firstLine="562" w:firstLineChars="200"/>
        <w:rPr>
          <w:rFonts w:ascii="仿宋" w:hAnsi="仿宋" w:eastAsia="仿宋" w:cs="仿宋"/>
          <w:b/>
          <w:bCs/>
          <w:sz w:val="28"/>
          <w:szCs w:val="28"/>
          <w:lang w:bidi="ar"/>
        </w:rPr>
      </w:pPr>
      <w:r>
        <w:rPr>
          <w:rFonts w:hint="eastAsia" w:ascii="仿宋" w:hAnsi="仿宋" w:eastAsia="仿宋" w:cs="仿宋"/>
          <w:b/>
          <w:bCs/>
          <w:sz w:val="28"/>
          <w:szCs w:val="28"/>
          <w:lang w:bidi="ar"/>
        </w:rPr>
        <w:t>受益人的指定和变更</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（一）本项目人身保险的受益人为各</w:t>
      </w:r>
      <w:r>
        <w:rPr>
          <w:rFonts w:ascii="仿宋" w:hAnsi="仿宋" w:eastAsia="仿宋" w:cs="仿宋"/>
          <w:sz w:val="28"/>
          <w:szCs w:val="28"/>
        </w:rPr>
        <w:t>被保险人</w:t>
      </w:r>
      <w:r>
        <w:rPr>
          <w:rFonts w:hint="eastAsia" w:ascii="仿宋" w:hAnsi="仿宋" w:eastAsia="仿宋" w:cs="仿宋"/>
          <w:sz w:val="28"/>
          <w:szCs w:val="28"/>
        </w:rPr>
        <w:t>本人或其近亲属。</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被保险人</w:t>
      </w:r>
      <w:r>
        <w:rPr>
          <w:rFonts w:hint="eastAsia" w:ascii="仿宋" w:hAnsi="仿宋" w:eastAsia="仿宋" w:cs="仿宋"/>
          <w:sz w:val="28"/>
          <w:szCs w:val="28"/>
        </w:rPr>
        <w:t>可以变更受益人，但需书面通知乙方，由乙方在保险单上批注。</w:t>
      </w:r>
    </w:p>
    <w:p>
      <w:pPr>
        <w:pStyle w:val="7"/>
        <w:numPr>
          <w:ilvl w:val="0"/>
          <w:numId w:val="3"/>
        </w:numPr>
        <w:spacing w:line="480" w:lineRule="exact"/>
        <w:ind w:firstLine="562" w:firstLineChars="200"/>
        <w:rPr>
          <w:rFonts w:ascii="仿宋" w:hAnsi="仿宋" w:eastAsia="仿宋" w:cs="仿宋"/>
          <w:b/>
          <w:bCs/>
          <w:sz w:val="28"/>
          <w:szCs w:val="28"/>
          <w:lang w:bidi="ar"/>
        </w:rPr>
      </w:pPr>
      <w:r>
        <w:rPr>
          <w:rFonts w:hint="eastAsia" w:ascii="仿宋" w:hAnsi="仿宋" w:eastAsia="仿宋" w:cs="仿宋"/>
          <w:b/>
          <w:bCs/>
          <w:sz w:val="28"/>
          <w:szCs w:val="28"/>
          <w:lang w:bidi="ar"/>
        </w:rPr>
        <w:t>索赔手续</w:t>
      </w:r>
    </w:p>
    <w:p>
      <w:pPr>
        <w:pStyle w:val="12"/>
        <w:numPr>
          <w:ilvl w:val="0"/>
          <w:numId w:val="0"/>
        </w:numPr>
        <w:tabs>
          <w:tab w:val="left" w:pos="720"/>
        </w:tabs>
        <w:spacing w:line="480" w:lineRule="exact"/>
        <w:ind w:left="560" w:firstLine="0" w:firstLineChars="0"/>
        <w:rPr>
          <w:rFonts w:ascii="仿宋" w:hAnsi="仿宋" w:eastAsia="仿宋" w:cs="仿宋"/>
          <w:sz w:val="28"/>
          <w:szCs w:val="28"/>
        </w:rPr>
      </w:pPr>
      <w:r>
        <w:rPr>
          <w:rFonts w:hint="eastAsia" w:ascii="仿宋" w:hAnsi="仿宋" w:eastAsia="仿宋" w:cs="仿宋"/>
          <w:sz w:val="28"/>
          <w:szCs w:val="28"/>
        </w:rPr>
        <w:t>（一）提出申请</w:t>
      </w:r>
    </w:p>
    <w:p>
      <w:pPr>
        <w:pStyle w:val="12"/>
        <w:widowControl/>
        <w:numPr>
          <w:ilvl w:val="0"/>
          <w:numId w:val="7"/>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身故保险金的申请</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由受益人作为申请人填写保险金给付申请书，并凭下列证明、资料向乙方申请给付保险金：</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甲方提供的</w:t>
      </w:r>
      <w:r>
        <w:rPr>
          <w:rFonts w:hint="eastAsia" w:ascii="仿宋" w:hAnsi="仿宋" w:eastAsia="仿宋" w:cs="仿宋"/>
          <w:sz w:val="28"/>
          <w:szCs w:val="28"/>
        </w:rPr>
        <w:t>证明、保险单或其他保险凭证；</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（2）受益人户籍证明及身份证明；</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（3）医疗机构出具的</w:t>
      </w:r>
      <w:r>
        <w:rPr>
          <w:rFonts w:ascii="仿宋" w:hAnsi="仿宋" w:eastAsia="仿宋" w:cs="仿宋"/>
          <w:sz w:val="28"/>
          <w:szCs w:val="28"/>
        </w:rPr>
        <w:t>被保险人</w:t>
      </w:r>
      <w:r>
        <w:rPr>
          <w:rFonts w:hint="eastAsia" w:ascii="仿宋" w:hAnsi="仿宋" w:eastAsia="仿宋" w:cs="仿宋"/>
          <w:sz w:val="28"/>
          <w:szCs w:val="28"/>
        </w:rPr>
        <w:t>死亡证明书；</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（4）如</w:t>
      </w:r>
      <w:r>
        <w:rPr>
          <w:rFonts w:ascii="仿宋" w:hAnsi="仿宋" w:eastAsia="仿宋" w:cs="仿宋"/>
          <w:sz w:val="28"/>
          <w:szCs w:val="28"/>
        </w:rPr>
        <w:t>被保险人</w:t>
      </w:r>
      <w:r>
        <w:rPr>
          <w:rFonts w:hint="eastAsia" w:ascii="仿宋" w:hAnsi="仿宋" w:eastAsia="仿宋" w:cs="仿宋"/>
          <w:sz w:val="28"/>
          <w:szCs w:val="28"/>
        </w:rPr>
        <w:t>为宣告死亡，受益人须提供人民法院出具的宣告死亡证明文件；</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被保险人</w:t>
      </w:r>
      <w:r>
        <w:rPr>
          <w:rFonts w:hint="eastAsia" w:ascii="仿宋" w:hAnsi="仿宋" w:eastAsia="仿宋" w:cs="仿宋"/>
          <w:sz w:val="28"/>
          <w:szCs w:val="28"/>
        </w:rPr>
        <w:t>户籍注销证明；</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（6）受益人所能提供的与确认保险事故的性质、原因等有关的其他证明和资料。</w:t>
      </w:r>
    </w:p>
    <w:p>
      <w:pPr>
        <w:pStyle w:val="12"/>
        <w:widowControl/>
        <w:numPr>
          <w:ilvl w:val="0"/>
          <w:numId w:val="7"/>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残疾保险金、意外医药费用的申请</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由受益人作为申请人填写保险金给付申请书，并凭下列证明、资料向乙方申请给付保险金：</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甲方提供的</w:t>
      </w:r>
      <w:r>
        <w:rPr>
          <w:rFonts w:hint="eastAsia" w:ascii="仿宋" w:hAnsi="仿宋" w:eastAsia="仿宋" w:cs="仿宋"/>
          <w:sz w:val="28"/>
          <w:szCs w:val="28"/>
        </w:rPr>
        <w:t>证明、保险单或其它保险凭证;</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（2）受益人户籍证明及身份证明;</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（3）医院出具的残疾程度鉴定书、费用清单;</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（4）受益人所能提供的与确认保险事故的性质、原因、程度等有关的其它证明和资料。</w:t>
      </w:r>
    </w:p>
    <w:p>
      <w:pPr>
        <w:pStyle w:val="12"/>
        <w:widowControl/>
        <w:numPr>
          <w:ilvl w:val="0"/>
          <w:numId w:val="7"/>
        </w:numPr>
        <w:tabs>
          <w:tab w:val="left" w:pos="840"/>
        </w:tabs>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保险金的核定和给付</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（1）乙方收到被保险人或者受益人的赔偿或者给付保险金的请求后，应当在七日内作出核定；情形复杂的，应当在三十日内作出核定，并将核定结果通知被保险人或者受益人。</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（2）对属于保险责任的，乙方必须在与被保险人或者受益人达成有关赔偿或者给付保险金额的合同后十日内，履行赔偿或者给付保险金义务。</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乙方自收到赔偿或者给付保险金的请求和有关证明、资料之日起六十日内，对其赔偿或者给付保险金的数额不能确定的，应当根据已有证明和资料可以确定的最低数额先予支付；乙方最终确定赔偿或者给付保险金的数额后，应当在确定数额之日起十日内支付相应的差额。</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（4）乙方未及时履行前款规定义务的，除支付保险金外，应当赔偿被保险人或者受益人因此受到的损失。</w:t>
      </w:r>
    </w:p>
    <w:p>
      <w:pPr>
        <w:pStyle w:val="12"/>
        <w:numPr>
          <w:ilvl w:val="0"/>
          <w:numId w:val="8"/>
        </w:numPr>
        <w:tabs>
          <w:tab w:val="left" w:pos="720"/>
        </w:tabs>
        <w:spacing w:line="480" w:lineRule="exact"/>
        <w:rPr>
          <w:rFonts w:ascii="仿宋" w:hAnsi="仿宋" w:eastAsia="仿宋" w:cs="仿宋"/>
          <w:sz w:val="28"/>
          <w:szCs w:val="28"/>
        </w:rPr>
      </w:pPr>
      <w:r>
        <w:rPr>
          <w:rFonts w:hint="eastAsia" w:ascii="仿宋" w:hAnsi="仿宋" w:eastAsia="仿宋" w:cs="仿宋"/>
          <w:sz w:val="28"/>
          <w:szCs w:val="28"/>
          <w:lang w:eastAsia="zh-Hans"/>
        </w:rPr>
        <w:t>受益人</w:t>
      </w:r>
      <w:r>
        <w:rPr>
          <w:rFonts w:hint="eastAsia" w:ascii="仿宋" w:hAnsi="仿宋" w:eastAsia="仿宋" w:cs="仿宋"/>
          <w:sz w:val="28"/>
          <w:szCs w:val="28"/>
        </w:rPr>
        <w:t>请求</w:t>
      </w:r>
      <w:r>
        <w:rPr>
          <w:rFonts w:hint="eastAsia" w:ascii="仿宋" w:hAnsi="仿宋" w:eastAsia="仿宋" w:cs="仿宋"/>
          <w:sz w:val="28"/>
          <w:szCs w:val="28"/>
          <w:lang w:eastAsia="zh-Hans"/>
        </w:rPr>
        <w:t>保险金</w:t>
      </w:r>
      <w:r>
        <w:rPr>
          <w:rFonts w:hint="eastAsia" w:ascii="仿宋" w:hAnsi="仿宋" w:eastAsia="仿宋" w:cs="仿宋"/>
          <w:sz w:val="28"/>
          <w:szCs w:val="28"/>
        </w:rPr>
        <w:t>权利的消灭</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受益人对乙方请求给付保险金的权利，自其知道或应当知道保险事故发生之日起或自约定的领取保险金时起五年内不行使而消灭。</w:t>
      </w:r>
    </w:p>
    <w:p>
      <w:pPr>
        <w:pStyle w:val="7"/>
        <w:numPr>
          <w:ilvl w:val="0"/>
          <w:numId w:val="3"/>
        </w:numPr>
        <w:spacing w:line="480" w:lineRule="exact"/>
        <w:ind w:firstLine="562" w:firstLineChars="200"/>
        <w:rPr>
          <w:rFonts w:ascii="仿宋" w:hAnsi="仿宋" w:eastAsia="仿宋" w:cs="仿宋"/>
          <w:b/>
          <w:bCs/>
          <w:sz w:val="28"/>
          <w:szCs w:val="28"/>
          <w:lang w:bidi="ar"/>
        </w:rPr>
      </w:pPr>
      <w:r>
        <w:rPr>
          <w:rFonts w:hint="eastAsia" w:ascii="仿宋" w:hAnsi="仿宋" w:eastAsia="仿宋" w:cs="仿宋"/>
          <w:b/>
          <w:bCs/>
          <w:sz w:val="28"/>
          <w:szCs w:val="28"/>
          <w:lang w:bidi="ar"/>
        </w:rPr>
        <w:t>违约责任</w:t>
      </w:r>
    </w:p>
    <w:p>
      <w:pPr>
        <w:pStyle w:val="12"/>
        <w:numPr>
          <w:ilvl w:val="0"/>
          <w:numId w:val="9"/>
        </w:numPr>
        <w:tabs>
          <w:tab w:val="left" w:pos="720"/>
        </w:tabs>
        <w:spacing w:line="480" w:lineRule="exact"/>
        <w:rPr>
          <w:rFonts w:ascii="仿宋" w:hAnsi="仿宋" w:eastAsia="仿宋" w:cs="仿宋"/>
          <w:sz w:val="28"/>
          <w:szCs w:val="28"/>
        </w:rPr>
      </w:pPr>
      <w:r>
        <w:rPr>
          <w:rFonts w:hint="eastAsia" w:ascii="仿宋" w:hAnsi="仿宋" w:eastAsia="仿宋" w:cs="仿宋"/>
          <w:sz w:val="28"/>
          <w:szCs w:val="28"/>
        </w:rPr>
        <w:t>甲方违约责任</w:t>
      </w:r>
    </w:p>
    <w:p>
      <w:pPr>
        <w:pStyle w:val="12"/>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pStyle w:val="12"/>
        <w:numPr>
          <w:ilvl w:val="0"/>
          <w:numId w:val="9"/>
        </w:numPr>
        <w:tabs>
          <w:tab w:val="left" w:pos="720"/>
        </w:tabs>
        <w:spacing w:line="480" w:lineRule="exact"/>
        <w:rPr>
          <w:rFonts w:ascii="仿宋" w:hAnsi="仿宋" w:eastAsia="仿宋" w:cs="仿宋"/>
          <w:sz w:val="28"/>
          <w:szCs w:val="28"/>
        </w:rPr>
      </w:pPr>
      <w:r>
        <w:rPr>
          <w:rFonts w:hint="eastAsia" w:ascii="仿宋" w:hAnsi="仿宋" w:eastAsia="仿宋" w:cs="仿宋"/>
          <w:sz w:val="28"/>
          <w:szCs w:val="28"/>
        </w:rPr>
        <w:t>乙方违约责任</w:t>
      </w:r>
    </w:p>
    <w:p>
      <w:pPr>
        <w:pStyle w:val="12"/>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乙方未及时履行赔偿或者给付保险金的，除支付保险金外，每逾期一日，甲方有权要求乙方按照应支付保险金总额的千分之一向</w:t>
      </w:r>
      <w:r>
        <w:rPr>
          <w:rFonts w:hint="eastAsia" w:ascii="仿宋" w:hAnsi="仿宋" w:eastAsia="仿宋" w:cs="仿宋"/>
          <w:sz w:val="28"/>
          <w:szCs w:val="28"/>
          <w:lang w:eastAsia="zh-Hans"/>
        </w:rPr>
        <w:t>被保险人</w:t>
      </w:r>
      <w:r>
        <w:rPr>
          <w:rFonts w:hint="eastAsia" w:ascii="仿宋" w:hAnsi="仿宋" w:eastAsia="仿宋" w:cs="仿宋"/>
          <w:sz w:val="28"/>
          <w:szCs w:val="28"/>
        </w:rPr>
        <w:t>支付违约金直到乙方支付完成之日止。</w:t>
      </w:r>
    </w:p>
    <w:p>
      <w:pPr>
        <w:pStyle w:val="7"/>
        <w:numPr>
          <w:ilvl w:val="0"/>
          <w:numId w:val="3"/>
        </w:numPr>
        <w:spacing w:line="480" w:lineRule="exact"/>
        <w:ind w:firstLine="562" w:firstLineChars="200"/>
        <w:rPr>
          <w:rFonts w:ascii="仿宋" w:hAnsi="仿宋" w:eastAsia="仿宋" w:cs="仿宋"/>
          <w:b/>
          <w:bCs/>
          <w:sz w:val="28"/>
          <w:szCs w:val="28"/>
          <w:lang w:bidi="ar"/>
        </w:rPr>
      </w:pPr>
      <w:r>
        <w:rPr>
          <w:rFonts w:hint="eastAsia" w:ascii="仿宋" w:hAnsi="仿宋" w:eastAsia="仿宋" w:cs="仿宋"/>
          <w:b/>
          <w:bCs/>
          <w:sz w:val="28"/>
          <w:szCs w:val="28"/>
          <w:lang w:bidi="ar"/>
        </w:rPr>
        <w:t>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本合同在履行过程中发生的争议，由当事人双方协商解决。协商不成的，合同双方任意一方均可向甲方所在地有管辖权的法院提起诉讼处理。</w:t>
      </w:r>
    </w:p>
    <w:p>
      <w:pPr>
        <w:pStyle w:val="7"/>
        <w:numPr>
          <w:ilvl w:val="0"/>
          <w:numId w:val="3"/>
        </w:numPr>
        <w:spacing w:line="480" w:lineRule="exact"/>
        <w:ind w:firstLine="562" w:firstLineChars="200"/>
        <w:rPr>
          <w:rFonts w:ascii="仿宋" w:hAnsi="仿宋" w:eastAsia="仿宋" w:cs="仿宋"/>
          <w:b/>
          <w:bCs/>
          <w:sz w:val="28"/>
          <w:szCs w:val="28"/>
          <w:lang w:bidi="ar"/>
        </w:rPr>
      </w:pPr>
      <w:r>
        <w:rPr>
          <w:rFonts w:hint="eastAsia" w:ascii="仿宋" w:hAnsi="仿宋" w:eastAsia="仿宋" w:cs="仿宋"/>
          <w:b/>
          <w:bCs/>
          <w:sz w:val="28"/>
          <w:szCs w:val="28"/>
          <w:lang w:bidi="ar"/>
        </w:rPr>
        <w:t>其他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w:t>
      </w:r>
      <w:r>
        <w:rPr>
          <w:rFonts w:ascii="仿宋" w:hAnsi="仿宋" w:eastAsia="仿宋" w:cs="仿宋"/>
          <w:sz w:val="28"/>
          <w:szCs w:val="28"/>
        </w:rPr>
        <w:t>3</w:t>
      </w:r>
      <w:r>
        <w:rPr>
          <w:rFonts w:hint="eastAsia" w:ascii="仿宋" w:hAnsi="仿宋" w:eastAsia="仿宋" w:cs="仿宋"/>
          <w:sz w:val="28"/>
          <w:szCs w:val="28"/>
        </w:rPr>
        <w:t>个工作</w:t>
      </w:r>
      <w:r>
        <w:rPr>
          <w:rFonts w:ascii="仿宋" w:hAnsi="仿宋" w:eastAsia="仿宋" w:cs="仿宋"/>
          <w:sz w:val="28"/>
          <w:szCs w:val="28"/>
        </w:rPr>
        <w:t>日内通知对方，否则，视为未变更。</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本合同一式肆份，甲方执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壹 </w:t>
      </w:r>
      <w:r>
        <w:rPr>
          <w:rFonts w:hint="eastAsia" w:ascii="仿宋" w:hAnsi="仿宋" w:eastAsia="仿宋" w:cs="仿宋"/>
          <w:sz w:val="28"/>
          <w:szCs w:val="28"/>
        </w:rPr>
        <w:t>份，具有同等法律效力；自甲、乙双方签字盖章之日起生效。</w:t>
      </w:r>
    </w:p>
    <w:p>
      <w:pPr>
        <w:pStyle w:val="8"/>
        <w:numPr>
          <w:ilvl w:val="0"/>
          <w:numId w:val="10"/>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8"/>
        <w:numPr>
          <w:ilvl w:val="0"/>
          <w:numId w:val="11"/>
        </w:numPr>
        <w:ind w:left="197" w:leftChars="94" w:firstLine="116" w:firstLineChars="0"/>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8"/>
        <w:numPr>
          <w:ilvl w:val="0"/>
          <w:numId w:val="11"/>
        </w:numPr>
        <w:ind w:left="197" w:leftChars="94" w:firstLine="116" w:firstLineChars="0"/>
        <w:rPr>
          <w:rFonts w:ascii="仿宋" w:hAnsi="仿宋" w:eastAsia="仿宋" w:cs="仿宋"/>
          <w:szCs w:val="28"/>
        </w:rPr>
      </w:pPr>
      <w:r>
        <w:rPr>
          <w:rFonts w:hint="eastAsia" w:ascii="仿宋" w:hAnsi="仿宋" w:eastAsia="仿宋" w:cs="仿宋"/>
          <w:szCs w:val="28"/>
        </w:rPr>
        <w:t>江门市市场监督管理局2023年度购买人身意外险特岗人员名单；</w:t>
      </w:r>
    </w:p>
    <w:p>
      <w:pPr>
        <w:pStyle w:val="8"/>
        <w:numPr>
          <w:ilvl w:val="0"/>
          <w:numId w:val="11"/>
        </w:numPr>
        <w:ind w:left="197" w:leftChars="94" w:firstLine="116" w:firstLineChars="0"/>
        <w:rPr>
          <w:rFonts w:ascii="仿宋" w:hAnsi="仿宋" w:eastAsia="仿宋" w:cs="仿宋"/>
          <w:szCs w:val="28"/>
        </w:rPr>
      </w:pPr>
      <w:r>
        <w:rPr>
          <w:rFonts w:hint="eastAsia" w:ascii="仿宋" w:hAnsi="仿宋" w:eastAsia="仿宋" w:cs="仿宋"/>
          <w:szCs w:val="28"/>
        </w:rPr>
        <w:t>残疾程度与给付比例表。</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ind w:firstLine="560"/>
        <w:rPr>
          <w:rFonts w:ascii="仿宋" w:hAnsi="仿宋" w:eastAsia="仿宋" w:cs="仿宋"/>
          <w:sz w:val="28"/>
          <w:szCs w:val="28"/>
        </w:rPr>
      </w:pPr>
    </w:p>
    <w:p>
      <w:pPr>
        <w:pStyle w:val="2"/>
        <w:ind w:firstLine="560"/>
        <w:rPr>
          <w:rFonts w:ascii="仿宋" w:hAnsi="仿宋" w:eastAsia="仿宋" w:cs="仿宋"/>
          <w:sz w:val="28"/>
          <w:szCs w:val="28"/>
        </w:rPr>
      </w:pPr>
    </w:p>
    <w:p>
      <w:pPr>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4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4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460" w:lineRule="exact"/>
        <w:rPr>
          <w:rFonts w:ascii="仿宋" w:hAnsi="仿宋" w:eastAsia="仿宋" w:cs="仿宋"/>
          <w:sz w:val="28"/>
          <w:szCs w:val="28"/>
        </w:rPr>
      </w:pPr>
      <w:r>
        <w:rPr>
          <w:rFonts w:ascii="仿宋" w:hAnsi="仿宋" w:eastAsia="仿宋" w:cs="仿宋"/>
          <w:sz w:val="28"/>
          <w:szCs w:val="28"/>
        </w:rPr>
        <w:t xml:space="preserve"> </w:t>
      </w:r>
    </w:p>
    <w:p>
      <w:pPr>
        <w:spacing w:line="4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2"/>
        <w:adjustRightInd w:val="0"/>
        <w:spacing w:line="500" w:lineRule="exact"/>
        <w:ind w:firstLine="480" w:firstLineChars="200"/>
        <w:rPr>
          <w:rFonts w:ascii="仿宋_GB2312" w:hAnsi="宋体" w:eastAsia="仿宋_GB2312" w:cs="宋体"/>
          <w:color w:val="000000"/>
          <w:sz w:val="24"/>
        </w:rPr>
      </w:pPr>
      <w:r>
        <w:rPr>
          <w:rFonts w:hint="eastAsia" w:ascii="宋体" w:hAnsi="宋体"/>
          <w:sz w:val="24"/>
        </w:rPr>
        <w:t>附件：</w:t>
      </w:r>
      <w:r>
        <w:rPr>
          <w:rFonts w:hint="eastAsia" w:ascii="宋体" w:hAnsi="宋体"/>
          <w:bCs/>
          <w:sz w:val="24"/>
        </w:rPr>
        <w:t>残疾程度与给付比例表</w:t>
      </w:r>
    </w:p>
    <w:tbl>
      <w:tblPr>
        <w:tblStyle w:val="9"/>
        <w:tblW w:w="9258" w:type="dxa"/>
        <w:jc w:val="center"/>
        <w:tblLayout w:type="fixed"/>
        <w:tblCellMar>
          <w:top w:w="0" w:type="dxa"/>
          <w:left w:w="108" w:type="dxa"/>
          <w:bottom w:w="0" w:type="dxa"/>
          <w:right w:w="108" w:type="dxa"/>
        </w:tblCellMar>
      </w:tblPr>
      <w:tblGrid>
        <w:gridCol w:w="1791"/>
        <w:gridCol w:w="869"/>
        <w:gridCol w:w="734"/>
        <w:gridCol w:w="733"/>
        <w:gridCol w:w="733"/>
        <w:gridCol w:w="733"/>
        <w:gridCol w:w="733"/>
        <w:gridCol w:w="733"/>
        <w:gridCol w:w="733"/>
        <w:gridCol w:w="733"/>
        <w:gridCol w:w="733"/>
      </w:tblGrid>
      <w:tr>
        <w:tblPrEx>
          <w:tblCellMar>
            <w:top w:w="0" w:type="dxa"/>
            <w:left w:w="108" w:type="dxa"/>
            <w:bottom w:w="0" w:type="dxa"/>
            <w:right w:w="108" w:type="dxa"/>
          </w:tblCellMar>
        </w:tblPrEx>
        <w:trPr>
          <w:trHeight w:val="454"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伤残等级</w:t>
            </w:r>
          </w:p>
        </w:tc>
        <w:tc>
          <w:tcPr>
            <w:tcW w:w="869"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34"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r>
      <w:tr>
        <w:tblPrEx>
          <w:tblCellMar>
            <w:top w:w="0" w:type="dxa"/>
            <w:left w:w="108" w:type="dxa"/>
            <w:bottom w:w="0" w:type="dxa"/>
            <w:right w:w="108" w:type="dxa"/>
          </w:tblCellMar>
        </w:tblPrEx>
        <w:trPr>
          <w:trHeight w:val="454"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残疾赔付比例</w:t>
            </w:r>
          </w:p>
        </w:tc>
        <w:tc>
          <w:tcPr>
            <w:tcW w:w="869"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c>
          <w:tcPr>
            <w:tcW w:w="734"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733" w:type="dxa"/>
            <w:tcBorders>
              <w:top w:val="single" w:color="auto" w:sz="4" w:space="0"/>
              <w:left w:val="nil"/>
              <w:bottom w:val="single" w:color="auto" w:sz="4" w:space="0"/>
              <w:right w:val="single" w:color="auto" w:sz="4" w:space="0"/>
            </w:tcBorders>
            <w:vAlign w:val="center"/>
          </w:tcPr>
          <w:p>
            <w:pPr>
              <w:pStyle w:val="12"/>
              <w:adjustRightInd w:val="0"/>
              <w:spacing w:line="5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r>
    </w:tbl>
    <w:p>
      <w:pPr>
        <w:pStyle w:val="12"/>
        <w:adjustRightInd w:val="0"/>
        <w:spacing w:line="50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注：按照中保协发〔2013〕88号《人身保险伤残评定标准（行业标准）》确定伤残等级。</w:t>
      </w:r>
    </w:p>
    <w:p>
      <w:pPr>
        <w:rPr>
          <w:rFonts w:ascii="宋体" w:hAnsi="宋体"/>
          <w:highlight w:val="white"/>
        </w:rPr>
      </w:pPr>
      <w:r>
        <w:rPr>
          <w:rFonts w:hint="eastAsia" w:ascii="宋体" w:hAnsi="宋体"/>
          <w:highlight w:val="white"/>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9662C6BA"/>
    <w:multiLevelType w:val="singleLevel"/>
    <w:tmpl w:val="9662C6BA"/>
    <w:lvl w:ilvl="0" w:tentative="0">
      <w:start w:val="4"/>
      <w:numFmt w:val="chineseCounting"/>
      <w:suff w:val="nothing"/>
      <w:lvlText w:val="%1、"/>
      <w:lvlJc w:val="left"/>
      <w:pPr>
        <w:ind w:left="0" w:firstLine="420"/>
      </w:pPr>
      <w:rPr>
        <w:rFonts w:hint="eastAsia"/>
      </w:rPr>
    </w:lvl>
  </w:abstractNum>
  <w:abstractNum w:abstractNumId="2">
    <w:nsid w:val="9EB65BBE"/>
    <w:multiLevelType w:val="singleLevel"/>
    <w:tmpl w:val="9EB65BBE"/>
    <w:lvl w:ilvl="0" w:tentative="0">
      <w:start w:val="1"/>
      <w:numFmt w:val="decimal"/>
      <w:suff w:val="nothing"/>
      <w:lvlText w:val="%1．"/>
      <w:lvlJc w:val="left"/>
      <w:pPr>
        <w:ind w:left="0" w:firstLine="400"/>
      </w:pPr>
      <w:rPr>
        <w:rFonts w:hint="default"/>
      </w:rPr>
    </w:lvl>
  </w:abstractNum>
  <w:abstractNum w:abstractNumId="3">
    <w:nsid w:val="A18AE105"/>
    <w:multiLevelType w:val="singleLevel"/>
    <w:tmpl w:val="A18AE105"/>
    <w:lvl w:ilvl="0" w:tentative="0">
      <w:start w:val="1"/>
      <w:numFmt w:val="decimal"/>
      <w:suff w:val="nothing"/>
      <w:lvlText w:val="%1．"/>
      <w:lvlJc w:val="left"/>
      <w:pPr>
        <w:ind w:left="0" w:firstLine="400"/>
      </w:pPr>
      <w:rPr>
        <w:rFonts w:hint="default"/>
      </w:rPr>
    </w:lvl>
  </w:abstractNum>
  <w:abstractNum w:abstractNumId="4">
    <w:nsid w:val="AC21A2D9"/>
    <w:multiLevelType w:val="singleLevel"/>
    <w:tmpl w:val="AC21A2D9"/>
    <w:lvl w:ilvl="0" w:tentative="0">
      <w:start w:val="1"/>
      <w:numFmt w:val="chineseCounting"/>
      <w:suff w:val="nothing"/>
      <w:lvlText w:val="（%1）"/>
      <w:lvlJc w:val="left"/>
      <w:pPr>
        <w:ind w:left="0" w:firstLine="420"/>
      </w:pPr>
      <w:rPr>
        <w:rFonts w:hint="eastAsia"/>
      </w:rPr>
    </w:lvl>
  </w:abstractNum>
  <w:abstractNum w:abstractNumId="5">
    <w:nsid w:val="D7CD4955"/>
    <w:multiLevelType w:val="singleLevel"/>
    <w:tmpl w:val="D7CD4955"/>
    <w:lvl w:ilvl="0" w:tentative="0">
      <w:start w:val="2"/>
      <w:numFmt w:val="chineseCounting"/>
      <w:suff w:val="nothing"/>
      <w:lvlText w:val="（%1）"/>
      <w:lvlJc w:val="left"/>
      <w:pPr>
        <w:ind w:left="0" w:firstLine="420"/>
      </w:pPr>
      <w:rPr>
        <w:rFonts w:hint="eastAsia"/>
      </w:rPr>
    </w:lvl>
  </w:abstractNum>
  <w:abstractNum w:abstractNumId="6">
    <w:nsid w:val="DBB8698E"/>
    <w:multiLevelType w:val="singleLevel"/>
    <w:tmpl w:val="DBB8698E"/>
    <w:lvl w:ilvl="0" w:tentative="0">
      <w:start w:val="1"/>
      <w:numFmt w:val="decimal"/>
      <w:suff w:val="nothing"/>
      <w:lvlText w:val="%1．"/>
      <w:lvlJc w:val="left"/>
      <w:pPr>
        <w:ind w:left="0" w:firstLine="400"/>
      </w:pPr>
      <w:rPr>
        <w:rFonts w:hint="default"/>
      </w:rPr>
    </w:lvl>
  </w:abstractNum>
  <w:abstractNum w:abstractNumId="7">
    <w:nsid w:val="E439873C"/>
    <w:multiLevelType w:val="singleLevel"/>
    <w:tmpl w:val="E439873C"/>
    <w:lvl w:ilvl="0" w:tentative="0">
      <w:start w:val="2"/>
      <w:numFmt w:val="chineseCounting"/>
      <w:suff w:val="nothing"/>
      <w:lvlText w:val="（%1）"/>
      <w:lvlJc w:val="left"/>
      <w:pPr>
        <w:ind w:left="0" w:firstLine="420"/>
      </w:pPr>
      <w:rPr>
        <w:rFonts w:hint="eastAsia"/>
      </w:rPr>
    </w:lvl>
  </w:abstractNum>
  <w:abstractNum w:abstractNumId="8">
    <w:nsid w:val="EE24E18D"/>
    <w:multiLevelType w:val="singleLevel"/>
    <w:tmpl w:val="EE24E18D"/>
    <w:lvl w:ilvl="0" w:tentative="0">
      <w:start w:val="1"/>
      <w:numFmt w:val="decimal"/>
      <w:suff w:val="nothing"/>
      <w:lvlText w:val="%1．"/>
      <w:lvlJc w:val="left"/>
      <w:pPr>
        <w:ind w:left="0" w:firstLine="400"/>
      </w:pPr>
      <w:rPr>
        <w:rFonts w:hint="default"/>
      </w:rPr>
    </w:lvl>
  </w:abstractNum>
  <w:abstractNum w:abstractNumId="9">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0">
    <w:nsid w:val="6E6F60EE"/>
    <w:multiLevelType w:val="multilevel"/>
    <w:tmpl w:val="6E6F60E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5"/>
  </w:num>
  <w:num w:numId="6">
    <w:abstractNumId w:val="2"/>
  </w:num>
  <w:num w:numId="7">
    <w:abstractNumId w:val="3"/>
  </w:num>
  <w:num w:numId="8">
    <w:abstractNumId w:val="7"/>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765F9B"/>
    <w:rsid w:val="0005106E"/>
    <w:rsid w:val="00174736"/>
    <w:rsid w:val="00385C58"/>
    <w:rsid w:val="00765F9B"/>
    <w:rsid w:val="00766BF8"/>
    <w:rsid w:val="00990FF1"/>
    <w:rsid w:val="00C63CBF"/>
    <w:rsid w:val="00D00731"/>
    <w:rsid w:val="00EA2DF7"/>
    <w:rsid w:val="04A25049"/>
    <w:rsid w:val="1B505C81"/>
    <w:rsid w:val="3FC34E9A"/>
    <w:rsid w:val="62A573A7"/>
    <w:rsid w:val="668367DF"/>
    <w:rsid w:val="7CE2382B"/>
    <w:rsid w:val="A1B39D47"/>
    <w:rsid w:val="B79FB229"/>
    <w:rsid w:val="B7EE7253"/>
    <w:rsid w:val="F5EF54EA"/>
    <w:rsid w:val="FFF7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Body Text First Indent 2"/>
    <w:basedOn w:val="3"/>
    <w:qFormat/>
    <w:uiPriority w:val="0"/>
    <w:pPr>
      <w:ind w:firstLine="420" w:firstLineChars="200"/>
    </w:pPr>
    <w:rPr>
      <w:rFonts w:ascii="宋体" w:hAnsi="MS Sans Serif"/>
      <w:spacing w:val="12"/>
    </w:rPr>
  </w:style>
  <w:style w:type="paragraph" w:customStyle="1" w:styleId="1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标题 3_1"/>
    <w:basedOn w:val="12"/>
    <w:next w:val="12"/>
    <w:qFormat/>
    <w:uiPriority w:val="9"/>
    <w:pPr>
      <w:keepNext/>
      <w:keepLines/>
      <w:spacing w:before="260" w:after="260" w:line="416" w:lineRule="auto"/>
      <w:outlineLvl w:val="2"/>
    </w:pPr>
    <w:rPr>
      <w:rFonts w:ascii="Calibri" w:hAnsi="Calibri"/>
      <w:b/>
      <w:bCs/>
      <w:sz w:val="32"/>
      <w:szCs w:val="32"/>
    </w:rPr>
  </w:style>
  <w:style w:type="paragraph" w:customStyle="1" w:styleId="14">
    <w:name w:val="普通(网站)1"/>
    <w:basedOn w:val="1"/>
    <w:qFormat/>
    <w:uiPriority w:val="0"/>
    <w:pPr>
      <w:jc w:val="left"/>
    </w:pPr>
    <w:rPr>
      <w:kern w:val="0"/>
      <w:sz w:val="24"/>
    </w:rPr>
  </w:style>
  <w:style w:type="character" w:customStyle="1" w:styleId="15">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477</Words>
  <Characters>2722</Characters>
  <Lines>22</Lines>
  <Paragraphs>6</Paragraphs>
  <TotalTime>49</TotalTime>
  <ScaleCrop>false</ScaleCrop>
  <LinksUpToDate>false</LinksUpToDate>
  <CharactersWithSpaces>3193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2022-06-15T00:19:00Z</dcterms:created>
  <dc:creator>Administrator</dc:creator>
  <cp:lastModifiedBy>采联-605</cp:lastModifiedBy>
  <cp:lastPrinted>2023-07-24T11:17:00Z</cp:lastPrinted>
  <dcterms:modified xsi:type="dcterms:W3CDTF">2023-07-26T16:51:16Z</dcterms:modified>
  <dc:title>江门市市场监督管理局购买特殊岗位_x000b_人员意外险项目合同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5F06FF3F280B47C58BCD5D0E4DD3AF48</vt:lpwstr>
  </property>
</Properties>
</file>