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786130</wp:posOffset>
                </wp:positionV>
                <wp:extent cx="5895975" cy="7294245"/>
                <wp:effectExtent l="0" t="28575" r="9525" b="30480"/>
                <wp:wrapNone/>
                <wp:docPr id="3" name="组合 3"/>
                <wp:cNvGraphicFramePr/>
                <a:graphic xmlns:a="http://schemas.openxmlformats.org/drawingml/2006/main">
                  <a:graphicData uri="http://schemas.microsoft.com/office/word/2010/wordprocessingGroup">
                    <wpg:wgp>
                      <wpg:cNvGrpSpPr/>
                      <wpg:grpSpPr>
                        <a:xfrm>
                          <a:off x="841375" y="2308860"/>
                          <a:ext cx="5895975" cy="7294245"/>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61.9pt;height:574.35pt;width:464.25pt;z-index:-251656192;mso-width-relative:page;mso-height-relative:page;" coordsize="9638,12470" o:gfxdata="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i57I9sAAAAMAQAADwAAAAAAAAABACAAAAAiAAAA&#10;ZHJzL2Rvd25yZXYueG1sUEsBAhQAFAAAAAgAh07iQFgmizWvAgAAawcAAA4AAAAAAAAAAQAgAAAA&#10;KgEAAGRycy9lMm9Eb2MueG1sUEsFBgAAAAAGAAYAWQEAAEs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480" w:lineRule="exact"/>
        <w:ind w:left="0" w:leftChars="0"/>
        <w:jc w:val="both"/>
        <w:textAlignment w:val="auto"/>
        <w:outlineLvl w:val="9"/>
        <w:rPr>
          <w:rFonts w:hint="eastAsia" w:ascii="仿宋_GB2312" w:hAnsi="华文中宋" w:eastAsia="仿宋_GB2312"/>
        </w:rPr>
      </w:pPr>
    </w:p>
    <w:p>
      <w:pPr>
        <w:keepNext w:val="0"/>
        <w:keepLines w:val="0"/>
        <w:pageBreakBefore w:val="0"/>
        <w:kinsoku/>
        <w:overflowPunct/>
        <w:topLinePunct w:val="0"/>
        <w:autoSpaceDE/>
        <w:autoSpaceDN/>
        <w:bidi w:val="0"/>
        <w:spacing w:line="48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江门市生态环境局</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宋体" w:eastAsia="方正小标宋_GBK"/>
          <w:kern w:val="0"/>
          <w:sz w:val="44"/>
          <w:szCs w:val="44"/>
        </w:rPr>
        <w:t>责令改正违法行为决定书</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autoSpaceDE/>
        <w:autoSpaceDN/>
        <w:bidi w:val="0"/>
        <w:spacing w:line="480" w:lineRule="exact"/>
        <w:jc w:val="right"/>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江蓬环改〔202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23</w:t>
      </w:r>
      <w:r>
        <w:rPr>
          <w:rFonts w:hint="eastAsia" w:ascii="仿宋_GB2312" w:hAnsi="仿宋" w:eastAsia="仿宋_GB2312"/>
          <w:sz w:val="32"/>
          <w:szCs w:val="32"/>
          <w:highlight w:val="none"/>
          <w:lang w:eastAsia="zh-CN"/>
        </w:rPr>
        <w:t>号</w:t>
      </w:r>
    </w:p>
    <w:p>
      <w:pPr>
        <w:keepNext w:val="0"/>
        <w:keepLines w:val="0"/>
        <w:pageBreakBefore w:val="0"/>
        <w:kinsoku/>
        <w:wordWrap/>
        <w:overflowPunct/>
        <w:topLinePunct w:val="0"/>
        <w:autoSpaceDE/>
        <w:autoSpaceDN/>
        <w:bidi w:val="0"/>
        <w:spacing w:line="500" w:lineRule="exact"/>
        <w:textAlignment w:val="auto"/>
        <w:rPr>
          <w:rFonts w:hint="eastAsia" w:ascii="仿宋_GB2312" w:hAnsi="仿宋" w:eastAsia="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当事人：</w:t>
      </w:r>
      <w:r>
        <w:rPr>
          <w:rFonts w:hint="eastAsia" w:ascii="仿宋_GB2312" w:hAnsi="仿宋" w:eastAsia="仿宋_GB2312"/>
          <w:highlight w:val="none"/>
          <w:lang w:eastAsia="zh-CN"/>
        </w:rPr>
        <w:t>江门市畅翔五金制品有限公司</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统一社会信用代码：</w:t>
      </w:r>
      <w:r>
        <w:rPr>
          <w:rFonts w:hint="eastAsia" w:ascii="仿宋_GB2312" w:hAnsi="仿宋" w:eastAsia="仿宋_GB2312"/>
          <w:highlight w:val="none"/>
          <w:lang w:val="en-US" w:eastAsia="zh-CN"/>
        </w:rPr>
        <w:t>91440703MA55NWDL89</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eastAsia="zh-CN"/>
        </w:rPr>
        <w:t>法定代表人：林琼萍</w:t>
      </w:r>
    </w:p>
    <w:p>
      <w:pPr>
        <w:keepNext w:val="0"/>
        <w:keepLines w:val="0"/>
        <w:pageBreakBefore w:val="0"/>
        <w:kinsoku/>
        <w:wordWrap/>
        <w:overflowPunct/>
        <w:topLinePunct w:val="0"/>
        <w:autoSpaceDE/>
        <w:autoSpaceDN/>
        <w:bidi w:val="0"/>
        <w:spacing w:line="500" w:lineRule="exact"/>
        <w:textAlignment w:val="auto"/>
        <w:rPr>
          <w:rFonts w:hint="eastAsia" w:ascii="仿宋_GB2312" w:hAnsi="仿宋" w:eastAsia="仿宋_GB2312"/>
          <w:sz w:val="32"/>
          <w:szCs w:val="32"/>
          <w:highlight w:val="none"/>
          <w:lang w:eastAsia="zh-CN"/>
        </w:rPr>
      </w:pPr>
      <w:r>
        <w:rPr>
          <w:rFonts w:hint="eastAsia" w:ascii="仿宋_GB2312" w:hAnsi="仿宋" w:eastAsia="仿宋_GB2312"/>
          <w:highlight w:val="none"/>
          <w:lang w:val="en-US" w:eastAsia="zh-CN"/>
        </w:rPr>
        <w:t>地址：江门市蓬江区棠下镇兴隆路33号自编B1卡</w:t>
      </w:r>
    </w:p>
    <w:p>
      <w:pPr>
        <w:keepNext w:val="0"/>
        <w:keepLines w:val="0"/>
        <w:pageBreakBefore w:val="0"/>
        <w:kinsoku/>
        <w:wordWrap/>
        <w:overflowPunct/>
        <w:topLinePunct w:val="0"/>
        <w:autoSpaceDE/>
        <w:autoSpaceDN/>
        <w:bidi w:val="0"/>
        <w:adjustRightInd w:val="0"/>
        <w:snapToGrid w:val="0"/>
        <w:spacing w:line="500" w:lineRule="exact"/>
        <w:ind w:left="644" w:leftChars="200" w:hanging="12" w:hangingChars="4"/>
        <w:textAlignment w:val="auto"/>
        <w:rPr>
          <w:rFonts w:hint="eastAsia" w:ascii="黑体" w:hAnsi="黑体" w:eastAsia="黑体" w:cs="黑体"/>
          <w:b w:val="0"/>
          <w:bCs/>
          <w:sz w:val="32"/>
          <w:szCs w:val="32"/>
        </w:rPr>
      </w:pPr>
      <w:r>
        <w:rPr>
          <w:rFonts w:hint="eastAsia" w:ascii="黑体" w:hAnsi="黑体" w:eastAsia="黑体" w:cs="黑体"/>
          <w:b w:val="0"/>
          <w:bCs/>
          <w:sz w:val="32"/>
          <w:szCs w:val="32"/>
        </w:rPr>
        <w:br w:type="textWrapping"/>
      </w:r>
      <w:r>
        <w:rPr>
          <w:rFonts w:hint="eastAsia" w:ascii="黑体" w:hAnsi="黑体" w:eastAsia="黑体" w:cs="黑体"/>
          <w:b w:val="0"/>
          <w:bCs/>
          <w:sz w:val="32"/>
          <w:szCs w:val="32"/>
        </w:rPr>
        <w:t>一、环境违法事实和证据</w:t>
      </w:r>
    </w:p>
    <w:p>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highlight w:val="none"/>
          <w:lang w:eastAsia="zh-CN"/>
        </w:rPr>
        <w:t>2023年</w:t>
      </w:r>
      <w:r>
        <w:rPr>
          <w:rFonts w:hint="eastAsia" w:ascii="仿宋_GB2312" w:hAnsi="仿宋" w:eastAsia="仿宋_GB2312"/>
          <w:highlight w:val="none"/>
          <w:lang w:val="en-US" w:eastAsia="zh-CN"/>
        </w:rPr>
        <w:t>7</w:t>
      </w:r>
      <w:r>
        <w:rPr>
          <w:rFonts w:hint="eastAsia" w:ascii="仿宋_GB2312" w:hAnsi="仿宋" w:eastAsia="仿宋_GB2312"/>
          <w:highlight w:val="none"/>
          <w:lang w:eastAsia="zh-CN"/>
        </w:rPr>
        <w:t>月</w:t>
      </w:r>
      <w:r>
        <w:rPr>
          <w:rFonts w:hint="eastAsia" w:ascii="仿宋_GB2312" w:hAnsi="仿宋" w:eastAsia="仿宋_GB2312"/>
          <w:highlight w:val="none"/>
          <w:lang w:val="en-US" w:eastAsia="zh-CN"/>
        </w:rPr>
        <w:t>11</w:t>
      </w:r>
      <w:r>
        <w:rPr>
          <w:rFonts w:hint="eastAsia" w:ascii="仿宋_GB2312" w:hAnsi="仿宋" w:eastAsia="仿宋_GB2312"/>
          <w:highlight w:val="none"/>
          <w:lang w:eastAsia="zh-CN"/>
        </w:rPr>
        <w:t>日</w:t>
      </w:r>
      <w:r>
        <w:rPr>
          <w:rFonts w:hint="eastAsia" w:ascii="仿宋_GB2312" w:hAnsi="仿宋" w:eastAsia="仿宋_GB2312"/>
          <w:color w:val="000000"/>
          <w:sz w:val="32"/>
          <w:szCs w:val="32"/>
          <w:lang w:val="en-US" w:eastAsia="zh-CN"/>
        </w:rPr>
        <w:t>，我局执法人员对你单位进行现场检查，发现你单位存在以下环境违法行为：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rPr>
          <w:rFonts w:hint="eastAsia" w:ascii="仿宋_GB2312" w:hAnsi="仿宋" w:eastAsia="仿宋_GB2312"/>
          <w:highlight w:val="none"/>
          <w:lang w:val="en-US" w:eastAsia="zh-CN"/>
        </w:rPr>
      </w:pPr>
      <w:r>
        <w:rPr>
          <w:rFonts w:hint="eastAsia" w:ascii="仿宋_GB2312" w:hAnsi="仿宋" w:eastAsia="仿宋_GB2312" w:cs="Times New Roman"/>
          <w:highlight w:val="none"/>
          <w:lang w:val="en-US" w:eastAsia="zh-CN"/>
        </w:rPr>
        <w:t>你单位主要从事电机配件加工项目，我局委托江门市蓬江区环境监测站对你单位外排噪声进行采样监测。根据《监测报告》[报告编号：（蓬江）环境监测（2023）第J0711017号]显示，你单位厂房正门的噪声排放值为76dB（A），厂房后侧的噪声排放值为73dB（A），超出《工业企业厂界环境噪声排放标准》（GB12348-2008）表1中2类厂界外声环境功能区昼间噪声排放限值：60 dB(A)，即你单位存在超过噪声排放标准排放工业噪声的违法行为</w:t>
      </w:r>
      <w:r>
        <w:rPr>
          <w:rFonts w:hint="eastAsia" w:ascii="仿宋_GB2312" w:hAnsi="仿宋" w:eastAsia="仿宋_GB2312"/>
          <w:highlight w:val="none"/>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firstLine="632"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highlight w:val="none"/>
          <w:lang w:val="en-US" w:eastAsia="zh-CN"/>
        </w:rPr>
        <w:t>上述事实有我局</w:t>
      </w:r>
      <w:r>
        <w:rPr>
          <w:rFonts w:hint="eastAsia" w:ascii="仿宋_GB2312" w:hAnsi="仿宋" w:eastAsia="仿宋_GB2312"/>
          <w:highlight w:val="none"/>
          <w:lang w:eastAsia="zh-CN"/>
        </w:rPr>
        <w:t>2023年</w:t>
      </w:r>
      <w:r>
        <w:rPr>
          <w:rFonts w:hint="eastAsia" w:ascii="仿宋_GB2312" w:hAnsi="仿宋" w:eastAsia="仿宋_GB2312"/>
          <w:highlight w:val="none"/>
          <w:lang w:val="en-US" w:eastAsia="zh-CN"/>
        </w:rPr>
        <w:t>7</w:t>
      </w:r>
      <w:r>
        <w:rPr>
          <w:rFonts w:hint="eastAsia" w:ascii="仿宋_GB2312" w:hAnsi="仿宋" w:eastAsia="仿宋_GB2312"/>
          <w:highlight w:val="none"/>
          <w:lang w:eastAsia="zh-CN"/>
        </w:rPr>
        <w:t>月</w:t>
      </w:r>
      <w:r>
        <w:rPr>
          <w:rFonts w:hint="eastAsia" w:ascii="仿宋_GB2312" w:hAnsi="仿宋" w:eastAsia="仿宋_GB2312"/>
          <w:highlight w:val="none"/>
          <w:lang w:val="en-US" w:eastAsia="zh-CN"/>
        </w:rPr>
        <w:t>11</w:t>
      </w:r>
      <w:r>
        <w:rPr>
          <w:rFonts w:hint="eastAsia" w:ascii="仿宋_GB2312" w:hAnsi="仿宋" w:eastAsia="仿宋_GB2312"/>
          <w:highlight w:val="none"/>
          <w:lang w:eastAsia="zh-CN"/>
        </w:rPr>
        <w:t>日现场检查（勘察）记录、调查询问笔录、现场检查拍摄照片及视频、</w:t>
      </w:r>
      <w:r>
        <w:rPr>
          <w:rFonts w:hint="eastAsia" w:ascii="仿宋_GB2312" w:hAnsi="仿宋" w:eastAsia="仿宋_GB2312"/>
          <w:highlight w:val="none"/>
          <w:lang w:val="en-US" w:eastAsia="zh-CN"/>
        </w:rPr>
        <w:t>《监测报告》[报告编号：</w:t>
      </w:r>
      <w:r>
        <w:rPr>
          <w:rFonts w:hint="eastAsia" w:ascii="仿宋_GB2312" w:hAnsi="仿宋" w:eastAsia="仿宋_GB2312" w:cs="Times New Roman"/>
          <w:highlight w:val="none"/>
          <w:lang w:val="en-US" w:eastAsia="zh-CN"/>
        </w:rPr>
        <w:t>（蓬江）环境监测（2023）第J0711017号</w:t>
      </w:r>
      <w:r>
        <w:rPr>
          <w:rFonts w:hint="eastAsia" w:ascii="仿宋_GB2312" w:hAnsi="仿宋" w:eastAsia="仿宋_GB2312"/>
          <w:highlight w:val="none"/>
          <w:lang w:val="en-US" w:eastAsia="zh-CN"/>
        </w:rPr>
        <w:t>]及其文件移交表、《授权委托书》</w:t>
      </w:r>
      <w:r>
        <w:rPr>
          <w:rFonts w:hint="eastAsia" w:ascii="仿宋_GB2312" w:hAnsi="仿宋" w:eastAsia="仿宋_GB2312"/>
          <w:color w:val="000000"/>
          <w:sz w:val="32"/>
          <w:szCs w:val="32"/>
          <w:highlight w:val="none"/>
          <w:lang w:val="en-US" w:eastAsia="zh-CN"/>
        </w:rPr>
        <w:t>《江门市生态环境局当事人送达地址确认书》</w:t>
      </w:r>
      <w:r>
        <w:rPr>
          <w:rFonts w:hint="eastAsia" w:ascii="仿宋_GB2312" w:hAnsi="仿宋" w:eastAsia="仿宋_GB2312"/>
          <w:color w:val="000000"/>
          <w:sz w:val="32"/>
          <w:szCs w:val="32"/>
          <w:highlight w:val="none"/>
        </w:rPr>
        <w:t>等</w:t>
      </w:r>
      <w:r>
        <w:rPr>
          <w:rFonts w:hint="eastAsia" w:ascii="仿宋_GB2312" w:hAnsi="仿宋" w:eastAsia="仿宋_GB2312"/>
          <w:color w:val="000000"/>
          <w:sz w:val="32"/>
          <w:szCs w:val="32"/>
        </w:rPr>
        <w:t>为证</w:t>
      </w:r>
      <w:r>
        <w:rPr>
          <w:rFonts w:hint="eastAsia" w:ascii="仿宋_GB2312" w:hAnsi="仿宋" w:eastAsia="仿宋_GB2312"/>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二、责令改正的依据、种类及其履行方式和期限</w:t>
      </w:r>
    </w:p>
    <w:p>
      <w:pPr>
        <w:keepNext w:val="0"/>
        <w:keepLines w:val="0"/>
        <w:pageBreakBefore w:val="0"/>
        <w:kinsoku/>
        <w:wordWrap/>
        <w:overflowPunct/>
        <w:topLinePunct w:val="0"/>
        <w:autoSpaceDE/>
        <w:autoSpaceDN/>
        <w:bidi w:val="0"/>
        <w:spacing w:line="500" w:lineRule="exact"/>
        <w:ind w:firstLine="632" w:firstLineChars="200"/>
        <w:textAlignment w:val="auto"/>
        <w:rPr>
          <w:rFonts w:hint="eastAsia" w:ascii="仿宋_GB2312" w:hAnsi="仿宋" w:eastAsia="仿宋_GB2312"/>
          <w:b/>
          <w:sz w:val="32"/>
          <w:szCs w:val="32"/>
        </w:rPr>
      </w:pPr>
      <w:r>
        <w:rPr>
          <w:rFonts w:hint="eastAsia" w:ascii="仿宋_GB2312" w:hAnsi="仿宋" w:eastAsia="仿宋_GB2312"/>
          <w:color w:val="000000"/>
          <w:sz w:val="32"/>
          <w:szCs w:val="32"/>
        </w:rPr>
        <w:t>你单位的上述行为，违反了</w:t>
      </w:r>
      <w:r>
        <w:rPr>
          <w:rFonts w:hint="eastAsia" w:ascii="仿宋_GB2312" w:hAnsi="仿宋" w:eastAsia="仿宋_GB2312"/>
          <w:color w:val="000000"/>
          <w:sz w:val="32"/>
          <w:szCs w:val="32"/>
          <w:lang w:val="en-US" w:eastAsia="zh-CN"/>
        </w:rPr>
        <w:t>《中华人民共和国噪声污染防治法》第二十二条第一款</w:t>
      </w:r>
      <w:r>
        <w:rPr>
          <w:rFonts w:hint="eastAsia" w:ascii="仿宋_GB2312" w:hAnsi="仿宋" w:eastAsia="仿宋_GB2312"/>
          <w:color w:val="000000"/>
          <w:sz w:val="32"/>
          <w:szCs w:val="32"/>
        </w:rPr>
        <w:t>的规定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依据</w:t>
      </w:r>
      <w:r>
        <w:rPr>
          <w:rFonts w:hint="eastAsia" w:ascii="仿宋_GB2312" w:hAnsi="仿宋" w:eastAsia="仿宋_GB2312"/>
          <w:color w:val="000000"/>
          <w:sz w:val="32"/>
          <w:szCs w:val="32"/>
          <w:lang w:val="en-US" w:eastAsia="zh-CN"/>
        </w:rPr>
        <w:t>《中华人民共和国噪声污染防治法》第七十五条</w:t>
      </w:r>
      <w:r>
        <w:rPr>
          <w:rFonts w:hint="eastAsia" w:ascii="仿宋_GB2312" w:hAnsi="仿宋" w:eastAsia="仿宋_GB2312"/>
          <w:color w:val="000000"/>
          <w:sz w:val="32"/>
          <w:szCs w:val="32"/>
        </w:rPr>
        <w:t>的规定，</w:t>
      </w:r>
      <w:r>
        <w:rPr>
          <w:rFonts w:hint="eastAsia" w:ascii="仿宋_GB2312" w:hAnsi="仿宋" w:eastAsia="仿宋_GB2312"/>
          <w:b/>
          <w:bCs/>
          <w:color w:val="000000"/>
          <w:sz w:val="32"/>
          <w:szCs w:val="32"/>
          <w:lang w:eastAsia="zh-CN"/>
        </w:rPr>
        <w:t>我局</w:t>
      </w:r>
      <w:r>
        <w:rPr>
          <w:rFonts w:hint="eastAsia" w:ascii="仿宋_GB2312" w:hAnsi="仿宋" w:eastAsia="仿宋_GB2312"/>
          <w:b/>
          <w:bCs/>
          <w:color w:val="000000"/>
          <w:sz w:val="32"/>
          <w:szCs w:val="32"/>
          <w:lang w:val="en-US" w:eastAsia="zh-CN"/>
        </w:rPr>
        <w:t>责令你单位自收到本决定书之日起立即改正超过噪声排放标准排放工业噪声的违法行为</w:t>
      </w:r>
      <w:r>
        <w:rPr>
          <w:rFonts w:hint="eastAsia" w:ascii="仿宋_GB2312" w:hAnsi="仿宋" w:eastAsia="仿宋_GB2312"/>
          <w:b/>
          <w:sz w:val="32"/>
          <w:szCs w:val="32"/>
        </w:rPr>
        <w:t>。</w:t>
      </w:r>
    </w:p>
    <w:p>
      <w:pPr>
        <w:keepNext w:val="0"/>
        <w:keepLines w:val="0"/>
        <w:pageBreakBefore w:val="0"/>
        <w:kinsoku/>
        <w:wordWrap/>
        <w:overflowPunct/>
        <w:topLinePunct w:val="0"/>
        <w:autoSpaceDE/>
        <w:autoSpaceDN/>
        <w:bidi w:val="0"/>
        <w:spacing w:line="500" w:lineRule="exact"/>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三、申请复议或者提起诉讼的途径和期限</w:t>
      </w: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仿宋_GB2312" w:hAnsi="仿宋" w:eastAsia="仿宋_GB2312"/>
          <w:b/>
          <w:sz w:val="32"/>
          <w:szCs w:val="32"/>
        </w:rPr>
      </w:pPr>
      <w:r>
        <w:rPr>
          <w:rFonts w:hint="eastAsia" w:ascii="仿宋_GB2312" w:hAnsi="仿宋" w:eastAsia="仿宋_GB2312"/>
          <w:b/>
          <w:sz w:val="32"/>
          <w:szCs w:val="32"/>
        </w:rPr>
        <w:t xml:space="preserve">    </w:t>
      </w:r>
      <w:r>
        <w:rPr>
          <w:rFonts w:hint="eastAsia" w:ascii="仿宋_GB2312" w:hAnsi="仿宋" w:eastAsia="仿宋_GB231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kinsoku/>
        <w:wordWrap/>
        <w:overflowPunct/>
        <w:topLinePunct w:val="0"/>
        <w:autoSpaceDE/>
        <w:autoSpaceDN/>
        <w:bidi w:val="0"/>
        <w:adjustRightInd w:val="0"/>
        <w:snapToGrid w:val="0"/>
        <w:spacing w:line="500" w:lineRule="exact"/>
        <w:ind w:firstLine="632" w:firstLineChars="200"/>
        <w:textAlignment w:val="auto"/>
        <w:rPr>
          <w:rFonts w:hint="eastAsia" w:ascii="仿宋_GB2312" w:hAnsi="仿宋" w:eastAsia="仿宋_GB2312"/>
          <w:b w:val="0"/>
          <w:bCs/>
          <w:sz w:val="32"/>
          <w:szCs w:val="32"/>
          <w:lang w:eastAsia="zh-CN"/>
        </w:rPr>
      </w:pPr>
      <w:r>
        <w:rPr>
          <w:rFonts w:hint="eastAsia" w:ascii="仿宋_GB2312" w:hAnsi="仿宋" w:eastAsia="仿宋_GB2312"/>
          <w:b w:val="0"/>
          <w:bCs/>
          <w:sz w:val="32"/>
          <w:szCs w:val="32"/>
        </w:rPr>
        <w:t>地址：江门市蓬江区胜利路154号珠西创谷自编1号楼5楼</w:t>
      </w:r>
      <w:r>
        <w:rPr>
          <w:rFonts w:hint="eastAsia" w:ascii="仿宋_GB2312" w:hAnsi="仿宋" w:eastAsia="仿宋_GB2312"/>
          <w:b w:val="0"/>
          <w:bCs/>
          <w:sz w:val="32"/>
          <w:szCs w:val="32"/>
          <w:lang w:eastAsia="zh-CN"/>
        </w:rPr>
        <w:t>，</w:t>
      </w:r>
    </w:p>
    <w:p>
      <w:pPr>
        <w:keepNext w:val="0"/>
        <w:keepLines w:val="0"/>
        <w:pageBreakBefore w:val="0"/>
        <w:kinsoku/>
        <w:wordWrap/>
        <w:overflowPunct/>
        <w:topLinePunct w:val="0"/>
        <w:autoSpaceDE/>
        <w:autoSpaceDN/>
        <w:bidi w:val="0"/>
        <w:adjustRightInd w:val="0"/>
        <w:snapToGrid w:val="0"/>
        <w:spacing w:line="500" w:lineRule="exact"/>
        <w:ind w:firstLine="632" w:firstLineChars="200"/>
        <w:textAlignment w:val="auto"/>
        <w:rPr>
          <w:rFonts w:hint="eastAsia" w:ascii="仿宋_GB2312" w:hAnsi="仿宋" w:eastAsia="仿宋_GB2312" w:cs="Times New Roman"/>
          <w:sz w:val="32"/>
          <w:szCs w:val="32"/>
        </w:rPr>
      </w:pPr>
      <w:r>
        <w:rPr>
          <w:rFonts w:hint="eastAsia" w:ascii="仿宋_GB2312" w:hAnsi="仿宋" w:eastAsia="仿宋_GB2312"/>
          <w:highlight w:val="none"/>
        </w:rPr>
        <w:t>联系人：</w:t>
      </w:r>
      <w:r>
        <w:rPr>
          <w:rFonts w:hint="eastAsia" w:ascii="仿宋_GB2312" w:hAnsi="仿宋" w:eastAsia="仿宋_GB2312"/>
          <w:highlight w:val="none"/>
          <w:lang w:eastAsia="zh-CN"/>
        </w:rPr>
        <w:t>李</w:t>
      </w:r>
      <w:r>
        <w:rPr>
          <w:rFonts w:hint="eastAsia" w:ascii="仿宋_GB2312" w:hAnsi="仿宋" w:eastAsia="仿宋_GB2312"/>
          <w:highlight w:val="none"/>
        </w:rPr>
        <w:t>先生，联系电话：0750-3291707</w:t>
      </w:r>
      <w:r>
        <w:rPr>
          <w:rFonts w:hint="eastAsia" w:ascii="仿宋_GB2312" w:hAnsi="仿宋" w:eastAsia="仿宋_GB2312" w:cs="Times New Roman"/>
          <w:sz w:val="32"/>
          <w:szCs w:val="32"/>
        </w:rPr>
        <w:t>。</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仿宋_GB2312" w:hAnsi="仿宋"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仿宋_GB2312" w:hAnsi="仿宋" w:eastAsia="仿宋_GB2312" w:cs="Times New Roman"/>
          <w:sz w:val="32"/>
          <w:szCs w:val="32"/>
        </w:rPr>
      </w:pPr>
    </w:p>
    <w:p>
      <w:pPr>
        <w:keepNext w:val="0"/>
        <w:keepLines w:val="0"/>
        <w:pageBreakBefore w:val="0"/>
        <w:kinsoku/>
        <w:wordWrap w:val="0"/>
        <w:overflowPunct/>
        <w:topLinePunct w:val="0"/>
        <w:autoSpaceDE/>
        <w:autoSpaceDN/>
        <w:bidi w:val="0"/>
        <w:adjustRightInd w:val="0"/>
        <w:snapToGrid w:val="0"/>
        <w:spacing w:line="500" w:lineRule="exact"/>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江门市生态环境局</w:t>
      </w:r>
      <w:r>
        <w:rPr>
          <w:rFonts w:hint="eastAsia" w:ascii="仿宋_GB2312" w:hAnsi="仿宋" w:eastAsia="仿宋_GB2312"/>
          <w:sz w:val="32"/>
          <w:szCs w:val="32"/>
          <w:lang w:val="en-US" w:eastAsia="zh-CN"/>
        </w:rPr>
        <w:t xml:space="preserve">    </w:t>
      </w:r>
    </w:p>
    <w:p>
      <w:pPr>
        <w:keepNext w:val="0"/>
        <w:keepLines w:val="0"/>
        <w:pageBreakBefore w:val="0"/>
        <w:kinsoku/>
        <w:wordWrap w:val="0"/>
        <w:overflowPunct/>
        <w:topLinePunct w:val="0"/>
        <w:autoSpaceDE/>
        <w:autoSpaceDN/>
        <w:bidi w:val="0"/>
        <w:spacing w:line="500"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480" w:lineRule="exact"/>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480" w:lineRule="exact"/>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tbl>
      <w:tblPr>
        <w:tblStyle w:val="4"/>
        <w:tblpPr w:leftFromText="180" w:rightFromText="180" w:vertAnchor="text" w:horzAnchor="page" w:tblpX="1570" w:tblpY="796"/>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keepNext w:val="0"/>
              <w:keepLines w:val="0"/>
              <w:pageBreakBefore w:val="0"/>
              <w:kinsoku/>
              <w:overflowPunct/>
              <w:topLinePunct w:val="0"/>
              <w:autoSpaceDE/>
              <w:autoSpaceDN/>
              <w:bidi w:val="0"/>
              <w:adjustRightInd w:val="0"/>
              <w:snapToGrid w:val="0"/>
              <w:spacing w:line="480" w:lineRule="exact"/>
              <w:ind w:left="948" w:hanging="948" w:hangingChars="300"/>
              <w:textAlignment w:val="auto"/>
              <w:rPr>
                <w:rFonts w:hint="eastAsia" w:ascii="仿宋_GB2312" w:hAnsi="仿宋" w:eastAsia="仿宋_GB2312"/>
              </w:rPr>
            </w:pPr>
            <w:r>
              <w:rPr>
                <w:rFonts w:hint="eastAsia" w:ascii="仿宋_GB2312" w:hAnsi="仿宋" w:eastAsia="仿宋_GB2312"/>
              </w:rPr>
              <w:t>抄送：</w:t>
            </w:r>
            <w:r>
              <w:rPr>
                <w:rFonts w:hint="eastAsia" w:ascii="仿宋_GB2312" w:hAnsi="仿宋" w:eastAsia="仿宋_GB2312"/>
                <w:lang w:eastAsia="zh-CN"/>
              </w:rPr>
              <w:t>棠下镇</w:t>
            </w:r>
            <w:r>
              <w:rPr>
                <w:rFonts w:hint="eastAsia" w:ascii="仿宋_GB2312" w:hAnsi="仿宋" w:eastAsia="仿宋_GB2312"/>
                <w:sz w:val="32"/>
                <w:szCs w:val="32"/>
                <w:highlight w:val="none"/>
                <w:lang w:eastAsia="zh-CN"/>
              </w:rPr>
              <w:t>人民政府</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pPr>
      <w:bookmarkStart w:id="0" w:name="_GoBack"/>
      <w:bookmarkEnd w:id="0"/>
    </w:p>
    <w:sectPr>
      <w:footerReference r:id="rId3" w:type="default"/>
      <w:footerReference r:id="rId4" w:type="even"/>
      <w:pgSz w:w="11906" w:h="16838"/>
      <w:pgMar w:top="2098" w:right="1474" w:bottom="1984" w:left="1588"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Style w:val="6"/>
                              <w:rFonts w:ascii="宋体" w:hAnsi="宋体"/>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bFzD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pPr>
                      <w:pStyle w:val="2"/>
                      <w:jc w:val="center"/>
                      <w:rPr>
                        <w:rStyle w:val="6"/>
                        <w:rFonts w:ascii="宋体" w:hAnsi="宋体"/>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- 2 -</w:t>
    </w:r>
    <w:r>
      <w:rPr>
        <w:rFonts w:hint="default" w:ascii="Times New Roman" w:hAnsi="Times New Roman" w:cs="Times New Roman"/>
        <w:sz w:val="24"/>
        <w:szCs w:val="2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04AA761B"/>
    <w:rsid w:val="043E554A"/>
    <w:rsid w:val="04AA761B"/>
    <w:rsid w:val="08A92534"/>
    <w:rsid w:val="0A8516E1"/>
    <w:rsid w:val="0B055B73"/>
    <w:rsid w:val="0B963273"/>
    <w:rsid w:val="0D5F7150"/>
    <w:rsid w:val="0FE90846"/>
    <w:rsid w:val="12716006"/>
    <w:rsid w:val="16BA2357"/>
    <w:rsid w:val="172B30B1"/>
    <w:rsid w:val="18C02934"/>
    <w:rsid w:val="19532F81"/>
    <w:rsid w:val="1B767BA0"/>
    <w:rsid w:val="1C0E008E"/>
    <w:rsid w:val="1E7D459E"/>
    <w:rsid w:val="1E8F1A7E"/>
    <w:rsid w:val="256778B2"/>
    <w:rsid w:val="29AC296F"/>
    <w:rsid w:val="29F66A26"/>
    <w:rsid w:val="2A9A2111"/>
    <w:rsid w:val="2B3E5AE0"/>
    <w:rsid w:val="2C623CFD"/>
    <w:rsid w:val="2D3C7F61"/>
    <w:rsid w:val="2D4A2C7D"/>
    <w:rsid w:val="322F7D2E"/>
    <w:rsid w:val="329840FE"/>
    <w:rsid w:val="34F668AB"/>
    <w:rsid w:val="35661812"/>
    <w:rsid w:val="3AE622B2"/>
    <w:rsid w:val="3B8D3AB8"/>
    <w:rsid w:val="3C9D0962"/>
    <w:rsid w:val="3CC558D0"/>
    <w:rsid w:val="3D5B233F"/>
    <w:rsid w:val="3FDB4A82"/>
    <w:rsid w:val="40663181"/>
    <w:rsid w:val="41721F7B"/>
    <w:rsid w:val="4221437C"/>
    <w:rsid w:val="42825D54"/>
    <w:rsid w:val="428836D8"/>
    <w:rsid w:val="43DF7264"/>
    <w:rsid w:val="454115EB"/>
    <w:rsid w:val="47DE269E"/>
    <w:rsid w:val="48CB01F5"/>
    <w:rsid w:val="4C9856D1"/>
    <w:rsid w:val="50CE4398"/>
    <w:rsid w:val="510E6500"/>
    <w:rsid w:val="51A62FDC"/>
    <w:rsid w:val="54466CE9"/>
    <w:rsid w:val="56C7275E"/>
    <w:rsid w:val="56F87E9E"/>
    <w:rsid w:val="591744C5"/>
    <w:rsid w:val="59472FCE"/>
    <w:rsid w:val="5CC01E76"/>
    <w:rsid w:val="5E624814"/>
    <w:rsid w:val="67801DCE"/>
    <w:rsid w:val="680B7364"/>
    <w:rsid w:val="6F534C26"/>
    <w:rsid w:val="72951C8E"/>
    <w:rsid w:val="7376095C"/>
    <w:rsid w:val="73E571AA"/>
    <w:rsid w:val="795F2B82"/>
    <w:rsid w:val="7B7B2BE8"/>
    <w:rsid w:val="7CEA5BE5"/>
    <w:rsid w:val="7E5A75F8"/>
    <w:rsid w:val="7F9C2D09"/>
    <w:rsid w:val="7FDE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仿宋_GB2312"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854</Words>
  <Characters>961</Characters>
  <Lines>0</Lines>
  <Paragraphs>0</Paragraphs>
  <TotalTime>0</TotalTime>
  <ScaleCrop>false</ScaleCrop>
  <LinksUpToDate>false</LinksUpToDate>
  <CharactersWithSpaces>1013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2021-09-01T08:13:00Z</dcterms:created>
  <dc:creator>萌cry你虎哥</dc:creator>
  <cp:lastModifiedBy>张素柔yoyo</cp:lastModifiedBy>
  <cp:lastPrinted>2022-03-29T10:39:00Z</cp:lastPrinted>
  <dcterms:modified xsi:type="dcterms:W3CDTF">2023-08-07T03:17:04Z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BFDE6B0C952242A19031BBFBE85B13E3</vt:lpwstr>
  </property>
</Properties>
</file>