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 w:hAnsi="仿宋" w:eastAsia="仿宋" w:cs="宋体"/>
          <w:color w:val="auto"/>
          <w:kern w:val="0"/>
          <w:sz w:val="32"/>
          <w:szCs w:val="32"/>
          <w:highlight w:val="none"/>
          <w:lang w:val="en"/>
        </w:rPr>
      </w:pPr>
      <w:r>
        <w:rPr>
          <w:rFonts w:hint="eastAsia" w:ascii="仿宋" w:hAnsi="仿宋" w:eastAsia="仿宋" w:cs="宋体"/>
          <w:color w:val="auto"/>
          <w:kern w:val="0"/>
          <w:sz w:val="32"/>
          <w:szCs w:val="32"/>
          <w:highlight w:val="none"/>
          <w:lang w:val="en"/>
        </w:rPr>
        <w:t>附件2</w:t>
      </w:r>
    </w:p>
    <w:p>
      <w:pPr>
        <w:jc w:val="center"/>
        <w:rPr>
          <w:rFonts w:hint="eastAsia" w:ascii="黑体" w:hAnsi="黑体" w:eastAsia="黑体"/>
          <w:color w:val="auto"/>
          <w:sz w:val="44"/>
          <w:szCs w:val="44"/>
          <w:highlight w:val="none"/>
        </w:rPr>
      </w:pPr>
      <w:r>
        <w:rPr>
          <w:rFonts w:hint="eastAsia" w:ascii="黑体" w:hAnsi="黑体" w:eastAsia="黑体"/>
          <w:color w:val="auto"/>
          <w:sz w:val="44"/>
          <w:szCs w:val="44"/>
          <w:highlight w:val="none"/>
        </w:rPr>
        <w:t>2023年阳江核电站场外应急演习</w:t>
      </w:r>
      <w:bookmarkStart w:id="0" w:name="_GoBack"/>
      <w:r>
        <w:rPr>
          <w:rFonts w:hint="eastAsia" w:ascii="黑体" w:hAnsi="黑体" w:eastAsia="黑体"/>
          <w:color w:val="auto"/>
          <w:sz w:val="44"/>
          <w:szCs w:val="44"/>
          <w:highlight w:val="none"/>
        </w:rPr>
        <w:t>项目</w:t>
      </w:r>
    </w:p>
    <w:p>
      <w:pPr>
        <w:jc w:val="center"/>
        <w:rPr>
          <w:rFonts w:hint="eastAsia" w:ascii="黑体" w:hAnsi="黑体" w:eastAsia="黑体"/>
          <w:color w:val="auto"/>
          <w:sz w:val="44"/>
          <w:szCs w:val="44"/>
          <w:highlight w:val="none"/>
        </w:rPr>
      </w:pPr>
      <w:r>
        <w:rPr>
          <w:rFonts w:hint="eastAsia" w:ascii="黑体" w:hAnsi="黑体" w:eastAsia="黑体"/>
          <w:color w:val="auto"/>
          <w:sz w:val="44"/>
          <w:szCs w:val="44"/>
          <w:highlight w:val="none"/>
        </w:rPr>
        <w:t>招标评分表</w:t>
      </w:r>
      <w:bookmarkEnd w:id="0"/>
    </w:p>
    <w:tbl>
      <w:tblPr>
        <w:tblStyle w:val="4"/>
        <w:tblW w:w="106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87"/>
        <w:gridCol w:w="6418"/>
        <w:gridCol w:w="1118"/>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color w:val="auto"/>
                <w:sz w:val="30"/>
                <w:szCs w:val="30"/>
                <w:highlight w:val="none"/>
                <w:lang w:eastAsia="zh-CN"/>
              </w:rPr>
            </w:pPr>
            <w:r>
              <w:rPr>
                <w:rFonts w:hint="default" w:ascii="Times New Roman" w:hAnsi="Times New Roman" w:eastAsia="仿宋" w:cs="Times New Roman"/>
                <w:b/>
                <w:bCs/>
                <w:color w:val="auto"/>
                <w:sz w:val="30"/>
                <w:szCs w:val="30"/>
                <w:highlight w:val="none"/>
                <w:lang w:eastAsia="zh-CN"/>
              </w:rPr>
              <w:t>序号</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color w:val="auto"/>
                <w:sz w:val="30"/>
                <w:szCs w:val="30"/>
                <w:highlight w:val="none"/>
                <w:lang w:eastAsia="zh-CN"/>
              </w:rPr>
            </w:pPr>
            <w:r>
              <w:rPr>
                <w:rFonts w:hint="default" w:ascii="Times New Roman" w:hAnsi="Times New Roman" w:eastAsia="仿宋" w:cs="Times New Roman"/>
                <w:b/>
                <w:bCs/>
                <w:color w:val="auto"/>
                <w:sz w:val="30"/>
                <w:szCs w:val="30"/>
                <w:highlight w:val="none"/>
                <w:lang w:eastAsia="zh-CN"/>
              </w:rPr>
              <w:t>评审因素</w:t>
            </w:r>
          </w:p>
        </w:tc>
        <w:tc>
          <w:tcPr>
            <w:tcW w:w="6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color w:val="auto"/>
                <w:sz w:val="30"/>
                <w:szCs w:val="30"/>
                <w:highlight w:val="none"/>
                <w:lang w:eastAsia="zh-CN"/>
              </w:rPr>
            </w:pPr>
            <w:r>
              <w:rPr>
                <w:rFonts w:hint="default" w:ascii="Times New Roman" w:hAnsi="Times New Roman" w:eastAsia="仿宋" w:cs="Times New Roman"/>
                <w:b/>
                <w:bCs/>
                <w:color w:val="auto"/>
                <w:sz w:val="30"/>
                <w:szCs w:val="30"/>
                <w:highlight w:val="none"/>
                <w:lang w:eastAsia="zh-CN"/>
              </w:rPr>
              <w:t>评分细则</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color w:val="auto"/>
                <w:kern w:val="2"/>
                <w:sz w:val="30"/>
                <w:szCs w:val="30"/>
                <w:highlight w:val="none"/>
                <w:lang w:val="en-US" w:eastAsia="zh-CN" w:bidi="ar-SA"/>
              </w:rPr>
            </w:pPr>
            <w:r>
              <w:rPr>
                <w:rFonts w:hint="default" w:ascii="Times New Roman" w:hAnsi="Times New Roman" w:eastAsia="仿宋" w:cs="Times New Roman"/>
                <w:b/>
                <w:bCs/>
                <w:color w:val="auto"/>
                <w:sz w:val="30"/>
                <w:szCs w:val="30"/>
                <w:highlight w:val="none"/>
                <w:lang w:eastAsia="zh-CN"/>
              </w:rPr>
              <w:t>分值（分）</w:t>
            </w: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color w:val="auto"/>
                <w:kern w:val="2"/>
                <w:sz w:val="30"/>
                <w:szCs w:val="30"/>
                <w:highlight w:val="none"/>
                <w:lang w:val="en-US" w:eastAsia="zh-CN" w:bidi="ar-SA"/>
              </w:rPr>
            </w:pPr>
            <w:r>
              <w:rPr>
                <w:rFonts w:hint="default" w:ascii="Times New Roman" w:hAnsi="Times New Roman" w:eastAsia="仿宋" w:cs="Times New Roman"/>
                <w:b/>
                <w:bCs/>
                <w:color w:val="auto"/>
                <w:sz w:val="30"/>
                <w:szCs w:val="30"/>
                <w:highlight w:val="no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060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color w:val="auto"/>
                <w:sz w:val="30"/>
                <w:szCs w:val="30"/>
                <w:highlight w:val="none"/>
                <w:lang w:eastAsia="zh-CN"/>
              </w:rPr>
            </w:pPr>
            <w:r>
              <w:rPr>
                <w:rFonts w:hint="default" w:ascii="Times New Roman" w:hAnsi="Times New Roman" w:eastAsia="仿宋" w:cs="Times New Roman"/>
                <w:b/>
                <w:bCs/>
                <w:color w:val="auto"/>
                <w:sz w:val="30"/>
                <w:szCs w:val="30"/>
                <w:highlight w:val="none"/>
                <w:lang w:eastAsia="zh-CN"/>
              </w:rPr>
              <w:t>一、</w:t>
            </w:r>
            <w:r>
              <w:rPr>
                <w:rFonts w:hint="default" w:ascii="Times New Roman" w:hAnsi="Times New Roman" w:eastAsia="仿宋" w:cs="Times New Roman"/>
                <w:b/>
                <w:bCs/>
                <w:color w:val="auto"/>
                <w:sz w:val="30"/>
                <w:szCs w:val="30"/>
                <w:highlight w:val="none"/>
              </w:rPr>
              <w:t>投标人履约能力情况评分（</w:t>
            </w:r>
            <w:r>
              <w:rPr>
                <w:rFonts w:hint="eastAsia" w:eastAsia="仿宋" w:cs="Times New Roman"/>
                <w:b/>
                <w:bCs/>
                <w:color w:val="auto"/>
                <w:sz w:val="30"/>
                <w:szCs w:val="30"/>
                <w:highlight w:val="none"/>
                <w:lang w:val="en-US" w:eastAsia="zh-CN"/>
              </w:rPr>
              <w:t>60</w:t>
            </w:r>
            <w:r>
              <w:rPr>
                <w:rFonts w:hint="default" w:ascii="Times New Roman" w:hAnsi="Times New Roman" w:eastAsia="仿宋" w:cs="Times New Roman"/>
                <w:b/>
                <w:bCs/>
                <w:color w:val="auto"/>
                <w:sz w:val="30"/>
                <w:szCs w:val="3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color w:val="auto"/>
                <w:sz w:val="30"/>
                <w:szCs w:val="30"/>
                <w:highlight w:val="none"/>
                <w:lang w:val="en-US" w:eastAsia="zh-CN"/>
              </w:rPr>
              <w:t>1</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Times New Roman" w:hAnsi="Times New Roman" w:eastAsia="仿宋" w:cs="Times New Roman"/>
                <w:color w:val="auto"/>
                <w:sz w:val="30"/>
                <w:szCs w:val="30"/>
                <w:highlight w:val="none"/>
                <w:lang w:eastAsia="zh-CN"/>
              </w:rPr>
            </w:pPr>
            <w:r>
              <w:rPr>
                <w:rFonts w:hint="eastAsia" w:eastAsia="仿宋" w:cs="Times New Roman"/>
                <w:color w:val="auto"/>
                <w:sz w:val="30"/>
                <w:szCs w:val="30"/>
                <w:highlight w:val="none"/>
                <w:lang w:eastAsia="zh-CN"/>
              </w:rPr>
              <w:t>策划方案</w:t>
            </w:r>
          </w:p>
        </w:tc>
        <w:tc>
          <w:tcPr>
            <w:tcW w:w="6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对项目总体认识全面，初步策划方案能充分符合项目需求，对项目理解到位，论述完整清晰，得</w:t>
            </w:r>
            <w:r>
              <w:rPr>
                <w:rFonts w:hint="eastAsia" w:eastAsia="仿宋" w:cs="Times New Roman"/>
                <w:color w:val="auto"/>
                <w:sz w:val="30"/>
                <w:szCs w:val="30"/>
                <w:highlight w:val="none"/>
                <w:lang w:val="en-US" w:eastAsia="zh-CN"/>
              </w:rPr>
              <w:t>20</w:t>
            </w:r>
            <w:r>
              <w:rPr>
                <w:rFonts w:hint="default" w:ascii="Times New Roman" w:hAnsi="Times New Roman" w:eastAsia="仿宋" w:cs="Times New Roman"/>
                <w:color w:val="auto"/>
                <w:sz w:val="30"/>
                <w:szCs w:val="30"/>
                <w:highlight w:val="none"/>
              </w:rPr>
              <w:t>分；</w:t>
            </w:r>
          </w:p>
          <w:p>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对项目总体认识一般，策划方案基本符合项目需求，对项目理解把握一般，论述一般，得</w:t>
            </w:r>
            <w:r>
              <w:rPr>
                <w:rFonts w:hint="eastAsia" w:eastAsia="仿宋" w:cs="Times New Roman"/>
                <w:color w:val="auto"/>
                <w:sz w:val="30"/>
                <w:szCs w:val="30"/>
                <w:highlight w:val="none"/>
                <w:lang w:val="en-US" w:eastAsia="zh-CN"/>
              </w:rPr>
              <w:t>15</w:t>
            </w:r>
            <w:r>
              <w:rPr>
                <w:rFonts w:hint="default" w:ascii="Times New Roman" w:hAnsi="Times New Roman" w:eastAsia="仿宋" w:cs="Times New Roman"/>
                <w:color w:val="auto"/>
                <w:sz w:val="30"/>
                <w:szCs w:val="30"/>
                <w:highlight w:val="none"/>
              </w:rPr>
              <w:t>分；</w:t>
            </w:r>
          </w:p>
          <w:p>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对项目总体认识较差，策划方案含有项目需求，对项目理解把握较差，论述较差，得</w:t>
            </w:r>
            <w:r>
              <w:rPr>
                <w:rFonts w:hint="eastAsia" w:eastAsia="仿宋" w:cs="Times New Roman"/>
                <w:color w:val="auto"/>
                <w:sz w:val="30"/>
                <w:szCs w:val="30"/>
                <w:highlight w:val="none"/>
                <w:lang w:val="en-US" w:eastAsia="zh-CN"/>
              </w:rPr>
              <w:t>10</w:t>
            </w:r>
            <w:r>
              <w:rPr>
                <w:rFonts w:hint="default" w:ascii="Times New Roman" w:hAnsi="Times New Roman" w:eastAsia="仿宋" w:cs="Times New Roman"/>
                <w:color w:val="auto"/>
                <w:sz w:val="30"/>
                <w:szCs w:val="30"/>
                <w:highlight w:val="none"/>
              </w:rPr>
              <w:t>分；</w:t>
            </w:r>
          </w:p>
          <w:p>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对项目认识不足，策划方案不符合项目需求，对项目理解把握不足，论述不足，得</w:t>
            </w:r>
            <w:r>
              <w:rPr>
                <w:rFonts w:hint="eastAsia" w:eastAsia="仿宋" w:cs="Times New Roman"/>
                <w:color w:val="auto"/>
                <w:sz w:val="30"/>
                <w:szCs w:val="30"/>
                <w:highlight w:val="none"/>
                <w:lang w:val="en-US" w:eastAsia="zh-CN"/>
              </w:rPr>
              <w:t>5</w:t>
            </w:r>
            <w:r>
              <w:rPr>
                <w:rFonts w:hint="default" w:ascii="Times New Roman" w:hAnsi="Times New Roman" w:eastAsia="仿宋" w:cs="Times New Roman"/>
                <w:color w:val="auto"/>
                <w:sz w:val="30"/>
                <w:szCs w:val="30"/>
                <w:highlight w:val="none"/>
              </w:rPr>
              <w:t>分。</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color w:val="auto"/>
                <w:sz w:val="30"/>
                <w:szCs w:val="30"/>
                <w:highlight w:val="none"/>
                <w:lang w:val="en-US" w:eastAsia="zh-CN"/>
              </w:rPr>
            </w:pPr>
            <w:r>
              <w:rPr>
                <w:rFonts w:hint="eastAsia" w:eastAsia="仿宋" w:cs="Times New Roman"/>
                <w:color w:val="auto"/>
                <w:sz w:val="30"/>
                <w:szCs w:val="30"/>
                <w:highlight w:val="none"/>
                <w:lang w:val="en-US" w:eastAsia="zh-CN"/>
              </w:rPr>
              <w:t>20</w:t>
            </w: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color w:val="auto"/>
                <w:sz w:val="30"/>
                <w:szCs w:val="30"/>
                <w:highlight w:val="none"/>
                <w:lang w:val="en-US" w:eastAsia="zh-CN"/>
              </w:rPr>
              <w:t>2</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Times New Roman" w:hAnsi="Times New Roman" w:eastAsia="仿宋" w:cs="Times New Roman"/>
                <w:color w:val="auto"/>
                <w:sz w:val="30"/>
                <w:szCs w:val="30"/>
                <w:highlight w:val="none"/>
                <w:lang w:eastAsia="zh-CN"/>
              </w:rPr>
            </w:pPr>
            <w:r>
              <w:rPr>
                <w:rFonts w:hint="eastAsia" w:eastAsia="仿宋" w:cs="Times New Roman"/>
                <w:color w:val="auto"/>
                <w:sz w:val="30"/>
                <w:szCs w:val="30"/>
                <w:highlight w:val="none"/>
                <w:lang w:eastAsia="zh-CN"/>
              </w:rPr>
              <w:t>服务计划</w:t>
            </w:r>
          </w:p>
        </w:tc>
        <w:tc>
          <w:tcPr>
            <w:tcW w:w="6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服务计划完善、切合实际，利于项目开展工作，便于实施的得</w:t>
            </w:r>
            <w:r>
              <w:rPr>
                <w:rFonts w:hint="eastAsia" w:eastAsia="仿宋" w:cs="Times New Roman"/>
                <w:color w:val="auto"/>
                <w:sz w:val="30"/>
                <w:szCs w:val="30"/>
                <w:highlight w:val="none"/>
                <w:lang w:val="en-US" w:eastAsia="zh-CN"/>
              </w:rPr>
              <w:t>12</w:t>
            </w:r>
            <w:r>
              <w:rPr>
                <w:rFonts w:hint="default" w:ascii="Times New Roman" w:hAnsi="Times New Roman" w:eastAsia="仿宋" w:cs="Times New Roman"/>
                <w:color w:val="auto"/>
                <w:sz w:val="30"/>
                <w:szCs w:val="30"/>
                <w:highlight w:val="none"/>
              </w:rPr>
              <w:t>分；</w:t>
            </w:r>
          </w:p>
          <w:p>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服务计划基本可行、基本满足实际需求，可以开展工作，可以实施的得</w:t>
            </w:r>
            <w:r>
              <w:rPr>
                <w:rFonts w:hint="eastAsia" w:eastAsia="仿宋" w:cs="Times New Roman"/>
                <w:color w:val="auto"/>
                <w:sz w:val="30"/>
                <w:szCs w:val="30"/>
                <w:highlight w:val="none"/>
                <w:lang w:val="en-US" w:eastAsia="zh-CN"/>
              </w:rPr>
              <w:t>9</w:t>
            </w:r>
            <w:r>
              <w:rPr>
                <w:rFonts w:hint="default" w:ascii="Times New Roman" w:hAnsi="Times New Roman" w:eastAsia="仿宋" w:cs="Times New Roman"/>
                <w:color w:val="auto"/>
                <w:sz w:val="30"/>
                <w:szCs w:val="30"/>
                <w:highlight w:val="none"/>
              </w:rPr>
              <w:t>分；</w:t>
            </w:r>
          </w:p>
          <w:p>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服务计划一般、与实际情况有所出入，基本可以开展工作，实施效果一般的得</w:t>
            </w:r>
            <w:r>
              <w:rPr>
                <w:rFonts w:hint="eastAsia" w:eastAsia="仿宋" w:cs="Times New Roman"/>
                <w:color w:val="auto"/>
                <w:sz w:val="30"/>
                <w:szCs w:val="30"/>
                <w:highlight w:val="none"/>
                <w:lang w:val="en-US" w:eastAsia="zh-CN"/>
              </w:rPr>
              <w:t>6</w:t>
            </w:r>
            <w:r>
              <w:rPr>
                <w:rFonts w:hint="default" w:ascii="Times New Roman" w:hAnsi="Times New Roman" w:eastAsia="仿宋" w:cs="Times New Roman"/>
                <w:color w:val="auto"/>
                <w:sz w:val="30"/>
                <w:szCs w:val="30"/>
                <w:highlight w:val="none"/>
              </w:rPr>
              <w:t>分；</w:t>
            </w:r>
          </w:p>
          <w:p>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服务计划混乱、与实际情况不符，无法开展工作，无法实施的得0分。</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color w:val="auto"/>
                <w:sz w:val="30"/>
                <w:szCs w:val="30"/>
                <w:highlight w:val="none"/>
                <w:lang w:val="en-US" w:eastAsia="zh-CN"/>
              </w:rPr>
            </w:pPr>
            <w:r>
              <w:rPr>
                <w:rFonts w:hint="eastAsia" w:eastAsia="仿宋" w:cs="Times New Roman"/>
                <w:color w:val="auto"/>
                <w:sz w:val="30"/>
                <w:szCs w:val="30"/>
                <w:highlight w:val="none"/>
                <w:lang w:val="en-US" w:eastAsia="zh-CN"/>
              </w:rPr>
              <w:t>12</w:t>
            </w: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color w:val="auto"/>
                <w:sz w:val="30"/>
                <w:szCs w:val="30"/>
                <w:highlight w:val="none"/>
                <w:lang w:val="en-US" w:eastAsia="zh-CN"/>
              </w:rPr>
              <w:t>3</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lang w:val="en-US" w:eastAsia="zh-CN"/>
              </w:rPr>
            </w:pPr>
            <w:r>
              <w:rPr>
                <w:rFonts w:hint="eastAsia" w:ascii="Times New Roman" w:hAnsi="Times New Roman" w:eastAsia="仿宋" w:cs="Times New Roman"/>
                <w:b w:val="0"/>
                <w:bCs/>
                <w:color w:val="auto"/>
                <w:sz w:val="30"/>
                <w:szCs w:val="30"/>
                <w:highlight w:val="none"/>
                <w:lang w:val="en-US" w:eastAsia="zh-CN"/>
              </w:rPr>
              <w:t>项目负责人</w:t>
            </w:r>
          </w:p>
        </w:tc>
        <w:tc>
          <w:tcPr>
            <w:tcW w:w="6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color w:val="auto"/>
                <w:sz w:val="30"/>
                <w:szCs w:val="30"/>
                <w:highlight w:val="none"/>
                <w:lang w:val="en-US" w:eastAsia="zh-CN"/>
              </w:rPr>
              <w:t>供应商拟派本项目的项目负责人：</w:t>
            </w:r>
          </w:p>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color w:val="auto"/>
                <w:sz w:val="30"/>
                <w:szCs w:val="30"/>
                <w:highlight w:val="none"/>
                <w:lang w:val="en-US" w:eastAsia="zh-CN"/>
              </w:rPr>
              <w:t>①项目负责人具有</w:t>
            </w:r>
            <w:r>
              <w:rPr>
                <w:rFonts w:hint="eastAsia" w:eastAsia="仿宋" w:cs="Times New Roman"/>
                <w:color w:val="auto"/>
                <w:sz w:val="30"/>
                <w:szCs w:val="30"/>
                <w:highlight w:val="none"/>
                <w:lang w:val="en-US" w:eastAsia="zh-CN"/>
              </w:rPr>
              <w:t>放射或辐射</w:t>
            </w:r>
            <w:r>
              <w:rPr>
                <w:rFonts w:hint="default" w:ascii="Times New Roman" w:hAnsi="Times New Roman" w:eastAsia="仿宋" w:cs="Times New Roman"/>
                <w:color w:val="auto"/>
                <w:sz w:val="30"/>
                <w:szCs w:val="30"/>
                <w:highlight w:val="none"/>
                <w:lang w:val="en-US" w:eastAsia="zh-CN"/>
              </w:rPr>
              <w:t>类</w:t>
            </w:r>
            <w:r>
              <w:rPr>
                <w:rFonts w:hint="eastAsia" w:eastAsia="仿宋" w:cs="Times New Roman"/>
                <w:color w:val="auto"/>
                <w:sz w:val="30"/>
                <w:szCs w:val="30"/>
                <w:highlight w:val="none"/>
                <w:lang w:val="en-US" w:eastAsia="zh-CN"/>
              </w:rPr>
              <w:t>高</w:t>
            </w:r>
            <w:r>
              <w:rPr>
                <w:rFonts w:hint="default" w:ascii="Times New Roman" w:hAnsi="Times New Roman" w:eastAsia="仿宋" w:cs="Times New Roman"/>
                <w:color w:val="auto"/>
                <w:sz w:val="30"/>
                <w:szCs w:val="30"/>
                <w:highlight w:val="none"/>
                <w:lang w:val="en-US" w:eastAsia="zh-CN"/>
              </w:rPr>
              <w:t>级职称得</w:t>
            </w:r>
            <w:r>
              <w:rPr>
                <w:rFonts w:hint="eastAsia" w:eastAsia="仿宋" w:cs="Times New Roman"/>
                <w:color w:val="auto"/>
                <w:sz w:val="30"/>
                <w:szCs w:val="30"/>
                <w:highlight w:val="none"/>
                <w:lang w:val="en-US" w:eastAsia="zh-CN"/>
              </w:rPr>
              <w:t>3</w:t>
            </w:r>
            <w:r>
              <w:rPr>
                <w:rFonts w:hint="default" w:ascii="Times New Roman" w:hAnsi="Times New Roman" w:eastAsia="仿宋" w:cs="Times New Roman"/>
                <w:color w:val="auto"/>
                <w:sz w:val="30"/>
                <w:szCs w:val="30"/>
                <w:highlight w:val="none"/>
                <w:lang w:val="en-US" w:eastAsia="zh-CN"/>
              </w:rPr>
              <w:t xml:space="preserve">分，其余不得分； </w:t>
            </w:r>
          </w:p>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auto"/>
                <w:sz w:val="30"/>
                <w:szCs w:val="30"/>
                <w:highlight w:val="none"/>
                <w:lang w:val="en-US" w:eastAsia="zh-CN"/>
              </w:rPr>
            </w:pPr>
            <w:r>
              <w:rPr>
                <w:rFonts w:hint="eastAsia" w:eastAsia="仿宋" w:cs="Times New Roman"/>
                <w:color w:val="auto"/>
                <w:sz w:val="30"/>
                <w:szCs w:val="30"/>
                <w:highlight w:val="none"/>
                <w:lang w:val="en-US" w:eastAsia="zh-CN"/>
              </w:rPr>
              <w:t>②</w:t>
            </w:r>
            <w:r>
              <w:rPr>
                <w:rFonts w:hint="default" w:ascii="Times New Roman" w:hAnsi="Times New Roman" w:eastAsia="仿宋" w:cs="Times New Roman"/>
                <w:color w:val="auto"/>
                <w:sz w:val="30"/>
                <w:szCs w:val="30"/>
                <w:highlight w:val="none"/>
                <w:lang w:val="en-US" w:eastAsia="zh-CN"/>
              </w:rPr>
              <w:t>项目负责人具有</w:t>
            </w:r>
            <w:r>
              <w:rPr>
                <w:rFonts w:hint="eastAsia" w:eastAsia="仿宋" w:cs="Times New Roman"/>
                <w:color w:val="auto"/>
                <w:sz w:val="30"/>
                <w:szCs w:val="30"/>
                <w:highlight w:val="none"/>
                <w:lang w:val="en-US" w:eastAsia="zh-CN"/>
              </w:rPr>
              <w:t>10</w:t>
            </w:r>
            <w:r>
              <w:rPr>
                <w:rFonts w:hint="default" w:ascii="Times New Roman" w:hAnsi="Times New Roman" w:eastAsia="仿宋" w:cs="Times New Roman"/>
                <w:color w:val="auto"/>
                <w:sz w:val="30"/>
                <w:szCs w:val="30"/>
                <w:highlight w:val="none"/>
                <w:lang w:val="en-US" w:eastAsia="zh-CN"/>
              </w:rPr>
              <w:t>年以上核与辐射行业从业经验的，得</w:t>
            </w:r>
            <w:r>
              <w:rPr>
                <w:rFonts w:hint="eastAsia" w:eastAsia="仿宋" w:cs="Times New Roman"/>
                <w:color w:val="auto"/>
                <w:sz w:val="30"/>
                <w:szCs w:val="30"/>
                <w:highlight w:val="none"/>
                <w:lang w:val="en-US" w:eastAsia="zh-CN"/>
              </w:rPr>
              <w:t>3</w:t>
            </w:r>
            <w:r>
              <w:rPr>
                <w:rFonts w:hint="default" w:ascii="Times New Roman" w:hAnsi="Times New Roman" w:eastAsia="仿宋" w:cs="Times New Roman"/>
                <w:color w:val="auto"/>
                <w:sz w:val="30"/>
                <w:szCs w:val="30"/>
                <w:highlight w:val="none"/>
                <w:lang w:val="en-US" w:eastAsia="zh-CN"/>
              </w:rPr>
              <w:t>分，具有</w:t>
            </w:r>
            <w:r>
              <w:rPr>
                <w:rFonts w:hint="eastAsia" w:eastAsia="仿宋" w:cs="Times New Roman"/>
                <w:color w:val="auto"/>
                <w:sz w:val="30"/>
                <w:szCs w:val="30"/>
                <w:highlight w:val="none"/>
                <w:lang w:val="en-US" w:eastAsia="zh-CN"/>
              </w:rPr>
              <w:t>5</w:t>
            </w:r>
            <w:r>
              <w:rPr>
                <w:rFonts w:hint="default" w:ascii="Times New Roman" w:hAnsi="Times New Roman" w:eastAsia="仿宋" w:cs="Times New Roman"/>
                <w:color w:val="auto"/>
                <w:sz w:val="30"/>
                <w:szCs w:val="30"/>
                <w:highlight w:val="none"/>
                <w:lang w:val="en-US" w:eastAsia="zh-CN"/>
              </w:rPr>
              <w:t>年以上核与辐射行业从业经验的，得</w:t>
            </w:r>
            <w:r>
              <w:rPr>
                <w:rFonts w:hint="eastAsia" w:eastAsia="仿宋" w:cs="Times New Roman"/>
                <w:color w:val="auto"/>
                <w:sz w:val="30"/>
                <w:szCs w:val="30"/>
                <w:highlight w:val="none"/>
                <w:lang w:val="en-US" w:eastAsia="zh-CN"/>
              </w:rPr>
              <w:t>2</w:t>
            </w:r>
            <w:r>
              <w:rPr>
                <w:rFonts w:hint="default" w:ascii="Times New Roman" w:hAnsi="Times New Roman" w:eastAsia="仿宋" w:cs="Times New Roman"/>
                <w:color w:val="auto"/>
                <w:sz w:val="30"/>
                <w:szCs w:val="30"/>
                <w:highlight w:val="none"/>
                <w:lang w:val="en-US" w:eastAsia="zh-CN"/>
              </w:rPr>
              <w:t>分，其余不得分；</w:t>
            </w:r>
          </w:p>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color w:val="auto"/>
                <w:sz w:val="30"/>
                <w:szCs w:val="30"/>
                <w:highlight w:val="none"/>
                <w:lang w:val="en-US" w:eastAsia="zh-CN"/>
              </w:rPr>
              <w:t>注：提供项目负责人个人履历表（履历表上需注明项目负责人工作年限）、相关专业技术职称或学历、学位证书等复印件并加盖响应供应商公章。并提供投标截止时间前</w:t>
            </w:r>
            <w:r>
              <w:rPr>
                <w:rFonts w:hint="eastAsia" w:eastAsia="仿宋" w:cs="Times New Roman"/>
                <w:color w:val="auto"/>
                <w:sz w:val="30"/>
                <w:szCs w:val="30"/>
                <w:highlight w:val="none"/>
                <w:lang w:val="en-US" w:eastAsia="zh-CN"/>
              </w:rPr>
              <w:t>三</w:t>
            </w:r>
            <w:r>
              <w:rPr>
                <w:rFonts w:hint="default" w:ascii="Times New Roman" w:hAnsi="Times New Roman" w:eastAsia="仿宋" w:cs="Times New Roman"/>
                <w:color w:val="auto"/>
                <w:sz w:val="30"/>
                <w:szCs w:val="30"/>
                <w:highlight w:val="none"/>
                <w:lang w:val="en-US" w:eastAsia="zh-CN"/>
              </w:rPr>
              <w:t>个月内</w:t>
            </w:r>
            <w:r>
              <w:rPr>
                <w:rFonts w:hint="eastAsia" w:eastAsia="仿宋" w:cs="Times New Roman"/>
                <w:color w:val="auto"/>
                <w:sz w:val="30"/>
                <w:szCs w:val="30"/>
                <w:highlight w:val="none"/>
                <w:lang w:val="en-US" w:eastAsia="zh-CN"/>
              </w:rPr>
              <w:t>任意一个月</w:t>
            </w:r>
            <w:r>
              <w:rPr>
                <w:rFonts w:hint="default" w:ascii="Times New Roman" w:hAnsi="Times New Roman" w:eastAsia="仿宋" w:cs="Times New Roman"/>
                <w:color w:val="auto"/>
                <w:sz w:val="30"/>
                <w:szCs w:val="30"/>
                <w:highlight w:val="none"/>
                <w:lang w:val="en-US" w:eastAsia="zh-CN"/>
              </w:rPr>
              <w:t>社会保险缴交证明，加盖响应供应商公章，否则不得分。</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color w:val="auto"/>
                <w:sz w:val="30"/>
                <w:szCs w:val="30"/>
                <w:highlight w:val="none"/>
                <w:lang w:val="en-US" w:eastAsia="zh-CN"/>
              </w:rPr>
            </w:pPr>
            <w:r>
              <w:rPr>
                <w:rFonts w:hint="eastAsia" w:eastAsia="仿宋" w:cs="Times New Roman"/>
                <w:color w:val="auto"/>
                <w:sz w:val="30"/>
                <w:szCs w:val="30"/>
                <w:highlight w:val="none"/>
                <w:lang w:val="en-US" w:eastAsia="zh-CN"/>
              </w:rPr>
              <w:t>6</w:t>
            </w: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color w:val="auto"/>
                <w:sz w:val="30"/>
                <w:szCs w:val="30"/>
                <w:highlight w:val="none"/>
                <w:lang w:val="en-US" w:eastAsia="zh-CN"/>
              </w:rPr>
              <w:t>4</w:t>
            </w:r>
          </w:p>
        </w:tc>
        <w:tc>
          <w:tcPr>
            <w:tcW w:w="1487" w:type="dxa"/>
            <w:tcBorders>
              <w:top w:val="single" w:color="auto" w:sz="4" w:space="0"/>
              <w:left w:val="single" w:color="auto" w:sz="4" w:space="0"/>
              <w:bottom w:val="single" w:color="auto" w:sz="4" w:space="0"/>
              <w:right w:val="single" w:color="auto" w:sz="4" w:space="0"/>
            </w:tcBorders>
            <w:vAlign w:val="center"/>
          </w:tcPr>
          <w:p>
            <w:pPr>
              <w:pStyle w:val="2"/>
              <w:rPr>
                <w:rFonts w:hint="eastAsia"/>
                <w:lang w:eastAsia="zh-CN"/>
              </w:rPr>
            </w:pPr>
            <w:r>
              <w:rPr>
                <w:rFonts w:hint="eastAsia" w:eastAsia="仿宋" w:cs="Times New Roman"/>
                <w:b w:val="0"/>
                <w:bCs/>
                <w:color w:val="auto"/>
                <w:sz w:val="30"/>
                <w:szCs w:val="30"/>
                <w:highlight w:val="none"/>
                <w:lang w:eastAsia="zh-CN"/>
              </w:rPr>
              <w:t>团队成员</w:t>
            </w:r>
          </w:p>
        </w:tc>
        <w:tc>
          <w:tcPr>
            <w:tcW w:w="6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供应商拟派本项目的团队成员（不含项目负责人）：</w:t>
            </w:r>
          </w:p>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color w:val="auto"/>
                <w:sz w:val="30"/>
                <w:szCs w:val="30"/>
                <w:highlight w:val="none"/>
              </w:rPr>
              <w:t>①</w:t>
            </w:r>
            <w:r>
              <w:rPr>
                <w:rFonts w:hint="eastAsia" w:eastAsia="仿宋" w:cs="Times New Roman"/>
                <w:color w:val="auto"/>
                <w:sz w:val="30"/>
                <w:szCs w:val="30"/>
                <w:highlight w:val="none"/>
                <w:lang w:val="en-US" w:eastAsia="zh-CN"/>
              </w:rPr>
              <w:t>具有高级或以上职称证书的，每提供1人得1分，最高得3分；</w:t>
            </w:r>
          </w:p>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auto"/>
                <w:sz w:val="30"/>
                <w:szCs w:val="30"/>
                <w:highlight w:val="none"/>
              </w:rPr>
            </w:pPr>
            <w:r>
              <w:rPr>
                <w:rFonts w:hint="eastAsia" w:eastAsia="仿宋" w:cs="Times New Roman"/>
                <w:color w:val="auto"/>
                <w:sz w:val="30"/>
                <w:szCs w:val="30"/>
                <w:highlight w:val="none"/>
                <w:lang w:val="en-US" w:eastAsia="zh-CN"/>
              </w:rPr>
              <w:t>②</w:t>
            </w:r>
            <w:r>
              <w:rPr>
                <w:rFonts w:hint="default" w:ascii="Times New Roman" w:hAnsi="Times New Roman" w:eastAsia="仿宋" w:cs="Times New Roman"/>
                <w:color w:val="auto"/>
                <w:sz w:val="30"/>
                <w:szCs w:val="30"/>
                <w:highlight w:val="none"/>
              </w:rPr>
              <w:t>具有环境、核与辐射、物理类等相关专业</w:t>
            </w:r>
            <w:r>
              <w:rPr>
                <w:rFonts w:hint="eastAsia" w:eastAsia="仿宋" w:cs="Times New Roman"/>
                <w:color w:val="auto"/>
                <w:sz w:val="30"/>
                <w:szCs w:val="30"/>
                <w:highlight w:val="none"/>
                <w:lang w:val="en-US" w:eastAsia="zh-CN"/>
              </w:rPr>
              <w:t>本科或以上学历的</w:t>
            </w:r>
            <w:r>
              <w:rPr>
                <w:rFonts w:hint="default" w:ascii="Times New Roman" w:hAnsi="Times New Roman" w:eastAsia="仿宋" w:cs="Times New Roman"/>
                <w:color w:val="auto"/>
                <w:sz w:val="30"/>
                <w:szCs w:val="30"/>
                <w:highlight w:val="none"/>
              </w:rPr>
              <w:t>，每提供1人得</w:t>
            </w:r>
            <w:r>
              <w:rPr>
                <w:rFonts w:hint="eastAsia" w:eastAsia="仿宋" w:cs="Times New Roman"/>
                <w:color w:val="auto"/>
                <w:sz w:val="30"/>
                <w:szCs w:val="30"/>
                <w:highlight w:val="none"/>
                <w:lang w:val="en-US" w:eastAsia="zh-CN"/>
              </w:rPr>
              <w:t>0.5</w:t>
            </w:r>
            <w:r>
              <w:rPr>
                <w:rFonts w:hint="default" w:ascii="Times New Roman" w:hAnsi="Times New Roman" w:eastAsia="仿宋" w:cs="Times New Roman"/>
                <w:color w:val="auto"/>
                <w:sz w:val="30"/>
                <w:szCs w:val="30"/>
                <w:highlight w:val="none"/>
              </w:rPr>
              <w:t>分，最高得</w:t>
            </w:r>
            <w:r>
              <w:rPr>
                <w:rFonts w:hint="eastAsia" w:eastAsia="仿宋" w:cs="Times New Roman"/>
                <w:color w:val="auto"/>
                <w:sz w:val="30"/>
                <w:szCs w:val="30"/>
                <w:highlight w:val="none"/>
                <w:lang w:val="en-US" w:eastAsia="zh-CN"/>
              </w:rPr>
              <w:t>3</w:t>
            </w:r>
            <w:r>
              <w:rPr>
                <w:rFonts w:hint="default" w:ascii="Times New Roman" w:hAnsi="Times New Roman" w:eastAsia="仿宋" w:cs="Times New Roman"/>
                <w:color w:val="auto"/>
                <w:sz w:val="30"/>
                <w:szCs w:val="30"/>
                <w:highlight w:val="none"/>
              </w:rPr>
              <w:t>分；</w:t>
            </w:r>
          </w:p>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③具有生态环境主管部门或直属环境辐射监测机构颁发的辐射环境监测人员技术考核合格证，每提供1人得</w:t>
            </w:r>
            <w:r>
              <w:rPr>
                <w:rFonts w:hint="eastAsia" w:eastAsia="仿宋" w:cs="Times New Roman"/>
                <w:color w:val="auto"/>
                <w:sz w:val="30"/>
                <w:szCs w:val="30"/>
                <w:highlight w:val="none"/>
                <w:lang w:val="en-US" w:eastAsia="zh-CN"/>
              </w:rPr>
              <w:t>0.5</w:t>
            </w:r>
            <w:r>
              <w:rPr>
                <w:rFonts w:hint="default" w:ascii="Times New Roman" w:hAnsi="Times New Roman" w:eastAsia="仿宋" w:cs="Times New Roman"/>
                <w:color w:val="auto"/>
                <w:sz w:val="30"/>
                <w:szCs w:val="30"/>
                <w:highlight w:val="none"/>
              </w:rPr>
              <w:t>分，最高得</w:t>
            </w:r>
            <w:r>
              <w:rPr>
                <w:rFonts w:hint="eastAsia" w:eastAsia="仿宋" w:cs="Times New Roman"/>
                <w:color w:val="auto"/>
                <w:sz w:val="30"/>
                <w:szCs w:val="30"/>
                <w:highlight w:val="none"/>
                <w:lang w:val="en-US" w:eastAsia="zh-CN"/>
              </w:rPr>
              <w:t>3</w:t>
            </w:r>
            <w:r>
              <w:rPr>
                <w:rFonts w:hint="default" w:ascii="Times New Roman" w:hAnsi="Times New Roman" w:eastAsia="仿宋" w:cs="Times New Roman"/>
                <w:color w:val="auto"/>
                <w:sz w:val="30"/>
                <w:szCs w:val="30"/>
                <w:highlight w:val="none"/>
              </w:rPr>
              <w:t>分；</w:t>
            </w:r>
          </w:p>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auto"/>
                <w:sz w:val="30"/>
                <w:szCs w:val="30"/>
                <w:highlight w:val="none"/>
              </w:rPr>
            </w:pPr>
            <w:r>
              <w:rPr>
                <w:rFonts w:hint="eastAsia" w:ascii="华文仿宋" w:hAnsi="华文仿宋" w:eastAsia="华文仿宋" w:cs="华文仿宋"/>
                <w:color w:val="auto"/>
                <w:sz w:val="30"/>
                <w:szCs w:val="30"/>
                <w:highlight w:val="none"/>
              </w:rPr>
              <w:t>④</w:t>
            </w:r>
            <w:r>
              <w:rPr>
                <w:rFonts w:hint="default" w:ascii="Times New Roman" w:hAnsi="Times New Roman" w:eastAsia="仿宋" w:cs="Times New Roman"/>
                <w:color w:val="auto"/>
                <w:sz w:val="30"/>
                <w:szCs w:val="30"/>
                <w:highlight w:val="none"/>
              </w:rPr>
              <w:t>通过全国核技术利用辐射安全与防护考核的，每提供一个得</w:t>
            </w:r>
            <w:r>
              <w:rPr>
                <w:rFonts w:hint="eastAsia" w:eastAsia="仿宋" w:cs="Times New Roman"/>
                <w:color w:val="auto"/>
                <w:sz w:val="30"/>
                <w:szCs w:val="30"/>
                <w:highlight w:val="none"/>
                <w:lang w:val="en-US" w:eastAsia="zh-CN"/>
              </w:rPr>
              <w:t>0.5</w:t>
            </w:r>
            <w:r>
              <w:rPr>
                <w:rFonts w:hint="default" w:ascii="Times New Roman" w:hAnsi="Times New Roman" w:eastAsia="仿宋" w:cs="Times New Roman"/>
                <w:color w:val="auto"/>
                <w:sz w:val="30"/>
                <w:szCs w:val="30"/>
                <w:highlight w:val="none"/>
              </w:rPr>
              <w:t>分，最高可得</w:t>
            </w:r>
            <w:r>
              <w:rPr>
                <w:rFonts w:hint="eastAsia" w:eastAsia="仿宋" w:cs="Times New Roman"/>
                <w:color w:val="auto"/>
                <w:sz w:val="30"/>
                <w:szCs w:val="30"/>
                <w:highlight w:val="none"/>
                <w:lang w:val="en-US" w:eastAsia="zh-CN"/>
              </w:rPr>
              <w:t>3</w:t>
            </w:r>
            <w:r>
              <w:rPr>
                <w:rFonts w:hint="default" w:ascii="Times New Roman" w:hAnsi="Times New Roman" w:eastAsia="仿宋" w:cs="Times New Roman"/>
                <w:color w:val="auto"/>
                <w:sz w:val="30"/>
                <w:szCs w:val="30"/>
                <w:highlight w:val="none"/>
              </w:rPr>
              <w:t>分。</w:t>
            </w:r>
          </w:p>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注：1.项目团队成员必须为供应商的正式员工，并提供投标截止时间前</w:t>
            </w:r>
            <w:r>
              <w:rPr>
                <w:rFonts w:hint="eastAsia" w:eastAsia="仿宋" w:cs="Times New Roman"/>
                <w:color w:val="auto"/>
                <w:sz w:val="30"/>
                <w:szCs w:val="30"/>
                <w:highlight w:val="none"/>
                <w:lang w:val="en-US" w:eastAsia="zh-CN"/>
              </w:rPr>
              <w:t>三</w:t>
            </w:r>
            <w:r>
              <w:rPr>
                <w:rFonts w:hint="default" w:ascii="Times New Roman" w:hAnsi="Times New Roman" w:eastAsia="仿宋" w:cs="Times New Roman"/>
                <w:color w:val="auto"/>
                <w:sz w:val="30"/>
                <w:szCs w:val="30"/>
                <w:highlight w:val="none"/>
              </w:rPr>
              <w:t>个月内</w:t>
            </w:r>
            <w:r>
              <w:rPr>
                <w:rFonts w:hint="eastAsia" w:eastAsia="仿宋" w:cs="Times New Roman"/>
                <w:color w:val="auto"/>
                <w:sz w:val="30"/>
                <w:szCs w:val="30"/>
                <w:highlight w:val="none"/>
                <w:lang w:val="en-US" w:eastAsia="zh-CN"/>
              </w:rPr>
              <w:t>任意一个月</w:t>
            </w:r>
            <w:r>
              <w:rPr>
                <w:rFonts w:hint="default" w:ascii="Times New Roman" w:hAnsi="Times New Roman" w:eastAsia="仿宋" w:cs="Times New Roman"/>
                <w:color w:val="auto"/>
                <w:sz w:val="30"/>
                <w:szCs w:val="30"/>
                <w:highlight w:val="none"/>
              </w:rPr>
              <w:t>社会保险缴交证明，加盖响应供应商公章，否则不得分。</w:t>
            </w:r>
          </w:p>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2.提供相关专业毕业证书、考核等复印件并加盖响应供应商公章。</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color w:val="auto"/>
                <w:sz w:val="30"/>
                <w:szCs w:val="30"/>
                <w:highlight w:val="none"/>
                <w:lang w:val="en-US" w:eastAsia="zh-CN"/>
              </w:rPr>
            </w:pPr>
            <w:r>
              <w:rPr>
                <w:rFonts w:hint="eastAsia" w:eastAsia="仿宋" w:cs="Times New Roman"/>
                <w:color w:val="auto"/>
                <w:sz w:val="30"/>
                <w:szCs w:val="30"/>
                <w:highlight w:val="none"/>
                <w:lang w:val="en-US" w:eastAsia="zh-CN"/>
              </w:rPr>
              <w:t>12</w:t>
            </w: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color w:val="auto"/>
                <w:sz w:val="30"/>
                <w:szCs w:val="30"/>
                <w:highlight w:val="none"/>
                <w:lang w:val="en-US" w:eastAsia="zh-CN"/>
              </w:rPr>
              <w:t>5</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color w:val="auto"/>
                <w:sz w:val="30"/>
                <w:szCs w:val="30"/>
                <w:highlight w:val="none"/>
              </w:rPr>
            </w:pPr>
            <w:r>
              <w:rPr>
                <w:rFonts w:hint="eastAsia" w:eastAsia="仿宋" w:cs="Times New Roman"/>
                <w:color w:val="auto"/>
                <w:sz w:val="30"/>
                <w:szCs w:val="30"/>
                <w:highlight w:val="none"/>
                <w:lang w:val="en-US" w:eastAsia="zh-CN"/>
              </w:rPr>
              <w:t>服务承诺</w:t>
            </w:r>
          </w:p>
        </w:tc>
        <w:tc>
          <w:tcPr>
            <w:tcW w:w="6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供应商有专人负责后期技术支持，提供专人的联系方式、电话、邮箱等，若采购方有问题需要咨询，将提供免费的咨询，提供售后服务承诺的得</w:t>
            </w:r>
            <w:r>
              <w:rPr>
                <w:rFonts w:hint="eastAsia" w:eastAsia="仿宋" w:cs="Times New Roman"/>
                <w:color w:val="auto"/>
                <w:sz w:val="30"/>
                <w:szCs w:val="30"/>
                <w:highlight w:val="none"/>
                <w:lang w:val="en-US" w:eastAsia="zh-CN"/>
              </w:rPr>
              <w:t>10</w:t>
            </w:r>
            <w:r>
              <w:rPr>
                <w:rFonts w:hint="default" w:ascii="Times New Roman" w:hAnsi="Times New Roman" w:eastAsia="仿宋" w:cs="Times New Roman"/>
                <w:color w:val="auto"/>
                <w:sz w:val="30"/>
                <w:szCs w:val="30"/>
                <w:highlight w:val="none"/>
              </w:rPr>
              <w:t>分。</w:t>
            </w:r>
          </w:p>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注：需提供相售后服务承诺函，并加盖响应供应商公章，未提供的不得分。</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color w:val="auto"/>
                <w:sz w:val="30"/>
                <w:szCs w:val="30"/>
                <w:highlight w:val="none"/>
                <w:lang w:val="en-US" w:eastAsia="zh-CN"/>
              </w:rPr>
            </w:pPr>
            <w:r>
              <w:rPr>
                <w:rFonts w:hint="eastAsia" w:eastAsia="仿宋" w:cs="Times New Roman"/>
                <w:color w:val="auto"/>
                <w:sz w:val="30"/>
                <w:szCs w:val="30"/>
                <w:highlight w:val="none"/>
                <w:lang w:val="en-US" w:eastAsia="zh-CN"/>
              </w:rPr>
              <w:t>10</w:t>
            </w: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60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color w:val="auto"/>
                <w:kern w:val="0"/>
                <w:sz w:val="30"/>
                <w:szCs w:val="30"/>
                <w:highlight w:val="none"/>
              </w:rPr>
            </w:pPr>
            <w:r>
              <w:rPr>
                <w:rFonts w:hint="default" w:ascii="Times New Roman" w:hAnsi="Times New Roman" w:eastAsia="仿宋" w:cs="Times New Roman"/>
                <w:b/>
                <w:bCs/>
                <w:color w:val="auto"/>
                <w:kern w:val="0"/>
                <w:sz w:val="30"/>
                <w:szCs w:val="30"/>
                <w:highlight w:val="none"/>
                <w:lang w:eastAsia="zh-CN"/>
              </w:rPr>
              <w:t>二、</w:t>
            </w:r>
            <w:r>
              <w:rPr>
                <w:rFonts w:hint="default" w:ascii="Times New Roman" w:hAnsi="Times New Roman" w:eastAsia="仿宋" w:cs="Times New Roman"/>
                <w:b/>
                <w:bCs/>
                <w:color w:val="auto"/>
                <w:kern w:val="0"/>
                <w:sz w:val="30"/>
                <w:szCs w:val="30"/>
                <w:highlight w:val="none"/>
              </w:rPr>
              <w:t>商务部分（</w:t>
            </w:r>
            <w:r>
              <w:rPr>
                <w:rFonts w:hint="eastAsia" w:eastAsia="仿宋" w:cs="Times New Roman"/>
                <w:b/>
                <w:bCs/>
                <w:color w:val="auto"/>
                <w:kern w:val="0"/>
                <w:sz w:val="30"/>
                <w:szCs w:val="30"/>
                <w:highlight w:val="none"/>
                <w:lang w:val="en-US" w:eastAsia="zh-CN"/>
              </w:rPr>
              <w:t>20</w:t>
            </w:r>
            <w:r>
              <w:rPr>
                <w:rFonts w:hint="default" w:ascii="Times New Roman" w:hAnsi="Times New Roman" w:eastAsia="仿宋" w:cs="Times New Roman"/>
                <w:b/>
                <w:bCs/>
                <w:color w:val="auto"/>
                <w:kern w:val="0"/>
                <w:sz w:val="30"/>
                <w:szCs w:val="3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jc w:val="center"/>
        </w:trPr>
        <w:tc>
          <w:tcPr>
            <w:tcW w:w="567"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b w:val="0"/>
                <w:bCs w:val="0"/>
                <w:color w:val="auto"/>
                <w:sz w:val="30"/>
                <w:szCs w:val="30"/>
                <w:highlight w:val="none"/>
                <w:lang w:val="en-US" w:eastAsia="zh-CN"/>
              </w:rPr>
            </w:pPr>
            <w:r>
              <w:rPr>
                <w:rFonts w:hint="eastAsia" w:eastAsia="仿宋" w:cs="Times New Roman"/>
                <w:b w:val="0"/>
                <w:bCs w:val="0"/>
                <w:color w:val="auto"/>
                <w:sz w:val="30"/>
                <w:szCs w:val="30"/>
                <w:highlight w:val="none"/>
                <w:lang w:val="en-US" w:eastAsia="zh-CN"/>
              </w:rPr>
              <w:t>1</w:t>
            </w:r>
          </w:p>
        </w:tc>
        <w:tc>
          <w:tcPr>
            <w:tcW w:w="1487"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color w:val="auto"/>
                <w:sz w:val="30"/>
                <w:szCs w:val="30"/>
                <w:highlight w:val="none"/>
                <w:lang w:val="en-US" w:eastAsia="zh-CN"/>
              </w:rPr>
              <w:t>同类业绩</w:t>
            </w:r>
          </w:p>
        </w:tc>
        <w:tc>
          <w:tcPr>
            <w:tcW w:w="6418"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2019年1月1日以来，投标人具有为生态环境部门开展核</w:t>
            </w:r>
            <w:r>
              <w:rPr>
                <w:rFonts w:hint="eastAsia" w:eastAsia="仿宋" w:cs="Times New Roman"/>
                <w:color w:val="auto"/>
                <w:sz w:val="30"/>
                <w:szCs w:val="30"/>
                <w:highlight w:val="none"/>
                <w:lang w:val="en-US" w:eastAsia="zh-CN"/>
              </w:rPr>
              <w:t>或</w:t>
            </w:r>
            <w:r>
              <w:rPr>
                <w:rFonts w:hint="eastAsia" w:eastAsia="仿宋" w:cs="Times New Roman"/>
                <w:color w:val="auto"/>
                <w:sz w:val="30"/>
                <w:szCs w:val="30"/>
                <w:highlight w:val="none"/>
                <w:lang w:eastAsia="zh-CN"/>
              </w:rPr>
              <w:t>辐射事故</w:t>
            </w:r>
            <w:r>
              <w:rPr>
                <w:rFonts w:hint="default" w:ascii="Times New Roman" w:hAnsi="Times New Roman" w:eastAsia="仿宋" w:cs="Times New Roman"/>
                <w:color w:val="auto"/>
                <w:sz w:val="30"/>
                <w:szCs w:val="30"/>
                <w:highlight w:val="none"/>
              </w:rPr>
              <w:t>应急演习项目业绩的，每个得</w:t>
            </w:r>
            <w:r>
              <w:rPr>
                <w:rFonts w:hint="eastAsia" w:eastAsia="仿宋" w:cs="Times New Roman"/>
                <w:color w:val="auto"/>
                <w:sz w:val="30"/>
                <w:szCs w:val="30"/>
                <w:highlight w:val="none"/>
                <w:lang w:val="en-US" w:eastAsia="zh-CN"/>
              </w:rPr>
              <w:t>3</w:t>
            </w:r>
            <w:r>
              <w:rPr>
                <w:rFonts w:hint="default" w:ascii="Times New Roman" w:hAnsi="Times New Roman" w:eastAsia="仿宋" w:cs="Times New Roman"/>
                <w:color w:val="auto"/>
                <w:sz w:val="30"/>
                <w:szCs w:val="30"/>
                <w:highlight w:val="none"/>
              </w:rPr>
              <w:t>分，最高得</w:t>
            </w:r>
            <w:r>
              <w:rPr>
                <w:rFonts w:hint="eastAsia" w:eastAsia="仿宋" w:cs="Times New Roman"/>
                <w:color w:val="auto"/>
                <w:sz w:val="30"/>
                <w:szCs w:val="30"/>
                <w:highlight w:val="none"/>
                <w:lang w:val="en-US" w:eastAsia="zh-CN"/>
              </w:rPr>
              <w:t>15</w:t>
            </w:r>
            <w:r>
              <w:rPr>
                <w:rFonts w:hint="default" w:ascii="Times New Roman" w:hAnsi="Times New Roman" w:eastAsia="仿宋" w:cs="Times New Roman"/>
                <w:color w:val="auto"/>
                <w:sz w:val="30"/>
                <w:szCs w:val="30"/>
                <w:highlight w:val="none"/>
              </w:rPr>
              <w:t>分。</w:t>
            </w:r>
          </w:p>
          <w:p>
            <w:pPr>
              <w:keepNext w:val="0"/>
              <w:keepLines w:val="0"/>
              <w:pageBreakBefore w:val="0"/>
              <w:widowControl/>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说明：须提供合同关键页或中标通知书复印件，没有提供不计分。</w:t>
            </w:r>
          </w:p>
        </w:tc>
        <w:tc>
          <w:tcPr>
            <w:tcW w:w="1118"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color w:val="auto"/>
                <w:sz w:val="30"/>
                <w:szCs w:val="30"/>
                <w:highlight w:val="none"/>
                <w:lang w:val="en-US" w:eastAsia="zh-CN"/>
              </w:rPr>
            </w:pPr>
            <w:r>
              <w:rPr>
                <w:rFonts w:hint="eastAsia" w:eastAsia="仿宋" w:cs="Times New Roman"/>
                <w:color w:val="auto"/>
                <w:sz w:val="30"/>
                <w:szCs w:val="30"/>
                <w:highlight w:val="none"/>
                <w:lang w:val="en-US" w:eastAsia="zh-CN"/>
              </w:rPr>
              <w:t>15</w:t>
            </w:r>
          </w:p>
        </w:tc>
        <w:tc>
          <w:tcPr>
            <w:tcW w:w="101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auto"/>
                <w:sz w:val="30"/>
                <w:szCs w:val="3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567"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b w:val="0"/>
                <w:bCs w:val="0"/>
                <w:color w:val="auto"/>
                <w:sz w:val="30"/>
                <w:szCs w:val="30"/>
                <w:highlight w:val="none"/>
                <w:lang w:val="en-US" w:eastAsia="zh-CN"/>
              </w:rPr>
            </w:pPr>
            <w:r>
              <w:rPr>
                <w:rFonts w:hint="eastAsia" w:eastAsia="仿宋" w:cs="Times New Roman"/>
                <w:b w:val="0"/>
                <w:bCs w:val="0"/>
                <w:color w:val="auto"/>
                <w:sz w:val="30"/>
                <w:szCs w:val="30"/>
                <w:highlight w:val="none"/>
                <w:lang w:val="en-US" w:eastAsia="zh-CN"/>
              </w:rPr>
              <w:t>2</w:t>
            </w:r>
          </w:p>
        </w:tc>
        <w:tc>
          <w:tcPr>
            <w:tcW w:w="1487"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b w:val="0"/>
                <w:bCs w:val="0"/>
                <w:color w:val="auto"/>
                <w:sz w:val="30"/>
                <w:szCs w:val="30"/>
                <w:highlight w:val="none"/>
                <w:lang w:val="en-US" w:eastAsia="zh-CN"/>
              </w:rPr>
            </w:pPr>
            <w:r>
              <w:rPr>
                <w:rFonts w:hint="eastAsia" w:eastAsia="仿宋" w:cs="Times New Roman"/>
                <w:b w:val="0"/>
                <w:bCs w:val="0"/>
                <w:color w:val="auto"/>
                <w:sz w:val="30"/>
                <w:szCs w:val="30"/>
                <w:highlight w:val="none"/>
                <w:lang w:val="en-US" w:eastAsia="zh-CN"/>
              </w:rPr>
              <w:t>服务能力</w:t>
            </w:r>
          </w:p>
        </w:tc>
        <w:tc>
          <w:tcPr>
            <w:tcW w:w="6418"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b w:val="0"/>
                <w:bCs w:val="0"/>
                <w:color w:val="auto"/>
                <w:kern w:val="0"/>
                <w:sz w:val="30"/>
                <w:szCs w:val="30"/>
                <w:highlight w:val="none"/>
                <w:lang w:val="en-US" w:eastAsia="zh-CN"/>
              </w:rPr>
            </w:pPr>
            <w:r>
              <w:rPr>
                <w:rFonts w:hint="default" w:ascii="Times New Roman" w:hAnsi="Times New Roman" w:eastAsia="仿宋" w:cs="Times New Roman"/>
                <w:b w:val="0"/>
                <w:bCs w:val="0"/>
                <w:color w:val="auto"/>
                <w:kern w:val="0"/>
                <w:sz w:val="30"/>
                <w:szCs w:val="30"/>
                <w:highlight w:val="none"/>
                <w:lang w:val="en-US" w:eastAsia="zh-CN"/>
              </w:rPr>
              <w:t>①投标人具有ISO9001质量管理体系认证证书、ISO14001环境管理体系认证证书及OHSAS18001职业健康安全管理体系认证，且认证证书在有效期内，每具有其中任一项得</w:t>
            </w:r>
            <w:r>
              <w:rPr>
                <w:rFonts w:hint="eastAsia" w:eastAsia="仿宋" w:cs="Times New Roman"/>
                <w:b w:val="0"/>
                <w:bCs w:val="0"/>
                <w:color w:val="auto"/>
                <w:kern w:val="0"/>
                <w:sz w:val="30"/>
                <w:szCs w:val="30"/>
                <w:highlight w:val="none"/>
                <w:lang w:val="en-US" w:eastAsia="zh-CN"/>
              </w:rPr>
              <w:t>1</w:t>
            </w:r>
            <w:r>
              <w:rPr>
                <w:rFonts w:hint="default" w:ascii="Times New Roman" w:hAnsi="Times New Roman" w:eastAsia="仿宋" w:cs="Times New Roman"/>
                <w:b w:val="0"/>
                <w:bCs w:val="0"/>
                <w:color w:val="auto"/>
                <w:kern w:val="0"/>
                <w:sz w:val="30"/>
                <w:szCs w:val="30"/>
                <w:highlight w:val="none"/>
                <w:lang w:val="en-US" w:eastAsia="zh-CN"/>
              </w:rPr>
              <w:t>分，最高得</w:t>
            </w:r>
            <w:r>
              <w:rPr>
                <w:rFonts w:hint="eastAsia" w:eastAsia="仿宋" w:cs="Times New Roman"/>
                <w:b w:val="0"/>
                <w:bCs w:val="0"/>
                <w:color w:val="auto"/>
                <w:kern w:val="0"/>
                <w:sz w:val="30"/>
                <w:szCs w:val="30"/>
                <w:highlight w:val="none"/>
                <w:lang w:val="en-US" w:eastAsia="zh-CN"/>
              </w:rPr>
              <w:t>3</w:t>
            </w:r>
            <w:r>
              <w:rPr>
                <w:rFonts w:hint="default" w:ascii="Times New Roman" w:hAnsi="Times New Roman" w:eastAsia="仿宋" w:cs="Times New Roman"/>
                <w:b w:val="0"/>
                <w:bCs w:val="0"/>
                <w:color w:val="auto"/>
                <w:kern w:val="0"/>
                <w:sz w:val="30"/>
                <w:szCs w:val="30"/>
                <w:highlight w:val="none"/>
                <w:lang w:val="en-US" w:eastAsia="zh-CN"/>
              </w:rPr>
              <w:t>分。</w:t>
            </w:r>
          </w:p>
          <w:p>
            <w:pPr>
              <w:keepNext w:val="0"/>
              <w:keepLines w:val="0"/>
              <w:pageBreakBefore w:val="0"/>
              <w:widowControl/>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b w:val="0"/>
                <w:bCs w:val="0"/>
                <w:color w:val="auto"/>
                <w:kern w:val="0"/>
                <w:sz w:val="30"/>
                <w:szCs w:val="30"/>
                <w:highlight w:val="none"/>
                <w:lang w:val="en-US" w:eastAsia="zh-CN"/>
              </w:rPr>
            </w:pPr>
            <w:r>
              <w:rPr>
                <w:rFonts w:hint="eastAsia" w:eastAsia="仿宋" w:cs="Times New Roman"/>
                <w:b w:val="0"/>
                <w:bCs w:val="0"/>
                <w:color w:val="auto"/>
                <w:kern w:val="0"/>
                <w:sz w:val="30"/>
                <w:szCs w:val="30"/>
                <w:highlight w:val="none"/>
                <w:lang w:val="en-US" w:eastAsia="zh-CN"/>
              </w:rPr>
              <w:t>②</w:t>
            </w:r>
            <w:r>
              <w:rPr>
                <w:rFonts w:hint="default" w:ascii="Times New Roman" w:hAnsi="Times New Roman" w:eastAsia="仿宋" w:cs="Times New Roman"/>
                <w:b w:val="0"/>
                <w:bCs w:val="0"/>
                <w:color w:val="auto"/>
                <w:kern w:val="0"/>
                <w:sz w:val="30"/>
                <w:szCs w:val="30"/>
                <w:highlight w:val="none"/>
                <w:lang w:val="en-US" w:eastAsia="zh-CN"/>
              </w:rPr>
              <w:t>投标人具有相关行业协会颁发的应急预案编制能力证书的，得</w:t>
            </w:r>
            <w:r>
              <w:rPr>
                <w:rFonts w:hint="eastAsia" w:eastAsia="仿宋" w:cs="Times New Roman"/>
                <w:b w:val="0"/>
                <w:bCs w:val="0"/>
                <w:color w:val="auto"/>
                <w:kern w:val="0"/>
                <w:sz w:val="30"/>
                <w:szCs w:val="30"/>
                <w:highlight w:val="none"/>
                <w:lang w:val="en-US" w:eastAsia="zh-CN"/>
              </w:rPr>
              <w:t>2</w:t>
            </w:r>
            <w:r>
              <w:rPr>
                <w:rFonts w:hint="default" w:ascii="Times New Roman" w:hAnsi="Times New Roman" w:eastAsia="仿宋" w:cs="Times New Roman"/>
                <w:b w:val="0"/>
                <w:bCs w:val="0"/>
                <w:color w:val="auto"/>
                <w:kern w:val="0"/>
                <w:sz w:val="30"/>
                <w:szCs w:val="30"/>
                <w:highlight w:val="none"/>
                <w:lang w:val="en-US" w:eastAsia="zh-CN"/>
              </w:rPr>
              <w:t>分。</w:t>
            </w:r>
          </w:p>
          <w:p>
            <w:pPr>
              <w:keepNext w:val="0"/>
              <w:keepLines w:val="0"/>
              <w:pageBreakBefore w:val="0"/>
              <w:widowControl/>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b w:val="0"/>
                <w:bCs w:val="0"/>
                <w:color w:val="auto"/>
                <w:kern w:val="0"/>
                <w:sz w:val="30"/>
                <w:szCs w:val="30"/>
                <w:highlight w:val="none"/>
                <w:lang w:eastAsia="zh-CN"/>
              </w:rPr>
            </w:pPr>
            <w:r>
              <w:rPr>
                <w:rFonts w:hint="default" w:ascii="Times New Roman" w:hAnsi="Times New Roman" w:eastAsia="仿宋" w:cs="Times New Roman"/>
                <w:b w:val="0"/>
                <w:bCs w:val="0"/>
                <w:color w:val="auto"/>
                <w:kern w:val="0"/>
                <w:sz w:val="30"/>
                <w:szCs w:val="30"/>
                <w:highlight w:val="none"/>
                <w:lang w:val="en-US" w:eastAsia="zh-CN"/>
              </w:rPr>
              <w:t>注：需提供相应证书有效复印件，并加盖响应供应商公章，未提供的不得分。</w:t>
            </w:r>
          </w:p>
        </w:tc>
        <w:tc>
          <w:tcPr>
            <w:tcW w:w="1118"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华文仿宋" w:cs="Times New Roman"/>
                <w:b/>
                <w:bCs/>
                <w:color w:val="auto"/>
                <w:kern w:val="0"/>
                <w:sz w:val="30"/>
                <w:szCs w:val="30"/>
                <w:highlight w:val="none"/>
                <w:lang w:val="en-US" w:eastAsia="zh-CN"/>
              </w:rPr>
            </w:pPr>
            <w:r>
              <w:rPr>
                <w:rFonts w:hint="eastAsia" w:ascii="Times New Roman" w:hAnsi="Times New Roman" w:eastAsia="仿宋" w:cs="Times New Roman"/>
                <w:color w:val="auto"/>
                <w:sz w:val="30"/>
                <w:szCs w:val="30"/>
                <w:highlight w:val="none"/>
                <w:lang w:val="en-US" w:eastAsia="zh-CN"/>
              </w:rPr>
              <w:t>5</w:t>
            </w:r>
          </w:p>
        </w:tc>
        <w:tc>
          <w:tcPr>
            <w:tcW w:w="101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textAlignment w:val="auto"/>
              <w:rPr>
                <w:rFonts w:hint="default" w:ascii="Times New Roman" w:hAnsi="Times New Roman" w:eastAsia="华文仿宋" w:cs="Times New Roman"/>
                <w:b/>
                <w:bCs/>
                <w:color w:val="auto"/>
                <w:kern w:val="0"/>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0601" w:type="dxa"/>
            <w:gridSpan w:val="5"/>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color w:val="auto"/>
                <w:sz w:val="30"/>
                <w:szCs w:val="30"/>
                <w:highlight w:val="none"/>
              </w:rPr>
            </w:pPr>
            <w:r>
              <w:rPr>
                <w:rFonts w:hint="default" w:ascii="Times New Roman" w:hAnsi="Times New Roman" w:eastAsia="仿宋" w:cs="Times New Roman"/>
                <w:b/>
                <w:color w:val="auto"/>
                <w:sz w:val="30"/>
                <w:szCs w:val="30"/>
                <w:highlight w:val="none"/>
                <w:lang w:eastAsia="zh-CN"/>
              </w:rPr>
              <w:t>三、</w:t>
            </w:r>
            <w:r>
              <w:rPr>
                <w:rFonts w:hint="default" w:ascii="Times New Roman" w:hAnsi="Times New Roman" w:eastAsia="仿宋" w:cs="Times New Roman"/>
                <w:b/>
                <w:color w:val="auto"/>
                <w:sz w:val="30"/>
                <w:szCs w:val="30"/>
                <w:highlight w:val="none"/>
              </w:rPr>
              <w:t>经济价格（</w:t>
            </w:r>
            <w:r>
              <w:rPr>
                <w:rFonts w:hint="eastAsia" w:eastAsia="仿宋" w:cs="Times New Roman"/>
                <w:b/>
                <w:color w:val="auto"/>
                <w:sz w:val="30"/>
                <w:szCs w:val="30"/>
                <w:highlight w:val="none"/>
                <w:lang w:val="en-US" w:eastAsia="zh-CN"/>
              </w:rPr>
              <w:t>20</w:t>
            </w:r>
            <w:r>
              <w:rPr>
                <w:rFonts w:hint="default" w:ascii="Times New Roman" w:hAnsi="Times New Roman" w:eastAsia="仿宋" w:cs="Times New Roman"/>
                <w:b/>
                <w:color w:val="auto"/>
                <w:sz w:val="30"/>
                <w:szCs w:val="3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567"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color w:val="auto"/>
                <w:sz w:val="30"/>
                <w:szCs w:val="30"/>
                <w:highlight w:val="none"/>
                <w:lang w:val="en-US" w:eastAsia="zh-CN"/>
              </w:rPr>
              <w:t>1</w:t>
            </w:r>
          </w:p>
        </w:tc>
        <w:tc>
          <w:tcPr>
            <w:tcW w:w="1487"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经济价格</w:t>
            </w:r>
          </w:p>
        </w:tc>
        <w:tc>
          <w:tcPr>
            <w:tcW w:w="6418" w:type="dxa"/>
            <w:tcBorders>
              <w:left w:val="single" w:color="auto" w:sz="4" w:space="0"/>
              <w:right w:val="single" w:color="auto" w:sz="4" w:space="0"/>
            </w:tcBorders>
            <w:vAlign w:val="center"/>
          </w:tcPr>
          <w:p>
            <w:pPr>
              <w:widowControl/>
              <w:snapToGrid/>
              <w:spacing w:line="576" w:lineRule="exact"/>
              <w:rPr>
                <w:rFonts w:hint="default" w:eastAsia="仿宋"/>
                <w:color w:val="auto"/>
                <w:kern w:val="0"/>
                <w:sz w:val="30"/>
                <w:szCs w:val="30"/>
                <w:highlight w:val="none"/>
                <w:lang w:val="en-US" w:eastAsia="zh-CN"/>
              </w:rPr>
            </w:pPr>
            <w:r>
              <w:rPr>
                <w:rFonts w:hint="default" w:eastAsia="仿宋"/>
                <w:color w:val="auto"/>
                <w:kern w:val="0"/>
                <w:sz w:val="30"/>
                <w:szCs w:val="30"/>
                <w:highlight w:val="none"/>
              </w:rPr>
              <w:t>取满足采购文件要求且价格扣除后的最低投标报价作为评标基准价，其价格分为满分。其他供应商的价格分统一按照下列公式计算：价格扣除后的投标报价得分</w:t>
            </w:r>
            <w:r>
              <w:rPr>
                <w:rFonts w:eastAsia="仿宋"/>
                <w:color w:val="auto"/>
                <w:kern w:val="0"/>
                <w:sz w:val="30"/>
                <w:szCs w:val="30"/>
                <w:highlight w:val="none"/>
              </w:rPr>
              <w:t>=（评标基准价/价格扣除后的投标报价）×</w:t>
            </w:r>
            <w:r>
              <w:rPr>
                <w:rFonts w:hint="eastAsia" w:eastAsia="仿宋"/>
                <w:color w:val="auto"/>
                <w:kern w:val="0"/>
                <w:sz w:val="30"/>
                <w:szCs w:val="30"/>
                <w:highlight w:val="none"/>
                <w:lang w:val="en-US" w:eastAsia="zh-CN"/>
              </w:rPr>
              <w:t>20</w:t>
            </w:r>
          </w:p>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Times New Roman" w:hAnsi="Times New Roman" w:eastAsia="仿宋" w:cs="Times New Roman"/>
                <w:color w:val="auto"/>
                <w:kern w:val="0"/>
                <w:sz w:val="30"/>
                <w:szCs w:val="30"/>
                <w:highlight w:val="none"/>
                <w:lang w:val="zh-CN"/>
              </w:rPr>
            </w:pPr>
            <w:r>
              <w:rPr>
                <w:rFonts w:hint="default" w:eastAsia="仿宋"/>
                <w:color w:val="auto"/>
                <w:kern w:val="0"/>
                <w:sz w:val="30"/>
                <w:szCs w:val="30"/>
                <w:highlight w:val="none"/>
              </w:rPr>
              <w:t>（对符合规定的小型和微型企业（监狱企业、残疾人福利单位视同小型、微型企业）报价给予</w:t>
            </w:r>
            <w:r>
              <w:rPr>
                <w:rFonts w:hint="eastAsia" w:eastAsia="仿宋"/>
                <w:color w:val="auto"/>
                <w:kern w:val="0"/>
                <w:sz w:val="30"/>
                <w:szCs w:val="30"/>
                <w:highlight w:val="none"/>
                <w:lang w:val="en-US" w:eastAsia="zh-CN"/>
              </w:rPr>
              <w:t>10</w:t>
            </w:r>
            <w:r>
              <w:rPr>
                <w:rFonts w:eastAsia="仿宋"/>
                <w:color w:val="auto"/>
                <w:kern w:val="0"/>
                <w:sz w:val="30"/>
                <w:szCs w:val="30"/>
                <w:highlight w:val="none"/>
              </w:rPr>
              <w:t>%的价格扣除。）</w:t>
            </w:r>
          </w:p>
        </w:tc>
        <w:tc>
          <w:tcPr>
            <w:tcW w:w="1118"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color w:val="auto"/>
                <w:kern w:val="0"/>
                <w:sz w:val="30"/>
                <w:szCs w:val="30"/>
                <w:highlight w:val="none"/>
                <w:lang w:val="en-US" w:eastAsia="zh-CN" w:bidi="ar"/>
              </w:rPr>
            </w:pPr>
            <w:r>
              <w:rPr>
                <w:rFonts w:hint="eastAsia" w:eastAsia="仿宋" w:cs="Times New Roman"/>
                <w:color w:val="auto"/>
                <w:kern w:val="0"/>
                <w:sz w:val="30"/>
                <w:szCs w:val="30"/>
                <w:highlight w:val="none"/>
                <w:lang w:val="en-US" w:eastAsia="zh-CN" w:bidi="ar"/>
              </w:rPr>
              <w:t>20</w:t>
            </w:r>
          </w:p>
        </w:tc>
        <w:tc>
          <w:tcPr>
            <w:tcW w:w="101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Times New Roman" w:hAnsi="Times New Roman" w:eastAsia="仿宋" w:cs="Times New Roman"/>
                <w:color w:val="auto"/>
                <w:kern w:val="0"/>
                <w:sz w:val="30"/>
                <w:szCs w:val="3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8472"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Times New Roman" w:hAnsi="Times New Roman" w:eastAsia="仿宋" w:cs="Times New Roman"/>
                <w:color w:val="auto"/>
                <w:kern w:val="0"/>
                <w:sz w:val="30"/>
                <w:szCs w:val="30"/>
                <w:highlight w:val="none"/>
                <w:lang w:val="en-US" w:eastAsia="zh-CN" w:bidi="ar"/>
              </w:rPr>
            </w:pPr>
            <w:r>
              <w:rPr>
                <w:rFonts w:hint="eastAsia" w:ascii="Times New Roman" w:hAnsi="Times New Roman" w:eastAsia="仿宋" w:cs="Times New Roman"/>
                <w:color w:val="auto"/>
                <w:kern w:val="0"/>
                <w:sz w:val="30"/>
                <w:szCs w:val="30"/>
                <w:highlight w:val="none"/>
                <w:lang w:val="en-US" w:eastAsia="zh-CN" w:bidi="ar"/>
              </w:rPr>
              <w:t>合计</w:t>
            </w:r>
          </w:p>
        </w:tc>
        <w:tc>
          <w:tcPr>
            <w:tcW w:w="1118"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color w:val="auto"/>
                <w:kern w:val="0"/>
                <w:sz w:val="30"/>
                <w:szCs w:val="30"/>
                <w:highlight w:val="none"/>
                <w:lang w:val="en-US" w:eastAsia="zh-CN" w:bidi="ar"/>
              </w:rPr>
            </w:pPr>
            <w:r>
              <w:rPr>
                <w:rFonts w:hint="eastAsia" w:ascii="Times New Roman" w:hAnsi="Times New Roman" w:eastAsia="仿宋" w:cs="Times New Roman"/>
                <w:color w:val="auto"/>
                <w:kern w:val="0"/>
                <w:sz w:val="30"/>
                <w:szCs w:val="30"/>
                <w:highlight w:val="none"/>
                <w:lang w:val="en-US" w:eastAsia="zh-CN" w:bidi="ar"/>
              </w:rPr>
              <w:t>100</w:t>
            </w:r>
          </w:p>
        </w:tc>
        <w:tc>
          <w:tcPr>
            <w:tcW w:w="101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Times New Roman" w:hAnsi="Times New Roman" w:eastAsia="仿宋" w:cs="Times New Roman"/>
                <w:b/>
                <w:bCs/>
                <w:color w:val="auto"/>
                <w:kern w:val="0"/>
                <w:sz w:val="30"/>
                <w:szCs w:val="30"/>
                <w:highlight w:val="none"/>
                <w:lang w:bidi="ar"/>
              </w:rPr>
            </w:pPr>
          </w:p>
        </w:tc>
      </w:tr>
    </w:tbl>
    <w:p>
      <w:pPr>
        <w:rPr>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062B0"/>
    <w:rsid w:val="03D0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widowControl/>
      <w:outlineLvl w:val="0"/>
    </w:pPr>
    <w:rPr>
      <w:rFonts w:ascii="Arial Black" w:hAnsi="Arial Black" w:eastAsia="黑体"/>
      <w:b/>
      <w:spacing w:val="20"/>
      <w:sz w:val="36"/>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2023-09-06T01:51:00Z</dcterms:created>
  <dc:creator>李耀明</dc:creator>
  <cp:lastModifiedBy>李耀明</cp:lastModifiedBy>
  <dcterms:modified xsi:type="dcterms:W3CDTF">2023-09-06T01:52:27Z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